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b/>
          <w:sz w:val="48"/>
        </w:rPr>
      </w:pPr>
    </w:p>
    <w:p>
      <w:pPr>
        <w:pStyle w:val="6"/>
      </w:pPr>
    </w:p>
    <w:p>
      <w:pPr>
        <w:pStyle w:val="6"/>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jc w:val="center"/>
        <w:textAlignment w:val="auto"/>
        <w:rPr>
          <w:rFonts w:hint="eastAsia" w:ascii="仿宋" w:hAnsi="仿宋" w:eastAsia="仿宋" w:cs="仿宋"/>
          <w:b/>
          <w:bCs/>
          <w:sz w:val="52"/>
          <w:szCs w:val="52"/>
          <w:lang w:eastAsia="zh-CN"/>
        </w:rPr>
      </w:pPr>
      <w:r>
        <w:rPr>
          <w:rFonts w:hint="eastAsia" w:ascii="仿宋" w:hAnsi="仿宋" w:eastAsia="仿宋" w:cs="仿宋"/>
          <w:b/>
          <w:bCs/>
          <w:sz w:val="52"/>
          <w:szCs w:val="52"/>
          <w:lang w:eastAsia="zh-CN"/>
        </w:rPr>
        <w:t xml:space="preserve"> 桥林保障房四期项目</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jc w:val="center"/>
        <w:textAlignment w:val="auto"/>
        <w:rPr>
          <w:rFonts w:hint="eastAsia" w:ascii="仿宋" w:hAnsi="仿宋" w:eastAsia="仿宋" w:cs="仿宋"/>
          <w:sz w:val="52"/>
          <w:szCs w:val="52"/>
        </w:rPr>
      </w:pPr>
      <w:r>
        <w:rPr>
          <w:rFonts w:hint="eastAsia" w:ascii="仿宋" w:hAnsi="仿宋" w:eastAsia="仿宋" w:cs="仿宋"/>
          <w:b/>
          <w:bCs/>
          <w:sz w:val="52"/>
          <w:szCs w:val="52"/>
        </w:rPr>
        <w:t>竣工环境保护验收</w:t>
      </w:r>
      <w:r>
        <w:rPr>
          <w:rFonts w:hint="eastAsia" w:ascii="仿宋" w:hAnsi="仿宋" w:eastAsia="仿宋" w:cs="仿宋"/>
          <w:b/>
          <w:bCs/>
          <w:sz w:val="52"/>
          <w:szCs w:val="52"/>
          <w:lang w:val="en-US" w:eastAsia="zh-CN"/>
        </w:rPr>
        <w:t>监测</w:t>
      </w:r>
      <w:r>
        <w:rPr>
          <w:rFonts w:hint="eastAsia" w:ascii="仿宋" w:hAnsi="仿宋" w:eastAsia="仿宋" w:cs="仿宋"/>
          <w:b/>
          <w:bCs/>
          <w:sz w:val="52"/>
          <w:szCs w:val="52"/>
        </w:rPr>
        <w:t>报告表</w:t>
      </w:r>
    </w:p>
    <w:p>
      <w:pPr>
        <w:ind w:firstLine="2400"/>
        <w:rPr>
          <w:rFonts w:eastAsia="仿宋"/>
          <w:sz w:val="48"/>
        </w:rPr>
      </w:pPr>
    </w:p>
    <w:p>
      <w:pPr>
        <w:rPr>
          <w:rFonts w:eastAsia="仿宋"/>
          <w:sz w:val="28"/>
        </w:rPr>
      </w:pPr>
    </w:p>
    <w:p>
      <w:pPr>
        <w:pStyle w:val="6"/>
        <w:rPr>
          <w:rFonts w:eastAsia="仿宋"/>
          <w:sz w:val="28"/>
        </w:rPr>
      </w:pPr>
    </w:p>
    <w:p>
      <w:pPr>
        <w:pStyle w:val="6"/>
        <w:rPr>
          <w:rFonts w:eastAsia="仿宋"/>
          <w:sz w:val="28"/>
        </w:rPr>
      </w:pPr>
    </w:p>
    <w:p>
      <w:pPr>
        <w:pStyle w:val="6"/>
        <w:rPr>
          <w:rFonts w:eastAsia="仿宋"/>
          <w:sz w:val="28"/>
        </w:rPr>
      </w:pPr>
    </w:p>
    <w:p>
      <w:pPr>
        <w:pStyle w:val="6"/>
        <w:rPr>
          <w:rFonts w:eastAsia="仿宋"/>
          <w:sz w:val="28"/>
        </w:rPr>
      </w:pPr>
    </w:p>
    <w:p>
      <w:pPr>
        <w:pStyle w:val="6"/>
        <w:rPr>
          <w:rFonts w:eastAsia="仿宋"/>
          <w:sz w:val="28"/>
        </w:rPr>
      </w:pPr>
    </w:p>
    <w:p>
      <w:pPr>
        <w:pStyle w:val="6"/>
        <w:rPr>
          <w:rFonts w:eastAsia="仿宋"/>
          <w:sz w:val="28"/>
        </w:rPr>
      </w:pPr>
    </w:p>
    <w:p>
      <w:pPr>
        <w:pStyle w:val="6"/>
        <w:rPr>
          <w:rFonts w:eastAsia="仿宋"/>
          <w:sz w:val="28"/>
        </w:rPr>
      </w:pPr>
    </w:p>
    <w:p>
      <w:pPr>
        <w:spacing w:line="480" w:lineRule="auto"/>
        <w:rPr>
          <w:rFonts w:eastAsia="仿宋"/>
          <w:sz w:val="28"/>
          <w:szCs w:val="28"/>
        </w:rPr>
      </w:pPr>
    </w:p>
    <w:p>
      <w:pPr>
        <w:spacing w:line="480" w:lineRule="auto"/>
        <w:jc w:val="center"/>
        <w:rPr>
          <w:rFonts w:eastAsia="仿宋"/>
          <w:sz w:val="30"/>
          <w:szCs w:val="30"/>
        </w:rPr>
      </w:pPr>
      <w:r>
        <w:rPr>
          <w:rFonts w:hint="eastAsia" w:eastAsia="仿宋"/>
          <w:sz w:val="30"/>
          <w:szCs w:val="30"/>
        </w:rPr>
        <w:t>委托</w:t>
      </w:r>
      <w:r>
        <w:rPr>
          <w:rFonts w:eastAsia="仿宋"/>
          <w:sz w:val="30"/>
          <w:szCs w:val="30"/>
        </w:rPr>
        <w:t>单位：</w:t>
      </w:r>
      <w:r>
        <w:rPr>
          <w:rFonts w:hint="eastAsia" w:eastAsia="仿宋"/>
          <w:sz w:val="30"/>
          <w:szCs w:val="30"/>
        </w:rPr>
        <w:t xml:space="preserve">南京市浦口区保障房建设发展有限公司 </w:t>
      </w:r>
    </w:p>
    <w:p>
      <w:pPr>
        <w:spacing w:line="480" w:lineRule="auto"/>
        <w:jc w:val="center"/>
        <w:rPr>
          <w:rFonts w:eastAsia="仿宋"/>
          <w:color w:val="FF0000"/>
          <w:sz w:val="30"/>
          <w:szCs w:val="30"/>
        </w:rPr>
      </w:pPr>
      <w:r>
        <w:rPr>
          <w:rFonts w:eastAsia="仿宋"/>
          <w:sz w:val="30"/>
          <w:szCs w:val="30"/>
        </w:rPr>
        <w:t>编制单位：</w:t>
      </w:r>
      <w:r>
        <w:rPr>
          <w:rFonts w:hint="eastAsia" w:eastAsia="仿宋"/>
          <w:sz w:val="30"/>
          <w:szCs w:val="30"/>
        </w:rPr>
        <w:t>南京市浦口区保障房建设发展有限公司</w:t>
      </w:r>
    </w:p>
    <w:p>
      <w:pPr>
        <w:pStyle w:val="6"/>
        <w:rPr>
          <w:rFonts w:eastAsia="仿宋"/>
        </w:rPr>
      </w:pPr>
    </w:p>
    <w:p>
      <w:pPr>
        <w:tabs>
          <w:tab w:val="left" w:pos="1440"/>
          <w:tab w:val="left" w:pos="2736"/>
          <w:tab w:val="left" w:pos="2880"/>
          <w:tab w:val="left" w:pos="9460"/>
        </w:tabs>
        <w:autoSpaceDE w:val="0"/>
        <w:autoSpaceDN w:val="0"/>
        <w:ind w:right="-576"/>
        <w:jc w:val="center"/>
        <w:rPr>
          <w:rFonts w:eastAsia="仿宋"/>
          <w:b/>
          <w:bCs/>
          <w:sz w:val="30"/>
          <w:szCs w:val="30"/>
        </w:rPr>
      </w:pPr>
      <w:r>
        <w:rPr>
          <w:rFonts w:eastAsia="仿宋"/>
          <w:b/>
          <w:bCs/>
          <w:sz w:val="30"/>
          <w:szCs w:val="30"/>
        </w:rPr>
        <w:t>二〇</w:t>
      </w:r>
      <w:r>
        <w:rPr>
          <w:rFonts w:hint="eastAsia" w:eastAsia="仿宋"/>
          <w:b/>
          <w:bCs/>
          <w:sz w:val="30"/>
          <w:szCs w:val="30"/>
          <w:lang w:eastAsia="zh-CN"/>
        </w:rPr>
        <w:t>二零</w:t>
      </w:r>
      <w:r>
        <w:rPr>
          <w:rFonts w:eastAsia="仿宋"/>
          <w:b/>
          <w:bCs/>
          <w:sz w:val="30"/>
          <w:szCs w:val="30"/>
        </w:rPr>
        <w:t>年</w:t>
      </w:r>
      <w:r>
        <w:rPr>
          <w:rFonts w:hint="eastAsia" w:eastAsia="仿宋"/>
          <w:b/>
          <w:bCs/>
          <w:sz w:val="30"/>
          <w:szCs w:val="30"/>
          <w:lang w:val="en-US" w:eastAsia="zh-CN"/>
        </w:rPr>
        <w:t>十一</w:t>
      </w:r>
      <w:r>
        <w:rPr>
          <w:rFonts w:eastAsia="仿宋"/>
          <w:b/>
          <w:bCs/>
          <w:sz w:val="30"/>
          <w:szCs w:val="30"/>
        </w:rPr>
        <w:t>月</w:t>
      </w:r>
    </w:p>
    <w:p>
      <w:pPr>
        <w:spacing w:before="156" w:beforeLines="50" w:line="500" w:lineRule="exact"/>
        <w:jc w:val="left"/>
        <w:rPr>
          <w:rFonts w:eastAsia="仿宋"/>
          <w:sz w:val="32"/>
          <w:szCs w:val="20"/>
        </w:rPr>
        <w:sectPr>
          <w:headerReference r:id="rId3" w:type="default"/>
          <w:type w:val="continuous"/>
          <w:pgSz w:w="11906" w:h="16838"/>
          <w:pgMar w:top="1077" w:right="1134" w:bottom="1021" w:left="1701" w:header="851" w:footer="992" w:gutter="113"/>
          <w:pgNumType w:start="1"/>
          <w:cols w:space="720" w:num="1"/>
          <w:docGrid w:type="lines" w:linePitch="312" w:charSpace="0"/>
        </w:sectPr>
      </w:pPr>
    </w:p>
    <w:p>
      <w:pPr>
        <w:pStyle w:val="6"/>
      </w:pPr>
    </w:p>
    <w:p>
      <w:pPr>
        <w:spacing w:line="480" w:lineRule="auto"/>
        <w:rPr>
          <w:rFonts w:eastAsia="仿宋_GB2312"/>
          <w:color w:val="000000"/>
          <w:sz w:val="32"/>
        </w:rPr>
      </w:pPr>
      <w:r>
        <w:rPr>
          <w:rFonts w:eastAsia="仿宋_GB2312"/>
          <w:b/>
          <w:color w:val="000000"/>
          <w:sz w:val="28"/>
        </w:rPr>
        <w:t>建设单位法人代表:</w:t>
      </w:r>
      <w:r>
        <w:rPr>
          <w:rFonts w:eastAsia="仿宋_GB2312"/>
          <w:color w:val="000000"/>
          <w:sz w:val="28"/>
        </w:rPr>
        <w:tab/>
      </w:r>
      <w:r>
        <w:rPr>
          <w:rFonts w:eastAsia="仿宋_GB2312"/>
          <w:color w:val="000000"/>
          <w:sz w:val="28"/>
        </w:rPr>
        <w:t xml:space="preserve">          （签字）</w:t>
      </w:r>
    </w:p>
    <w:p>
      <w:pPr>
        <w:spacing w:line="480" w:lineRule="auto"/>
        <w:rPr>
          <w:rFonts w:eastAsia="仿宋_GB2312"/>
          <w:color w:val="000000"/>
          <w:sz w:val="28"/>
        </w:rPr>
      </w:pPr>
      <w:r>
        <w:rPr>
          <w:rFonts w:eastAsia="仿宋_GB2312"/>
          <w:b/>
          <w:color w:val="000000"/>
          <w:sz w:val="28"/>
        </w:rPr>
        <w:t>编制单位法人代表:</w:t>
      </w:r>
      <w:r>
        <w:rPr>
          <w:rFonts w:eastAsia="仿宋_GB2312"/>
          <w:color w:val="000000"/>
          <w:sz w:val="28"/>
        </w:rPr>
        <w:tab/>
      </w:r>
      <w:r>
        <w:rPr>
          <w:rFonts w:eastAsia="仿宋_GB2312"/>
          <w:color w:val="000000"/>
          <w:sz w:val="28"/>
        </w:rPr>
        <w:t xml:space="preserve">          （签字）</w:t>
      </w:r>
    </w:p>
    <w:p>
      <w:pPr>
        <w:spacing w:line="480" w:lineRule="auto"/>
        <w:rPr>
          <w:rFonts w:eastAsia="仿宋_GB2312"/>
          <w:b/>
          <w:color w:val="000000"/>
          <w:spacing w:val="2"/>
          <w:w w:val="79"/>
          <w:sz w:val="28"/>
        </w:rPr>
      </w:pPr>
      <w:r>
        <w:rPr>
          <w:rFonts w:eastAsia="仿宋_GB2312"/>
          <w:b/>
          <w:color w:val="000000"/>
          <w:spacing w:val="10"/>
          <w:w w:val="79"/>
          <w:sz w:val="28"/>
        </w:rPr>
        <w:t>项  目  负  责  人</w:t>
      </w:r>
      <w:r>
        <w:rPr>
          <w:rFonts w:eastAsia="仿宋_GB2312"/>
          <w:b/>
          <w:color w:val="000000"/>
          <w:spacing w:val="7"/>
          <w:w w:val="79"/>
          <w:sz w:val="28"/>
        </w:rPr>
        <w:t>:</w:t>
      </w:r>
    </w:p>
    <w:p>
      <w:pPr>
        <w:spacing w:line="480" w:lineRule="auto"/>
        <w:rPr>
          <w:rFonts w:eastAsia="仿宋_GB2312"/>
          <w:b/>
          <w:color w:val="000000"/>
          <w:w w:val="88"/>
          <w:sz w:val="28"/>
        </w:rPr>
      </w:pPr>
      <w:r>
        <w:rPr>
          <w:rFonts w:eastAsia="仿宋_GB2312"/>
          <w:b/>
          <w:color w:val="000000"/>
          <w:spacing w:val="2"/>
          <w:w w:val="79"/>
          <w:sz w:val="28"/>
        </w:rPr>
        <w:t>报  告  编   写   人：</w:t>
      </w:r>
    </w:p>
    <w:p>
      <w:pPr>
        <w:spacing w:line="480" w:lineRule="auto"/>
        <w:rPr>
          <w:rFonts w:eastAsia="仿宋_GB2312"/>
          <w:b/>
          <w:color w:val="000000"/>
          <w:sz w:val="28"/>
        </w:rPr>
      </w:pPr>
    </w:p>
    <w:p>
      <w:pPr>
        <w:spacing w:line="360" w:lineRule="auto"/>
        <w:rPr>
          <w:rFonts w:eastAsia="仿宋_GB2312"/>
          <w:b/>
          <w:color w:val="000000"/>
          <w:sz w:val="28"/>
        </w:rPr>
      </w:pPr>
    </w:p>
    <w:p>
      <w:pPr>
        <w:spacing w:line="360" w:lineRule="auto"/>
        <w:rPr>
          <w:rFonts w:eastAsia="仿宋_GB2312"/>
          <w:b/>
          <w:color w:val="000000"/>
          <w:sz w:val="28"/>
        </w:rPr>
      </w:pPr>
    </w:p>
    <w:p>
      <w:pPr>
        <w:spacing w:line="360" w:lineRule="auto"/>
        <w:rPr>
          <w:rFonts w:eastAsia="仿宋_GB2312"/>
          <w:b/>
          <w:color w:val="000000"/>
          <w:sz w:val="28"/>
        </w:rPr>
      </w:pPr>
    </w:p>
    <w:p>
      <w:pPr>
        <w:spacing w:line="360" w:lineRule="auto"/>
        <w:rPr>
          <w:rFonts w:eastAsia="仿宋_GB2312"/>
          <w:color w:val="000000"/>
          <w:sz w:val="28"/>
        </w:rPr>
      </w:pPr>
    </w:p>
    <w:p>
      <w:pPr>
        <w:pStyle w:val="6"/>
      </w:pPr>
    </w:p>
    <w:p>
      <w:pPr>
        <w:pStyle w:val="6"/>
        <w:rPr>
          <w:rFonts w:eastAsia="仿宋_GB2312"/>
          <w:color w:val="000000"/>
          <w:sz w:val="28"/>
        </w:rPr>
      </w:pPr>
    </w:p>
    <w:tbl>
      <w:tblPr>
        <w:tblStyle w:val="25"/>
        <w:tblW w:w="922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63"/>
        <w:gridCol w:w="45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6" w:hRule="atLeast"/>
        </w:trPr>
        <w:tc>
          <w:tcPr>
            <w:tcW w:w="4663" w:type="dxa"/>
          </w:tcPr>
          <w:p>
            <w:pPr>
              <w:pStyle w:val="6"/>
              <w:spacing w:line="360" w:lineRule="auto"/>
              <w:rPr>
                <w:rFonts w:hint="eastAsia" w:eastAsia="仿宋"/>
                <w:color w:val="000000"/>
                <w:sz w:val="28"/>
              </w:rPr>
            </w:pPr>
            <w:r>
              <w:rPr>
                <w:rFonts w:eastAsia="仿宋"/>
                <w:color w:val="000000"/>
                <w:sz w:val="28"/>
              </w:rPr>
              <w:t>建设单位：</w:t>
            </w:r>
            <w:r>
              <w:rPr>
                <w:rFonts w:hint="eastAsia" w:eastAsia="仿宋"/>
                <w:color w:val="000000"/>
                <w:sz w:val="28"/>
              </w:rPr>
              <w:t>南京市浦口区保障房建设发展有限公司</w:t>
            </w:r>
          </w:p>
          <w:p>
            <w:pPr>
              <w:pStyle w:val="6"/>
              <w:spacing w:line="360" w:lineRule="auto"/>
              <w:rPr>
                <w:rFonts w:hint="eastAsia" w:eastAsia="仿宋"/>
                <w:color w:val="000000"/>
                <w:sz w:val="28"/>
              </w:rPr>
            </w:pPr>
            <w:r>
              <w:rPr>
                <w:rFonts w:eastAsia="仿宋"/>
                <w:color w:val="000000"/>
                <w:sz w:val="28"/>
              </w:rPr>
              <w:t>电话：</w:t>
            </w:r>
            <w:r>
              <w:rPr>
                <w:rFonts w:hint="eastAsia" w:eastAsia="仿宋"/>
                <w:color w:val="000000"/>
                <w:sz w:val="28"/>
              </w:rPr>
              <w:t>15195881515</w:t>
            </w:r>
          </w:p>
          <w:p>
            <w:pPr>
              <w:pStyle w:val="6"/>
              <w:spacing w:line="360" w:lineRule="auto"/>
              <w:rPr>
                <w:rFonts w:eastAsia="仿宋"/>
                <w:color w:val="000000"/>
                <w:sz w:val="28"/>
              </w:rPr>
            </w:pPr>
            <w:r>
              <w:rPr>
                <w:rFonts w:eastAsia="仿宋"/>
                <w:color w:val="000000"/>
                <w:sz w:val="28"/>
              </w:rPr>
              <w:t>传真：</w:t>
            </w:r>
            <w:r>
              <w:rPr>
                <w:rFonts w:hint="eastAsia" w:eastAsia="仿宋"/>
                <w:color w:val="000000"/>
                <w:sz w:val="28"/>
              </w:rPr>
              <w:t>/</w:t>
            </w:r>
          </w:p>
          <w:p>
            <w:pPr>
              <w:pStyle w:val="6"/>
              <w:spacing w:line="360" w:lineRule="auto"/>
              <w:rPr>
                <w:rFonts w:eastAsia="仿宋"/>
                <w:color w:val="000000"/>
                <w:sz w:val="28"/>
              </w:rPr>
            </w:pPr>
            <w:r>
              <w:rPr>
                <w:rFonts w:eastAsia="仿宋"/>
                <w:color w:val="000000"/>
                <w:sz w:val="28"/>
              </w:rPr>
              <w:t>邮编：210001</w:t>
            </w:r>
          </w:p>
          <w:p>
            <w:pPr>
              <w:pStyle w:val="6"/>
              <w:spacing w:line="360" w:lineRule="auto"/>
              <w:rPr>
                <w:rFonts w:eastAsia="仿宋"/>
                <w:color w:val="000000"/>
                <w:sz w:val="28"/>
              </w:rPr>
            </w:pPr>
            <w:r>
              <w:rPr>
                <w:rFonts w:eastAsia="仿宋"/>
                <w:color w:val="000000"/>
                <w:sz w:val="28"/>
              </w:rPr>
              <w:t>地址：</w:t>
            </w:r>
            <w:r>
              <w:rPr>
                <w:rFonts w:hint="eastAsia" w:eastAsia="仿宋"/>
                <w:color w:val="000000"/>
                <w:sz w:val="28"/>
              </w:rPr>
              <w:t>南京市浦口江浦街道西水湾路1号西水湾家园二期综合楼5楼</w:t>
            </w:r>
          </w:p>
        </w:tc>
        <w:tc>
          <w:tcPr>
            <w:tcW w:w="4566" w:type="dxa"/>
          </w:tcPr>
          <w:p>
            <w:pPr>
              <w:pStyle w:val="6"/>
              <w:spacing w:line="360" w:lineRule="auto"/>
              <w:rPr>
                <w:rFonts w:hint="eastAsia" w:eastAsia="仿宋"/>
                <w:sz w:val="28"/>
              </w:rPr>
            </w:pPr>
            <w:r>
              <w:rPr>
                <w:rFonts w:eastAsia="仿宋"/>
                <w:sz w:val="28"/>
              </w:rPr>
              <w:t>编制单位：</w:t>
            </w:r>
            <w:r>
              <w:rPr>
                <w:rFonts w:hint="eastAsia" w:eastAsia="仿宋"/>
                <w:sz w:val="28"/>
              </w:rPr>
              <w:t>南京市浦口区保障房建设发展有限公司</w:t>
            </w:r>
          </w:p>
          <w:p>
            <w:pPr>
              <w:pStyle w:val="6"/>
              <w:spacing w:line="360" w:lineRule="auto"/>
              <w:rPr>
                <w:rFonts w:eastAsia="仿宋"/>
                <w:sz w:val="28"/>
              </w:rPr>
            </w:pPr>
            <w:r>
              <w:rPr>
                <w:rFonts w:eastAsia="仿宋"/>
                <w:sz w:val="28"/>
              </w:rPr>
              <w:t>电话：</w:t>
            </w:r>
            <w:r>
              <w:rPr>
                <w:rFonts w:hint="eastAsia" w:eastAsia="仿宋"/>
                <w:sz w:val="28"/>
              </w:rPr>
              <w:t>15195881515</w:t>
            </w:r>
          </w:p>
          <w:p>
            <w:pPr>
              <w:pStyle w:val="6"/>
              <w:spacing w:line="360" w:lineRule="auto"/>
              <w:rPr>
                <w:rFonts w:eastAsia="仿宋"/>
                <w:sz w:val="28"/>
              </w:rPr>
            </w:pPr>
            <w:r>
              <w:rPr>
                <w:rFonts w:eastAsia="仿宋"/>
                <w:sz w:val="28"/>
              </w:rPr>
              <w:t>传真：</w:t>
            </w:r>
            <w:r>
              <w:rPr>
                <w:rFonts w:hint="eastAsia" w:eastAsia="仿宋"/>
                <w:sz w:val="28"/>
              </w:rPr>
              <w:t>/</w:t>
            </w:r>
          </w:p>
          <w:p>
            <w:pPr>
              <w:pStyle w:val="6"/>
              <w:spacing w:line="360" w:lineRule="auto"/>
              <w:rPr>
                <w:rFonts w:eastAsia="仿宋"/>
                <w:color w:val="000000"/>
                <w:sz w:val="28"/>
              </w:rPr>
            </w:pPr>
            <w:r>
              <w:rPr>
                <w:rFonts w:eastAsia="仿宋"/>
                <w:sz w:val="28"/>
              </w:rPr>
              <w:t>邮编：</w:t>
            </w:r>
            <w:r>
              <w:rPr>
                <w:rFonts w:eastAsia="仿宋"/>
                <w:color w:val="000000"/>
                <w:sz w:val="28"/>
              </w:rPr>
              <w:t>210001</w:t>
            </w:r>
          </w:p>
          <w:p>
            <w:pPr>
              <w:pStyle w:val="6"/>
              <w:spacing w:line="360" w:lineRule="auto"/>
              <w:rPr>
                <w:rFonts w:eastAsia="仿宋"/>
                <w:color w:val="000000"/>
                <w:sz w:val="28"/>
              </w:rPr>
            </w:pPr>
            <w:r>
              <w:rPr>
                <w:rFonts w:eastAsia="仿宋"/>
                <w:sz w:val="28"/>
              </w:rPr>
              <w:t>地址：</w:t>
            </w:r>
            <w:r>
              <w:rPr>
                <w:rFonts w:hint="eastAsia" w:eastAsia="仿宋"/>
                <w:sz w:val="28"/>
              </w:rPr>
              <w:t>南京市浦口江浦街道西水湾路1 号西水湾家园二期综合楼5楼</w:t>
            </w:r>
          </w:p>
        </w:tc>
      </w:tr>
    </w:tbl>
    <w:p>
      <w:pPr>
        <w:pStyle w:val="6"/>
        <w:rPr>
          <w:rFonts w:eastAsia="仿宋"/>
          <w:sz w:val="32"/>
          <w:szCs w:val="20"/>
        </w:rPr>
      </w:pPr>
    </w:p>
    <w:p>
      <w:pPr>
        <w:pStyle w:val="6"/>
        <w:rPr>
          <w:rFonts w:eastAsia="仿宋"/>
          <w:sz w:val="32"/>
          <w:szCs w:val="20"/>
        </w:rPr>
      </w:pPr>
    </w:p>
    <w:p>
      <w:pPr>
        <w:pStyle w:val="6"/>
        <w:rPr>
          <w:rFonts w:eastAsia="仿宋"/>
          <w:sz w:val="32"/>
          <w:szCs w:val="20"/>
        </w:rPr>
      </w:pPr>
    </w:p>
    <w:p>
      <w:pPr>
        <w:pStyle w:val="6"/>
        <w:rPr>
          <w:rFonts w:eastAsia="仿宋"/>
          <w:sz w:val="32"/>
          <w:szCs w:val="20"/>
        </w:rPr>
      </w:pPr>
    </w:p>
    <w:p>
      <w:pPr>
        <w:pStyle w:val="6"/>
        <w:rPr>
          <w:rFonts w:eastAsia="仿宋"/>
          <w:sz w:val="32"/>
          <w:szCs w:val="20"/>
        </w:rPr>
      </w:pPr>
    </w:p>
    <w:p>
      <w:pPr>
        <w:pStyle w:val="6"/>
        <w:rPr>
          <w:rFonts w:eastAsia="仿宋"/>
          <w:sz w:val="32"/>
          <w:szCs w:val="20"/>
        </w:rPr>
        <w:sectPr>
          <w:footerReference r:id="rId4" w:type="default"/>
          <w:pgSz w:w="11906" w:h="16838"/>
          <w:pgMar w:top="1077" w:right="1134" w:bottom="1021" w:left="1701" w:header="851" w:footer="992" w:gutter="113"/>
          <w:pgNumType w:start="1"/>
          <w:cols w:space="720" w:num="1"/>
          <w:docGrid w:type="lines" w:linePitch="312" w:charSpace="0"/>
        </w:sectPr>
      </w:pPr>
    </w:p>
    <w:p>
      <w:pPr>
        <w:outlineLvl w:val="0"/>
        <w:rPr>
          <w:rFonts w:eastAsia="仿宋"/>
          <w:b/>
          <w:sz w:val="28"/>
          <w:szCs w:val="28"/>
        </w:rPr>
      </w:pPr>
      <w:r>
        <w:rPr>
          <w:rFonts w:eastAsia="仿宋"/>
          <w:b/>
          <w:sz w:val="28"/>
          <w:szCs w:val="28"/>
        </w:rPr>
        <w:t>表</w:t>
      </w:r>
      <w:r>
        <w:rPr>
          <w:rFonts w:hint="eastAsia" w:eastAsia="仿宋"/>
          <w:b/>
          <w:sz w:val="28"/>
          <w:szCs w:val="28"/>
        </w:rPr>
        <w:t>1                           项目总体情况</w:t>
      </w:r>
    </w:p>
    <w:tbl>
      <w:tblPr>
        <w:tblStyle w:val="24"/>
        <w:tblW w:w="9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6"/>
        <w:gridCol w:w="1679"/>
        <w:gridCol w:w="1019"/>
        <w:gridCol w:w="286"/>
        <w:gridCol w:w="84"/>
        <w:gridCol w:w="586"/>
        <w:gridCol w:w="1174"/>
        <w:gridCol w:w="951"/>
        <w:gridCol w:w="99"/>
        <w:gridCol w:w="315"/>
        <w:gridCol w:w="375"/>
        <w:gridCol w:w="1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建设项目名称</w:t>
            </w:r>
          </w:p>
        </w:tc>
        <w:tc>
          <w:tcPr>
            <w:tcW w:w="7622" w:type="dxa"/>
            <w:gridSpan w:val="11"/>
            <w:vAlign w:val="center"/>
          </w:tcPr>
          <w:p>
            <w:pPr>
              <w:jc w:val="center"/>
              <w:outlineLvl w:val="0"/>
              <w:rPr>
                <w:rFonts w:hint="default" w:ascii="Times New Roman" w:hAnsi="Times New Roman" w:eastAsia="仿宋" w:cs="Times New Roman"/>
                <w:sz w:val="24"/>
              </w:rPr>
            </w:pPr>
            <w:r>
              <w:rPr>
                <w:rFonts w:hint="default" w:ascii="Times New Roman" w:hAnsi="Times New Roman" w:eastAsia="仿宋" w:cs="Times New Roman"/>
                <w:sz w:val="24"/>
              </w:rPr>
              <w:t xml:space="preserve">桥林保障房四期项目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建设单位名称</w:t>
            </w:r>
          </w:p>
        </w:tc>
        <w:tc>
          <w:tcPr>
            <w:tcW w:w="7622" w:type="dxa"/>
            <w:gridSpan w:val="11"/>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南京市浦口区保障房建设发展有限公司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法人代表</w:t>
            </w:r>
          </w:p>
        </w:tc>
        <w:tc>
          <w:tcPr>
            <w:tcW w:w="3068" w:type="dxa"/>
            <w:gridSpan w:val="4"/>
            <w:tcBorders>
              <w:bottom w:val="single" w:color="auto" w:sz="4" w:space="0"/>
            </w:tcBorders>
            <w:vAlign w:val="center"/>
          </w:tcPr>
          <w:p>
            <w:pPr>
              <w:jc w:val="center"/>
              <w:rPr>
                <w:rFonts w:hint="eastAsia" w:ascii="Times New Roman" w:hAnsi="Times New Roman" w:eastAsia="仿宋" w:cs="Times New Roman"/>
                <w:color w:val="auto"/>
                <w:sz w:val="24"/>
                <w:lang w:eastAsia="zh-CN"/>
              </w:rPr>
            </w:pPr>
            <w:r>
              <w:rPr>
                <w:rFonts w:hint="eastAsia" w:eastAsia="仿宋" w:cs="Times New Roman"/>
                <w:color w:val="auto"/>
                <w:sz w:val="24"/>
                <w:lang w:val="en-US" w:eastAsia="zh-CN"/>
              </w:rPr>
              <w:t>赵健</w:t>
            </w:r>
          </w:p>
        </w:tc>
        <w:tc>
          <w:tcPr>
            <w:tcW w:w="1760" w:type="dxa"/>
            <w:gridSpan w:val="2"/>
            <w:tcBorders>
              <w:bottom w:val="single" w:color="auto" w:sz="4" w:space="0"/>
            </w:tcBorders>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联系人</w:t>
            </w:r>
          </w:p>
        </w:tc>
        <w:tc>
          <w:tcPr>
            <w:tcW w:w="2794" w:type="dxa"/>
            <w:gridSpan w:val="5"/>
            <w:tcBorders>
              <w:bottom w:val="single" w:color="auto" w:sz="4" w:space="0"/>
            </w:tcBorders>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邹佩龙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通信地址</w:t>
            </w:r>
          </w:p>
        </w:tc>
        <w:tc>
          <w:tcPr>
            <w:tcW w:w="7622" w:type="dxa"/>
            <w:gridSpan w:val="11"/>
            <w:tcBorders>
              <w:bottom w:val="single" w:color="auto" w:sz="4" w:space="0"/>
            </w:tcBorders>
            <w:vAlign w:val="center"/>
          </w:tcPr>
          <w:p>
            <w:pPr>
              <w:jc w:val="center"/>
              <w:rPr>
                <w:rFonts w:hint="default" w:ascii="Times New Roman" w:hAnsi="Times New Roman" w:eastAsia="仿宋" w:cs="Times New Roman"/>
                <w:color w:val="auto"/>
                <w:sz w:val="24"/>
                <w:lang w:val="en-US" w:eastAsia="zh-CN"/>
              </w:rPr>
            </w:pPr>
            <w:r>
              <w:rPr>
                <w:rFonts w:hint="default" w:ascii="Times New Roman" w:hAnsi="Times New Roman" w:eastAsia="仿宋" w:cs="Times New Roman"/>
                <w:color w:val="auto"/>
                <w:sz w:val="24"/>
              </w:rPr>
              <w:t>南京市浦口</w:t>
            </w:r>
            <w:r>
              <w:rPr>
                <w:rFonts w:hint="eastAsia" w:eastAsia="仿宋" w:cs="Times New Roman"/>
                <w:color w:val="auto"/>
                <w:sz w:val="24"/>
                <w:lang w:val="en-US" w:eastAsia="zh-CN"/>
              </w:rPr>
              <w:t>区新浦路127号盛景华庭南苑2#商业101</w:t>
            </w:r>
            <w:bookmarkStart w:id="9" w:name="_GoBack"/>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联系电话</w:t>
            </w:r>
          </w:p>
        </w:tc>
        <w:tc>
          <w:tcPr>
            <w:tcW w:w="2984" w:type="dxa"/>
            <w:gridSpan w:val="3"/>
            <w:tcBorders>
              <w:bottom w:val="single" w:color="auto" w:sz="4" w:space="0"/>
            </w:tcBorders>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13655166392</w:t>
            </w:r>
          </w:p>
        </w:tc>
        <w:tc>
          <w:tcPr>
            <w:tcW w:w="670" w:type="dxa"/>
            <w:gridSpan w:val="2"/>
            <w:tcBorders>
              <w:bottom w:val="single" w:color="auto" w:sz="4" w:space="0"/>
            </w:tcBorders>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传真</w:t>
            </w:r>
          </w:p>
        </w:tc>
        <w:tc>
          <w:tcPr>
            <w:tcW w:w="1174" w:type="dxa"/>
            <w:tcBorders>
              <w:bottom w:val="single" w:color="auto" w:sz="4" w:space="0"/>
            </w:tcBorders>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w:t>
            </w:r>
          </w:p>
        </w:tc>
        <w:tc>
          <w:tcPr>
            <w:tcW w:w="1050" w:type="dxa"/>
            <w:gridSpan w:val="2"/>
            <w:tcBorders>
              <w:bottom w:val="single" w:color="auto" w:sz="4" w:space="0"/>
            </w:tcBorders>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邮编</w:t>
            </w:r>
          </w:p>
        </w:tc>
        <w:tc>
          <w:tcPr>
            <w:tcW w:w="1744" w:type="dxa"/>
            <w:gridSpan w:val="3"/>
            <w:tcBorders>
              <w:bottom w:val="single" w:color="auto" w:sz="4" w:space="0"/>
            </w:tcBorders>
            <w:vAlign w:val="center"/>
          </w:tcPr>
          <w:p>
            <w:pPr>
              <w:jc w:val="center"/>
              <w:rPr>
                <w:rFonts w:hint="eastAsia" w:ascii="Times New Roman" w:hAnsi="Times New Roman" w:eastAsia="仿宋" w:cs="Times New Roman"/>
                <w:color w:val="auto"/>
                <w:sz w:val="24"/>
                <w:lang w:eastAsia="zh-CN"/>
              </w:rPr>
            </w:pPr>
            <w:r>
              <w:rPr>
                <w:rFonts w:hint="default" w:ascii="Times New Roman" w:hAnsi="Times New Roman" w:eastAsia="仿宋" w:cs="Times New Roman"/>
                <w:color w:val="auto"/>
                <w:sz w:val="24"/>
              </w:rPr>
              <w:t>21000</w:t>
            </w:r>
            <w:r>
              <w:rPr>
                <w:rFonts w:hint="eastAsia" w:eastAsia="仿宋" w:cs="Times New Roman"/>
                <w:color w:val="auto"/>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建设地点</w:t>
            </w:r>
          </w:p>
        </w:tc>
        <w:tc>
          <w:tcPr>
            <w:tcW w:w="7622" w:type="dxa"/>
            <w:gridSpan w:val="11"/>
            <w:tcBorders>
              <w:top w:val="single" w:color="auto" w:sz="4" w:space="0"/>
              <w:bottom w:val="single" w:color="auto" w:sz="4" w:space="0"/>
            </w:tcBorders>
            <w:vAlign w:val="center"/>
          </w:tcPr>
          <w:p>
            <w:pPr>
              <w:jc w:val="center"/>
              <w:rPr>
                <w:rFonts w:hint="default" w:ascii="Times New Roman" w:hAnsi="Times New Roman" w:eastAsia="仿宋" w:cs="Times New Roman"/>
                <w:color w:val="auto"/>
                <w:sz w:val="24"/>
                <w:lang w:eastAsia="zh-CN"/>
              </w:rPr>
            </w:pPr>
            <w:r>
              <w:rPr>
                <w:rFonts w:hint="default" w:ascii="Times New Roman" w:hAnsi="Times New Roman" w:eastAsia="仿宋" w:cs="Times New Roman"/>
                <w:color w:val="auto"/>
                <w:sz w:val="24"/>
                <w:lang w:eastAsia="zh-CN"/>
              </w:rPr>
              <w:t>南京市浦口区桥林街道浦乌路与双峰路交汇处东北侧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项目性质</w:t>
            </w:r>
          </w:p>
        </w:tc>
        <w:tc>
          <w:tcPr>
            <w:tcW w:w="2984" w:type="dxa"/>
            <w:gridSpan w:val="3"/>
            <w:tcBorders>
              <w:top w:val="single" w:color="auto" w:sz="4" w:space="0"/>
            </w:tcBorders>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新建√  改扩建  技改</w:t>
            </w:r>
          </w:p>
        </w:tc>
        <w:tc>
          <w:tcPr>
            <w:tcW w:w="1844" w:type="dxa"/>
            <w:gridSpan w:val="3"/>
            <w:tcBorders>
              <w:top w:val="single" w:color="auto" w:sz="4" w:space="0"/>
            </w:tcBorders>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行业类别</w:t>
            </w:r>
          </w:p>
        </w:tc>
        <w:tc>
          <w:tcPr>
            <w:tcW w:w="2794" w:type="dxa"/>
            <w:gridSpan w:val="5"/>
            <w:tcBorders>
              <w:top w:val="single" w:color="auto" w:sz="4" w:space="0"/>
            </w:tcBorders>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房地产开发经营K[7010]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环境影响报告名称</w:t>
            </w:r>
          </w:p>
        </w:tc>
        <w:tc>
          <w:tcPr>
            <w:tcW w:w="7622" w:type="dxa"/>
            <w:gridSpan w:val="11"/>
            <w:vAlign w:val="center"/>
          </w:tcPr>
          <w:p>
            <w:pPr>
              <w:jc w:val="center"/>
              <w:rPr>
                <w:rFonts w:hint="default" w:ascii="Times New Roman" w:hAnsi="Times New Roman" w:eastAsia="仿宋" w:cs="Times New Roman"/>
                <w:color w:val="auto"/>
                <w:sz w:val="24"/>
                <w:lang w:eastAsia="zh-CN"/>
              </w:rPr>
            </w:pPr>
            <w:r>
              <w:rPr>
                <w:rFonts w:hint="default" w:ascii="Times New Roman" w:hAnsi="Times New Roman" w:eastAsia="仿宋" w:cs="Times New Roman"/>
                <w:color w:val="auto"/>
                <w:sz w:val="24"/>
              </w:rPr>
              <w:t>《桥林保障房四期项目环境影响报告表》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环境影响评价单位</w:t>
            </w:r>
          </w:p>
        </w:tc>
        <w:tc>
          <w:tcPr>
            <w:tcW w:w="7622" w:type="dxa"/>
            <w:gridSpan w:val="11"/>
            <w:vAlign w:val="center"/>
          </w:tcPr>
          <w:p>
            <w:pPr>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南京大学环境规划设计研究院有限公司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初步设计单位</w:t>
            </w:r>
          </w:p>
        </w:tc>
        <w:tc>
          <w:tcPr>
            <w:tcW w:w="7622" w:type="dxa"/>
            <w:gridSpan w:val="11"/>
            <w:vAlign w:val="center"/>
          </w:tcPr>
          <w:p>
            <w:pPr>
              <w:jc w:val="center"/>
              <w:rPr>
                <w:rFonts w:hint="default" w:ascii="Times New Roman" w:hAnsi="Times New Roman" w:eastAsia="仿宋" w:cs="Times New Roman"/>
                <w:color w:val="auto"/>
                <w:sz w:val="24"/>
                <w:szCs w:val="24"/>
                <w:lang w:val="en-US" w:eastAsia="zh-CN"/>
              </w:rPr>
            </w:pPr>
            <w:r>
              <w:rPr>
                <w:rFonts w:hint="eastAsia" w:eastAsia="仿宋" w:cs="Times New Roman"/>
                <w:color w:val="auto"/>
                <w:sz w:val="24"/>
                <w:szCs w:val="24"/>
                <w:lang w:val="en-US" w:eastAsia="zh-CN"/>
              </w:rPr>
              <w:t>江苏龙腾工程设计股份有限公司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环评表审批部门</w:t>
            </w:r>
          </w:p>
        </w:tc>
        <w:tc>
          <w:tcPr>
            <w:tcW w:w="1679" w:type="dxa"/>
            <w:vAlign w:val="center"/>
          </w:tcPr>
          <w:p>
            <w:pPr>
              <w:jc w:val="center"/>
              <w:rPr>
                <w:rFonts w:hint="eastAsia" w:ascii="Times New Roman" w:hAnsi="Times New Roman" w:eastAsia="仿宋" w:cs="Times New Roman"/>
                <w:color w:val="auto"/>
                <w:sz w:val="24"/>
                <w:lang w:eastAsia="zh-CN"/>
              </w:rPr>
            </w:pPr>
            <w:r>
              <w:rPr>
                <w:rFonts w:hint="eastAsia" w:eastAsia="仿宋" w:cs="Times New Roman"/>
                <w:color w:val="auto"/>
                <w:sz w:val="24"/>
                <w:lang w:val="en-US" w:eastAsia="zh-CN"/>
              </w:rPr>
              <w:t>浦口区</w:t>
            </w:r>
            <w:r>
              <w:rPr>
                <w:rFonts w:hint="eastAsia" w:ascii="Times New Roman" w:hAnsi="Times New Roman" w:eastAsia="仿宋" w:cs="Times New Roman"/>
                <w:color w:val="auto"/>
                <w:sz w:val="24"/>
                <w:lang w:eastAsia="zh-CN"/>
              </w:rPr>
              <w:t>生态环境局</w:t>
            </w:r>
          </w:p>
        </w:tc>
        <w:tc>
          <w:tcPr>
            <w:tcW w:w="1019" w:type="dxa"/>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文号</w:t>
            </w:r>
          </w:p>
        </w:tc>
        <w:tc>
          <w:tcPr>
            <w:tcW w:w="2130" w:type="dxa"/>
            <w:gridSpan w:val="4"/>
            <w:vAlign w:val="center"/>
          </w:tcPr>
          <w:p>
            <w:pPr>
              <w:jc w:val="center"/>
              <w:rPr>
                <w:rFonts w:hint="eastAsia" w:eastAsia="仿宋" w:cs="Times New Roman"/>
                <w:color w:val="auto"/>
                <w:sz w:val="24"/>
                <w:lang w:val="en-US" w:eastAsia="zh-CN"/>
              </w:rPr>
            </w:pPr>
            <w:r>
              <w:rPr>
                <w:rFonts w:hint="eastAsia" w:eastAsia="仿宋" w:cs="Times New Roman"/>
                <w:color w:val="auto"/>
                <w:sz w:val="24"/>
                <w:lang w:val="en-US" w:eastAsia="zh-CN"/>
              </w:rPr>
              <w:t>浦</w:t>
            </w:r>
            <w:r>
              <w:rPr>
                <w:rFonts w:hint="eastAsia" w:ascii="Times New Roman" w:hAnsi="Times New Roman" w:eastAsia="仿宋" w:cs="Times New Roman"/>
                <w:color w:val="auto"/>
                <w:sz w:val="24"/>
                <w:lang w:eastAsia="zh-CN"/>
              </w:rPr>
              <w:t>环表复</w:t>
            </w:r>
            <w:r>
              <w:rPr>
                <w:rFonts w:hint="eastAsia" w:eastAsia="仿宋" w:cs="Times New Roman"/>
                <w:color w:val="auto"/>
                <w:sz w:val="24"/>
                <w:lang w:val="en-US" w:eastAsia="zh-CN"/>
              </w:rPr>
              <w:t>[2016]</w:t>
            </w:r>
          </w:p>
          <w:p>
            <w:pPr>
              <w:jc w:val="center"/>
              <w:rPr>
                <w:rFonts w:hint="default" w:ascii="Times New Roman" w:hAnsi="Times New Roman" w:eastAsia="仿宋" w:cs="Times New Roman"/>
                <w:color w:val="auto"/>
                <w:sz w:val="24"/>
                <w:lang w:val="en-US"/>
              </w:rPr>
            </w:pPr>
            <w:r>
              <w:rPr>
                <w:rFonts w:hint="eastAsia" w:eastAsia="仿宋" w:cs="Times New Roman"/>
                <w:color w:val="auto"/>
                <w:sz w:val="24"/>
                <w:lang w:val="en-US" w:eastAsia="zh-CN"/>
              </w:rPr>
              <w:t>124号</w:t>
            </w:r>
          </w:p>
        </w:tc>
        <w:tc>
          <w:tcPr>
            <w:tcW w:w="1365" w:type="dxa"/>
            <w:gridSpan w:val="3"/>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时间</w:t>
            </w:r>
          </w:p>
        </w:tc>
        <w:tc>
          <w:tcPr>
            <w:tcW w:w="1429" w:type="dxa"/>
            <w:gridSpan w:val="2"/>
            <w:vAlign w:val="center"/>
          </w:tcPr>
          <w:p>
            <w:pPr>
              <w:jc w:val="center"/>
              <w:rPr>
                <w:rFonts w:hint="default" w:ascii="Times New Roman" w:hAnsi="Times New Roman" w:eastAsia="仿宋" w:cs="Times New Roman"/>
                <w:color w:val="auto"/>
                <w:sz w:val="24"/>
                <w:lang w:val="en-US" w:eastAsia="zh-CN"/>
              </w:rPr>
            </w:pPr>
            <w:r>
              <w:rPr>
                <w:rFonts w:hint="eastAsia" w:ascii="Times New Roman" w:hAnsi="Times New Roman" w:eastAsia="仿宋" w:cs="Times New Roman"/>
                <w:color w:val="auto"/>
                <w:sz w:val="24"/>
                <w:lang w:val="en-US" w:eastAsia="zh-CN"/>
              </w:rPr>
              <w:t>201</w:t>
            </w:r>
            <w:r>
              <w:rPr>
                <w:rFonts w:hint="eastAsia" w:eastAsia="仿宋" w:cs="Times New Roman"/>
                <w:color w:val="auto"/>
                <w:sz w:val="24"/>
                <w:lang w:val="en-US" w:eastAsia="zh-CN"/>
              </w:rPr>
              <w:t>6</w:t>
            </w:r>
            <w:r>
              <w:rPr>
                <w:rFonts w:hint="eastAsia" w:ascii="Times New Roman" w:hAnsi="Times New Roman" w:eastAsia="仿宋" w:cs="Times New Roman"/>
                <w:color w:val="auto"/>
                <w:sz w:val="24"/>
                <w:lang w:val="en-US" w:eastAsia="zh-CN"/>
              </w:rPr>
              <w:t>.</w:t>
            </w:r>
            <w:r>
              <w:rPr>
                <w:rFonts w:hint="eastAsia" w:eastAsia="仿宋" w:cs="Times New Roman"/>
                <w:color w:val="auto"/>
                <w:sz w:val="24"/>
                <w:lang w:val="en-US" w:eastAsia="zh-CN"/>
              </w:rPr>
              <w:t>8</w:t>
            </w:r>
            <w:r>
              <w:rPr>
                <w:rFonts w:hint="eastAsia" w:ascii="Times New Roman" w:hAnsi="Times New Roman" w:eastAsia="仿宋" w:cs="Times New Roman"/>
                <w:color w:val="auto"/>
                <w:sz w:val="24"/>
                <w:lang w:val="en-US" w:eastAsia="zh-CN"/>
              </w:rPr>
              <w:t>.</w:t>
            </w:r>
            <w:r>
              <w:rPr>
                <w:rFonts w:hint="eastAsia" w:eastAsia="仿宋" w:cs="Times New Roman"/>
                <w:color w:val="auto"/>
                <w:sz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项目立项部门</w:t>
            </w:r>
          </w:p>
        </w:tc>
        <w:tc>
          <w:tcPr>
            <w:tcW w:w="1679" w:type="dxa"/>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南京市浦口区发展和改革局</w:t>
            </w:r>
          </w:p>
        </w:tc>
        <w:tc>
          <w:tcPr>
            <w:tcW w:w="1019" w:type="dxa"/>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文号</w:t>
            </w:r>
          </w:p>
        </w:tc>
        <w:tc>
          <w:tcPr>
            <w:tcW w:w="2130" w:type="dxa"/>
            <w:gridSpan w:val="4"/>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浦发改投资字[2018]338号</w:t>
            </w:r>
          </w:p>
        </w:tc>
        <w:tc>
          <w:tcPr>
            <w:tcW w:w="1365" w:type="dxa"/>
            <w:gridSpan w:val="3"/>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时间</w:t>
            </w:r>
          </w:p>
        </w:tc>
        <w:tc>
          <w:tcPr>
            <w:tcW w:w="1429" w:type="dxa"/>
            <w:gridSpan w:val="2"/>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2018.10.10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环境保护设施设计单位</w:t>
            </w:r>
          </w:p>
        </w:tc>
        <w:tc>
          <w:tcPr>
            <w:tcW w:w="7622" w:type="dxa"/>
            <w:gridSpan w:val="11"/>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环境保护设施施工单位</w:t>
            </w:r>
          </w:p>
        </w:tc>
        <w:tc>
          <w:tcPr>
            <w:tcW w:w="7622" w:type="dxa"/>
            <w:gridSpan w:val="11"/>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环境保护设施</w:t>
            </w:r>
            <w:r>
              <w:rPr>
                <w:rFonts w:hint="default" w:ascii="Times New Roman" w:hAnsi="Times New Roman" w:eastAsia="仿宋" w:cs="Times New Roman"/>
                <w:sz w:val="24"/>
                <w:lang w:eastAsia="zh-CN"/>
              </w:rPr>
              <w:t>监理</w:t>
            </w:r>
            <w:r>
              <w:rPr>
                <w:rFonts w:hint="default" w:ascii="Times New Roman" w:hAnsi="Times New Roman" w:eastAsia="仿宋" w:cs="Times New Roman"/>
                <w:sz w:val="24"/>
              </w:rPr>
              <w:t>单位</w:t>
            </w:r>
          </w:p>
        </w:tc>
        <w:tc>
          <w:tcPr>
            <w:tcW w:w="7622" w:type="dxa"/>
            <w:gridSpan w:val="11"/>
            <w:vAlign w:val="center"/>
          </w:tcPr>
          <w:p>
            <w:pPr>
              <w:jc w:val="center"/>
              <w:rPr>
                <w:rFonts w:hint="eastAsia" w:ascii="Times New Roman" w:hAnsi="Times New Roman" w:eastAsia="仿宋" w:cs="Times New Roman"/>
                <w:color w:val="auto"/>
                <w:sz w:val="24"/>
                <w:lang w:val="en-US" w:eastAsia="zh-CN"/>
              </w:rPr>
            </w:pPr>
            <w:r>
              <w:rPr>
                <w:rFonts w:hint="eastAsia" w:ascii="Times New Roman" w:hAnsi="Times New Roman" w:eastAsia="仿宋" w:cs="Times New Roman"/>
                <w:color w:val="auto"/>
                <w:sz w:val="24"/>
                <w:lang w:val="en-US" w:eastAsia="zh-CN"/>
              </w:rPr>
              <w:t xml:space="preserve">南京建凯建设项目管理有限公司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投资总概况（万元）</w:t>
            </w:r>
          </w:p>
        </w:tc>
        <w:tc>
          <w:tcPr>
            <w:tcW w:w="2984" w:type="dxa"/>
            <w:gridSpan w:val="3"/>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130000</w:t>
            </w:r>
          </w:p>
        </w:tc>
        <w:tc>
          <w:tcPr>
            <w:tcW w:w="1844" w:type="dxa"/>
            <w:gridSpan w:val="3"/>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其中环保投资</w:t>
            </w:r>
          </w:p>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（万元）</w:t>
            </w:r>
          </w:p>
        </w:tc>
        <w:tc>
          <w:tcPr>
            <w:tcW w:w="951" w:type="dxa"/>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516</w:t>
            </w:r>
          </w:p>
        </w:tc>
        <w:tc>
          <w:tcPr>
            <w:tcW w:w="789" w:type="dxa"/>
            <w:gridSpan w:val="3"/>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比例</w:t>
            </w:r>
          </w:p>
        </w:tc>
        <w:tc>
          <w:tcPr>
            <w:tcW w:w="1054" w:type="dxa"/>
            <w:vAlign w:val="center"/>
          </w:tcPr>
          <w:p>
            <w:pPr>
              <w:jc w:val="center"/>
              <w:rPr>
                <w:rFonts w:hint="default" w:ascii="Times New Roman" w:hAnsi="Times New Roman" w:eastAsia="仿宋" w:cs="Times New Roman"/>
                <w:color w:val="auto"/>
                <w:sz w:val="24"/>
                <w:lang w:val="en-US" w:eastAsia="zh-CN"/>
              </w:rPr>
            </w:pPr>
            <w:r>
              <w:rPr>
                <w:rFonts w:hint="eastAsia" w:eastAsia="仿宋" w:cs="Times New Roman"/>
                <w:color w:val="auto"/>
                <w:sz w:val="24"/>
                <w:lang w:val="en-US" w:eastAsia="zh-CN"/>
              </w:rPr>
              <w:t>0.397</w:t>
            </w:r>
            <w:r>
              <w:rPr>
                <w:rFonts w:hint="eastAsia" w:ascii="Times New Roman" w:hAnsi="Times New Roman" w:eastAsia="仿宋" w:cs="Times New Roman"/>
                <w:color w:val="auto"/>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实际总投资</w:t>
            </w:r>
          </w:p>
        </w:tc>
        <w:tc>
          <w:tcPr>
            <w:tcW w:w="2984" w:type="dxa"/>
            <w:gridSpan w:val="3"/>
            <w:vAlign w:val="center"/>
          </w:tcPr>
          <w:p>
            <w:pPr>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120000</w:t>
            </w:r>
          </w:p>
        </w:tc>
        <w:tc>
          <w:tcPr>
            <w:tcW w:w="1844" w:type="dxa"/>
            <w:gridSpan w:val="3"/>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其中环保投资</w:t>
            </w:r>
          </w:p>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（万元）</w:t>
            </w:r>
          </w:p>
        </w:tc>
        <w:tc>
          <w:tcPr>
            <w:tcW w:w="951" w:type="dxa"/>
            <w:vAlign w:val="center"/>
          </w:tcPr>
          <w:p>
            <w:pPr>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480</w:t>
            </w:r>
          </w:p>
        </w:tc>
        <w:tc>
          <w:tcPr>
            <w:tcW w:w="789" w:type="dxa"/>
            <w:gridSpan w:val="3"/>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比例</w:t>
            </w:r>
          </w:p>
        </w:tc>
        <w:tc>
          <w:tcPr>
            <w:tcW w:w="1054" w:type="dxa"/>
            <w:vAlign w:val="center"/>
          </w:tcPr>
          <w:p>
            <w:pPr>
              <w:jc w:val="center"/>
              <w:rPr>
                <w:rFonts w:hint="default" w:ascii="Times New Roman" w:hAnsi="Times New Roman" w:eastAsia="仿宋" w:cs="Times New Roman"/>
                <w:color w:val="auto"/>
                <w:sz w:val="24"/>
              </w:rPr>
            </w:pPr>
            <w:r>
              <w:rPr>
                <w:rFonts w:hint="eastAsia" w:eastAsia="仿宋" w:cs="Times New Roman"/>
                <w:color w:val="auto"/>
                <w:sz w:val="24"/>
                <w:lang w:val="en-US" w:eastAsia="zh-CN"/>
              </w:rPr>
              <w:t>0.4</w:t>
            </w:r>
            <w:r>
              <w:rPr>
                <w:rFonts w:hint="eastAsia" w:ascii="Times New Roman" w:hAnsi="Times New Roman" w:eastAsia="仿宋" w:cs="Times New Roman"/>
                <w:color w:val="auto"/>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设计生产能力</w:t>
            </w:r>
          </w:p>
        </w:tc>
        <w:tc>
          <w:tcPr>
            <w:tcW w:w="2984" w:type="dxa"/>
            <w:gridSpan w:val="3"/>
            <w:vAlign w:val="center"/>
          </w:tcPr>
          <w:p>
            <w:pPr>
              <w:keepNext w:val="0"/>
              <w:keepLines w:val="0"/>
              <w:pageBreakBefore w:val="0"/>
              <w:widowControl w:val="0"/>
              <w:kinsoku/>
              <w:wordWrap w:val="0"/>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eastAsia="仿宋" w:cs="Times New Roman"/>
                <w:sz w:val="24"/>
                <w:lang w:val="en-US" w:eastAsia="zh-CN"/>
              </w:rPr>
            </w:pPr>
            <w:r>
              <w:rPr>
                <w:rFonts w:hint="default" w:ascii="Times New Roman" w:hAnsi="Times New Roman" w:eastAsia="仿宋" w:cs="Times New Roman"/>
                <w:sz w:val="24"/>
                <w:lang w:val="en-US" w:eastAsia="zh-CN"/>
              </w:rPr>
              <w:t>规划总用地面积为83663.3m</w:t>
            </w:r>
            <w:r>
              <w:rPr>
                <w:rFonts w:hint="default" w:ascii="Times New Roman" w:hAnsi="Times New Roman" w:eastAsia="仿宋" w:cs="Times New Roman"/>
                <w:sz w:val="24"/>
                <w:vertAlign w:val="superscript"/>
                <w:lang w:val="en-US" w:eastAsia="zh-CN"/>
              </w:rPr>
              <w:t>2</w:t>
            </w:r>
            <w:r>
              <w:rPr>
                <w:rFonts w:hint="default" w:ascii="Times New Roman" w:hAnsi="Times New Roman" w:eastAsia="仿宋" w:cs="Times New Roman"/>
                <w:sz w:val="24"/>
                <w:lang w:val="en-US" w:eastAsia="zh-CN"/>
              </w:rPr>
              <w:t>，总建筑面积为226773.3m</w:t>
            </w:r>
            <w:r>
              <w:rPr>
                <w:rFonts w:hint="default" w:ascii="Times New Roman" w:hAnsi="Times New Roman" w:eastAsia="仿宋" w:cs="Times New Roman"/>
                <w:sz w:val="24"/>
                <w:vertAlign w:val="superscript"/>
                <w:lang w:val="en-US" w:eastAsia="zh-CN"/>
              </w:rPr>
              <w:t>2</w:t>
            </w:r>
            <w:r>
              <w:rPr>
                <w:rFonts w:hint="default" w:ascii="Times New Roman" w:hAnsi="Times New Roman" w:eastAsia="仿宋" w:cs="Times New Roman"/>
                <w:sz w:val="24"/>
                <w:lang w:val="en-US" w:eastAsia="zh-CN"/>
              </w:rPr>
              <w:t>，地上总建筑面积164608.2m</w:t>
            </w:r>
            <w:r>
              <w:rPr>
                <w:rFonts w:hint="default" w:ascii="Times New Roman" w:hAnsi="Times New Roman" w:eastAsia="仿宋" w:cs="Times New Roman"/>
                <w:sz w:val="24"/>
                <w:vertAlign w:val="superscript"/>
                <w:lang w:val="en-US" w:eastAsia="zh-CN"/>
              </w:rPr>
              <w:t>2</w:t>
            </w:r>
            <w:r>
              <w:rPr>
                <w:rFonts w:hint="default" w:ascii="Times New Roman" w:hAnsi="Times New Roman" w:eastAsia="仿宋" w:cs="Times New Roman"/>
                <w:sz w:val="24"/>
                <w:lang w:val="en-US" w:eastAsia="zh-CN"/>
              </w:rPr>
              <w:t>，地下建筑面积62165.08m</w:t>
            </w:r>
            <w:r>
              <w:rPr>
                <w:rFonts w:hint="default" w:ascii="Times New Roman" w:hAnsi="Times New Roman" w:eastAsia="仿宋" w:cs="Times New Roman"/>
                <w:sz w:val="24"/>
                <w:vertAlign w:val="superscript"/>
                <w:lang w:val="en-US" w:eastAsia="zh-CN"/>
              </w:rPr>
              <w:t>2</w:t>
            </w:r>
            <w:r>
              <w:rPr>
                <w:rFonts w:hint="default" w:ascii="Times New Roman" w:hAnsi="Times New Roman" w:eastAsia="仿宋" w:cs="Times New Roman"/>
                <w:sz w:val="24"/>
                <w:lang w:val="en-US" w:eastAsia="zh-CN"/>
              </w:rPr>
              <w:t>。</w:t>
            </w:r>
          </w:p>
        </w:tc>
        <w:tc>
          <w:tcPr>
            <w:tcW w:w="1844" w:type="dxa"/>
            <w:gridSpan w:val="3"/>
            <w:vAlign w:val="center"/>
          </w:tcPr>
          <w:p>
            <w:pPr>
              <w:jc w:val="center"/>
              <w:rPr>
                <w:rFonts w:hint="default" w:ascii="Times New Roman" w:hAnsi="Times New Roman" w:eastAsia="仿宋" w:cs="Times New Roman"/>
                <w:color w:val="000000"/>
                <w:sz w:val="24"/>
              </w:rPr>
            </w:pPr>
            <w:r>
              <w:rPr>
                <w:rFonts w:hint="default" w:ascii="Times New Roman" w:hAnsi="Times New Roman" w:eastAsia="仿宋" w:cs="Times New Roman"/>
                <w:color w:val="000000"/>
                <w:sz w:val="24"/>
              </w:rPr>
              <w:t>建设项目开工</w:t>
            </w:r>
          </w:p>
          <w:p>
            <w:pPr>
              <w:jc w:val="center"/>
              <w:rPr>
                <w:rFonts w:hint="default" w:ascii="Times New Roman" w:hAnsi="Times New Roman" w:eastAsia="仿宋" w:cs="Times New Roman"/>
                <w:color w:val="000000"/>
                <w:sz w:val="24"/>
              </w:rPr>
            </w:pPr>
            <w:r>
              <w:rPr>
                <w:rFonts w:hint="default" w:ascii="Times New Roman" w:hAnsi="Times New Roman" w:eastAsia="仿宋" w:cs="Times New Roman"/>
                <w:color w:val="000000"/>
                <w:sz w:val="24"/>
              </w:rPr>
              <w:t>日期</w:t>
            </w:r>
          </w:p>
        </w:tc>
        <w:tc>
          <w:tcPr>
            <w:tcW w:w="2794" w:type="dxa"/>
            <w:gridSpan w:val="5"/>
            <w:vAlign w:val="center"/>
          </w:tcPr>
          <w:p>
            <w:pPr>
              <w:jc w:val="center"/>
              <w:rPr>
                <w:rFonts w:hint="default" w:ascii="Times New Roman" w:hAnsi="Times New Roman" w:eastAsia="仿宋" w:cs="Times New Roman"/>
                <w:sz w:val="24"/>
                <w:lang w:val="en-US" w:eastAsia="zh-CN"/>
              </w:rPr>
            </w:pPr>
            <w:r>
              <w:rPr>
                <w:rFonts w:hint="eastAsia" w:eastAsia="仿宋" w:cs="Times New Roman"/>
                <w:sz w:val="24"/>
                <w:lang w:val="en-US" w:eastAsia="zh-CN"/>
              </w:rPr>
              <w:t>2017年3月25日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实际生产能力</w:t>
            </w:r>
          </w:p>
        </w:tc>
        <w:tc>
          <w:tcPr>
            <w:tcW w:w="2984" w:type="dxa"/>
            <w:gridSpan w:val="3"/>
            <w:vAlign w:val="center"/>
          </w:tcPr>
          <w:p>
            <w:pPr>
              <w:wordWrap w:val="0"/>
              <w:spacing w:line="312" w:lineRule="auto"/>
              <w:ind w:firstLine="480" w:firstLineChars="200"/>
              <w:jc w:val="left"/>
              <w:rPr>
                <w:rFonts w:hint="default" w:ascii="Times New Roman" w:hAnsi="Times New Roman" w:eastAsia="仿宋" w:cs="Times New Roman"/>
                <w:sz w:val="24"/>
                <w:vertAlign w:val="baseline"/>
                <w:lang w:val="en-US" w:eastAsia="zh-CN"/>
              </w:rPr>
            </w:pPr>
            <w:r>
              <w:rPr>
                <w:rFonts w:hint="default" w:ascii="Times New Roman" w:hAnsi="Times New Roman" w:eastAsia="仿宋" w:cs="Times New Roman"/>
                <w:sz w:val="24"/>
                <w:lang w:val="en-US" w:eastAsia="zh-CN"/>
              </w:rPr>
              <w:t>总用地面积为83663.</w:t>
            </w:r>
            <w:r>
              <w:rPr>
                <w:rFonts w:hint="eastAsia" w:eastAsia="仿宋" w:cs="Times New Roman"/>
                <w:sz w:val="24"/>
                <w:lang w:val="en-US" w:eastAsia="zh-CN"/>
              </w:rPr>
              <w:t>28</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，总建筑面积247216.7</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，其中地上总建筑面积175217.7</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，地下总建筑面积71945</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w:t>
            </w:r>
          </w:p>
          <w:p>
            <w:pPr>
              <w:wordWrap w:val="0"/>
              <w:spacing w:line="312" w:lineRule="auto"/>
              <w:ind w:firstLine="480" w:firstLineChars="200"/>
              <w:jc w:val="left"/>
              <w:rPr>
                <w:rFonts w:hint="default" w:ascii="Times New Roman" w:hAnsi="Times New Roman" w:eastAsia="仿宋" w:cs="Times New Roman"/>
                <w:sz w:val="24"/>
                <w:vertAlign w:val="baseline"/>
                <w:lang w:val="en-US" w:eastAsia="zh-CN"/>
              </w:rPr>
            </w:pPr>
            <w:r>
              <w:rPr>
                <w:rFonts w:hint="eastAsia" w:eastAsia="仿宋" w:cs="Times New Roman"/>
                <w:sz w:val="24"/>
                <w:lang w:val="en-US" w:eastAsia="zh-CN"/>
              </w:rPr>
              <w:t>与环评要求一致。</w:t>
            </w:r>
          </w:p>
        </w:tc>
        <w:tc>
          <w:tcPr>
            <w:tcW w:w="1844" w:type="dxa"/>
            <w:gridSpan w:val="3"/>
            <w:vAlign w:val="center"/>
          </w:tcPr>
          <w:p>
            <w:pPr>
              <w:jc w:val="center"/>
              <w:rPr>
                <w:rFonts w:hint="default" w:ascii="Times New Roman" w:hAnsi="Times New Roman" w:eastAsia="仿宋" w:cs="Times New Roman"/>
                <w:color w:val="000000"/>
                <w:sz w:val="24"/>
              </w:rPr>
            </w:pPr>
            <w:r>
              <w:rPr>
                <w:rFonts w:hint="default" w:ascii="Times New Roman" w:hAnsi="Times New Roman" w:eastAsia="仿宋" w:cs="Times New Roman"/>
                <w:color w:val="000000"/>
                <w:sz w:val="24"/>
              </w:rPr>
              <w:t>投入试运行日期</w:t>
            </w:r>
          </w:p>
        </w:tc>
        <w:tc>
          <w:tcPr>
            <w:tcW w:w="2794" w:type="dxa"/>
            <w:gridSpan w:val="5"/>
            <w:vAlign w:val="center"/>
          </w:tcPr>
          <w:p>
            <w:pPr>
              <w:jc w:val="center"/>
              <w:rPr>
                <w:rFonts w:hint="eastAsia" w:ascii="Times New Roman" w:hAnsi="Times New Roman" w:eastAsia="仿宋" w:cs="Times New Roman"/>
                <w:sz w:val="24"/>
                <w:lang w:val="en-US" w:eastAsia="zh-CN"/>
              </w:rPr>
            </w:pPr>
            <w:r>
              <w:rPr>
                <w:rFonts w:hint="eastAsia" w:eastAsia="仿宋" w:cs="Times New Roman"/>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6" w:hRule="atLeast"/>
          <w:jc w:val="center"/>
        </w:trPr>
        <w:tc>
          <w:tcPr>
            <w:tcW w:w="2236" w:type="dxa"/>
            <w:vAlign w:val="center"/>
          </w:tcPr>
          <w:p>
            <w:pPr>
              <w:jc w:val="center"/>
              <w:rPr>
                <w:rFonts w:hint="default" w:ascii="Times New Roman" w:hAnsi="Times New Roman" w:eastAsia="仿宋" w:cs="Times New Roman"/>
                <w:sz w:val="24"/>
              </w:rPr>
            </w:pPr>
            <w:r>
              <w:rPr>
                <w:rFonts w:hint="default" w:ascii="Times New Roman" w:hAnsi="Times New Roman" w:eastAsia="仿宋" w:cs="Times New Roman"/>
                <w:sz w:val="24"/>
              </w:rPr>
              <w:t>建设项目简述</w:t>
            </w:r>
          </w:p>
        </w:tc>
        <w:tc>
          <w:tcPr>
            <w:tcW w:w="7622" w:type="dxa"/>
            <w:gridSpan w:val="11"/>
            <w:vAlign w:val="top"/>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sz w:val="24"/>
                <w:vertAlign w:val="baseline"/>
                <w:lang w:val="en-US" w:eastAsia="zh-CN"/>
              </w:rPr>
            </w:pPr>
            <w:r>
              <w:rPr>
                <w:rFonts w:hint="default" w:ascii="Times New Roman" w:hAnsi="Times New Roman" w:eastAsia="仿宋" w:cs="Times New Roman"/>
                <w:sz w:val="24"/>
              </w:rPr>
              <w:t>本项目</w:t>
            </w:r>
            <w:r>
              <w:rPr>
                <w:rFonts w:hint="eastAsia" w:eastAsia="仿宋" w:cs="Times New Roman"/>
                <w:sz w:val="24"/>
                <w:lang w:val="en-US" w:eastAsia="zh-CN"/>
              </w:rPr>
              <w:t>为房地产开发项目</w:t>
            </w:r>
            <w:r>
              <w:rPr>
                <w:rFonts w:hint="default" w:ascii="Times New Roman" w:hAnsi="Times New Roman" w:eastAsia="仿宋" w:cs="Times New Roman"/>
                <w:sz w:val="24"/>
              </w:rPr>
              <w:t>，工程</w:t>
            </w:r>
            <w:r>
              <w:rPr>
                <w:rFonts w:hint="eastAsia" w:eastAsia="仿宋" w:cs="Times New Roman"/>
                <w:sz w:val="24"/>
                <w:lang w:val="en-US" w:eastAsia="zh-CN"/>
              </w:rPr>
              <w:t>总建筑面积</w:t>
            </w:r>
            <w:r>
              <w:rPr>
                <w:rFonts w:hint="default" w:ascii="Times New Roman" w:hAnsi="Times New Roman" w:eastAsia="仿宋" w:cs="Times New Roman"/>
                <w:sz w:val="24"/>
                <w:lang w:val="en-US" w:eastAsia="zh-CN"/>
              </w:rPr>
              <w:t>总用地面积为83663.</w:t>
            </w:r>
            <w:r>
              <w:rPr>
                <w:rFonts w:hint="eastAsia" w:eastAsia="仿宋" w:cs="Times New Roman"/>
                <w:sz w:val="24"/>
                <w:lang w:val="en-US" w:eastAsia="zh-CN"/>
              </w:rPr>
              <w:t>28</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，总建筑面积247216.7</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，地上总建筑面积175217.7</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，其中住宅1728户，建筑面积163398.2m</w:t>
            </w:r>
            <w:r>
              <w:rPr>
                <w:rFonts w:hint="eastAsia" w:eastAsia="仿宋" w:cs="Times New Roman"/>
                <w:sz w:val="24"/>
                <w:vertAlign w:val="superscript"/>
                <w:lang w:val="en-US" w:eastAsia="zh-CN"/>
              </w:rPr>
              <w:t>2</w:t>
            </w:r>
            <w:r>
              <w:rPr>
                <w:rFonts w:hint="eastAsia" w:eastAsia="仿宋" w:cs="Times New Roman"/>
                <w:sz w:val="24"/>
                <w:vertAlign w:val="baseline"/>
                <w:lang w:val="en-US" w:eastAsia="zh-CN"/>
              </w:rPr>
              <w:t>，商业5955.2m</w:t>
            </w:r>
            <w:r>
              <w:rPr>
                <w:rFonts w:hint="eastAsia" w:eastAsia="仿宋" w:cs="Times New Roman"/>
                <w:sz w:val="24"/>
                <w:vertAlign w:val="superscript"/>
                <w:lang w:val="en-US" w:eastAsia="zh-CN"/>
              </w:rPr>
              <w:t>2</w:t>
            </w:r>
            <w:r>
              <w:rPr>
                <w:rFonts w:hint="eastAsia" w:eastAsia="仿宋" w:cs="Times New Roman"/>
                <w:sz w:val="24"/>
                <w:vertAlign w:val="baseline"/>
                <w:lang w:val="en-US" w:eastAsia="zh-CN"/>
              </w:rPr>
              <w:t>；地下总建筑面积71945</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sz w:val="24"/>
              </w:rPr>
            </w:pPr>
            <w:r>
              <w:rPr>
                <w:rFonts w:hint="eastAsia" w:ascii="Times New Roman" w:hAnsi="Times New Roman" w:eastAsia="仿宋" w:cs="Times New Roman"/>
                <w:sz w:val="24"/>
                <w:lang w:val="en-US" w:eastAsia="zh-CN"/>
              </w:rPr>
              <w:t>201</w:t>
            </w:r>
            <w:r>
              <w:rPr>
                <w:rFonts w:hint="eastAsia" w:eastAsia="仿宋" w:cs="Times New Roman"/>
                <w:sz w:val="24"/>
                <w:lang w:val="en-US" w:eastAsia="zh-CN"/>
              </w:rPr>
              <w:t>6</w:t>
            </w:r>
            <w:r>
              <w:rPr>
                <w:rFonts w:hint="eastAsia" w:ascii="Times New Roman" w:hAnsi="Times New Roman" w:eastAsia="仿宋" w:cs="Times New Roman"/>
                <w:sz w:val="24"/>
                <w:lang w:val="en-US" w:eastAsia="zh-CN"/>
              </w:rPr>
              <w:t>年</w:t>
            </w:r>
            <w:r>
              <w:rPr>
                <w:rFonts w:hint="eastAsia" w:eastAsia="仿宋" w:cs="Times New Roman"/>
                <w:sz w:val="24"/>
                <w:lang w:val="en-US" w:eastAsia="zh-CN"/>
              </w:rPr>
              <w:t>7</w:t>
            </w:r>
            <w:r>
              <w:rPr>
                <w:rFonts w:hint="eastAsia" w:ascii="Times New Roman" w:hAnsi="Times New Roman" w:eastAsia="仿宋" w:cs="Times New Roman"/>
                <w:sz w:val="24"/>
                <w:lang w:val="en-US" w:eastAsia="zh-CN"/>
              </w:rPr>
              <w:t>月南京市浦口区保障房建设发展有限公司委托南京大学环境规划设计研究院有限公司对该项目可能涉及的环境影响进行评价</w:t>
            </w:r>
            <w:r>
              <w:rPr>
                <w:rFonts w:hint="eastAsia" w:eastAsia="仿宋" w:cs="Times New Roman"/>
                <w:sz w:val="24"/>
                <w:lang w:val="en-US" w:eastAsia="zh-CN"/>
              </w:rPr>
              <w:t>，</w:t>
            </w:r>
            <w:r>
              <w:rPr>
                <w:rFonts w:hint="default" w:ascii="Times New Roman" w:hAnsi="Times New Roman" w:eastAsia="仿宋" w:cs="Times New Roman"/>
                <w:sz w:val="24"/>
                <w:lang w:val="en-US" w:eastAsia="zh-CN"/>
              </w:rPr>
              <w:t>编制《</w:t>
            </w:r>
            <w:r>
              <w:rPr>
                <w:rFonts w:hint="eastAsia" w:eastAsia="仿宋" w:cs="Times New Roman"/>
                <w:sz w:val="24"/>
                <w:lang w:val="en-US" w:eastAsia="zh-CN"/>
              </w:rPr>
              <w:t>桥林保障房四期项目</w:t>
            </w:r>
            <w:r>
              <w:rPr>
                <w:rFonts w:hint="default" w:ascii="Times New Roman" w:hAnsi="Times New Roman" w:eastAsia="仿宋" w:cs="Times New Roman"/>
                <w:sz w:val="24"/>
                <w:lang w:val="en-US" w:eastAsia="zh-CN"/>
              </w:rPr>
              <w:t>环境影响报告表》于20</w:t>
            </w:r>
            <w:r>
              <w:rPr>
                <w:rFonts w:hint="eastAsia" w:ascii="Times New Roman" w:hAnsi="Times New Roman" w:eastAsia="仿宋" w:cs="Times New Roman"/>
                <w:sz w:val="24"/>
                <w:lang w:val="en-US" w:eastAsia="zh-CN"/>
              </w:rPr>
              <w:t>1</w:t>
            </w:r>
            <w:r>
              <w:rPr>
                <w:rFonts w:hint="eastAsia" w:eastAsia="仿宋" w:cs="Times New Roman"/>
                <w:sz w:val="24"/>
                <w:lang w:val="en-US" w:eastAsia="zh-CN"/>
              </w:rPr>
              <w:t>6</w:t>
            </w:r>
            <w:r>
              <w:rPr>
                <w:rFonts w:hint="default" w:ascii="Times New Roman" w:hAnsi="Times New Roman" w:eastAsia="仿宋" w:cs="Times New Roman"/>
                <w:sz w:val="24"/>
                <w:lang w:val="en-US" w:eastAsia="zh-CN"/>
              </w:rPr>
              <w:t>年</w:t>
            </w:r>
            <w:r>
              <w:rPr>
                <w:rFonts w:hint="eastAsia" w:eastAsia="仿宋" w:cs="Times New Roman"/>
                <w:sz w:val="24"/>
                <w:lang w:val="en-US" w:eastAsia="zh-CN"/>
              </w:rPr>
              <w:t>8</w:t>
            </w:r>
            <w:r>
              <w:rPr>
                <w:rFonts w:hint="default" w:ascii="Times New Roman" w:hAnsi="Times New Roman" w:eastAsia="仿宋" w:cs="Times New Roman"/>
                <w:sz w:val="24"/>
                <w:lang w:val="en-US" w:eastAsia="zh-CN"/>
              </w:rPr>
              <w:t>月</w:t>
            </w:r>
            <w:r>
              <w:rPr>
                <w:rFonts w:hint="eastAsia" w:eastAsia="仿宋" w:cs="Times New Roman"/>
                <w:sz w:val="24"/>
                <w:lang w:val="en-US" w:eastAsia="zh-CN"/>
              </w:rPr>
              <w:t>8</w:t>
            </w:r>
            <w:r>
              <w:rPr>
                <w:rFonts w:hint="default" w:ascii="Times New Roman" w:hAnsi="Times New Roman" w:eastAsia="仿宋" w:cs="Times New Roman"/>
                <w:sz w:val="24"/>
                <w:lang w:val="en-US" w:eastAsia="zh-CN"/>
              </w:rPr>
              <w:t>日取得</w:t>
            </w:r>
            <w:r>
              <w:rPr>
                <w:rFonts w:hint="eastAsia" w:eastAsia="仿宋" w:cs="Times New Roman"/>
                <w:sz w:val="24"/>
                <w:lang w:val="en-US" w:eastAsia="zh-CN"/>
              </w:rPr>
              <w:t>浦口区</w:t>
            </w:r>
            <w:r>
              <w:rPr>
                <w:rFonts w:hint="default" w:ascii="Times New Roman" w:hAnsi="Times New Roman" w:eastAsia="仿宋" w:cs="Times New Roman"/>
                <w:sz w:val="24"/>
                <w:lang w:val="en-US" w:eastAsia="zh-CN"/>
              </w:rPr>
              <w:t>生态环境局的批复（</w:t>
            </w:r>
            <w:r>
              <w:rPr>
                <w:rFonts w:hint="eastAsia" w:eastAsia="仿宋" w:cs="Times New Roman"/>
                <w:sz w:val="24"/>
                <w:lang w:val="en-US" w:eastAsia="zh-CN"/>
              </w:rPr>
              <w:t>浦</w:t>
            </w:r>
            <w:r>
              <w:rPr>
                <w:rFonts w:hint="default" w:ascii="Times New Roman" w:hAnsi="Times New Roman" w:eastAsia="仿宋" w:cs="Times New Roman"/>
                <w:sz w:val="24"/>
                <w:lang w:val="en-US" w:eastAsia="zh-CN"/>
              </w:rPr>
              <w:t>环表复[201</w:t>
            </w:r>
            <w:r>
              <w:rPr>
                <w:rFonts w:hint="eastAsia" w:eastAsia="仿宋" w:cs="Times New Roman"/>
                <w:sz w:val="24"/>
                <w:lang w:val="en-US" w:eastAsia="zh-CN"/>
              </w:rPr>
              <w:t>6</w:t>
            </w:r>
            <w:r>
              <w:rPr>
                <w:rFonts w:hint="default" w:ascii="Times New Roman" w:hAnsi="Times New Roman" w:eastAsia="仿宋" w:cs="Times New Roman"/>
                <w:sz w:val="24"/>
                <w:lang w:val="en-US" w:eastAsia="zh-CN"/>
              </w:rPr>
              <w:t>]</w:t>
            </w:r>
            <w:r>
              <w:rPr>
                <w:rFonts w:hint="eastAsia" w:eastAsia="仿宋" w:cs="Times New Roman"/>
                <w:sz w:val="24"/>
                <w:lang w:val="en-US" w:eastAsia="zh-CN"/>
              </w:rPr>
              <w:t>124</w:t>
            </w:r>
            <w:r>
              <w:rPr>
                <w:rFonts w:hint="default" w:ascii="Times New Roman" w:hAnsi="Times New Roman" w:eastAsia="仿宋" w:cs="Times New Roman"/>
                <w:sz w:val="24"/>
                <w:lang w:val="en-US" w:eastAsia="zh-CN"/>
              </w:rPr>
              <w:t>号）</w:t>
            </w:r>
            <w:r>
              <w:rPr>
                <w:rFonts w:hint="default" w:ascii="Times New Roman" w:hAnsi="Times New Roman" w:eastAsia="仿宋" w:cs="Times New Roman"/>
                <w:sz w:val="24"/>
                <w:lang w:eastAsia="zh-CN"/>
              </w:rPr>
              <w:t>，项目</w:t>
            </w:r>
            <w:r>
              <w:rPr>
                <w:rFonts w:hint="eastAsia" w:ascii="Times New Roman" w:hAnsi="Times New Roman" w:eastAsia="仿宋" w:cs="Times New Roman"/>
                <w:sz w:val="24"/>
                <w:lang w:eastAsia="zh-CN"/>
              </w:rPr>
              <w:t>获</w:t>
            </w:r>
            <w:r>
              <w:rPr>
                <w:rFonts w:hint="default" w:ascii="Times New Roman" w:hAnsi="Times New Roman" w:eastAsia="仿宋" w:cs="Times New Roman"/>
                <w:sz w:val="24"/>
                <w:lang w:eastAsia="zh-CN"/>
              </w:rPr>
              <w:t>批后开始建设</w:t>
            </w:r>
            <w:r>
              <w:rPr>
                <w:rFonts w:hint="default" w:ascii="Times New Roman" w:hAnsi="Times New Roman" w:eastAsia="仿宋" w:cs="Times New Roman"/>
                <w:sz w:val="24"/>
              </w:rPr>
              <w:t>，具体建设过程如下：</w:t>
            </w:r>
          </w:p>
          <w:p>
            <w:pPr>
              <w:pStyle w:val="6"/>
              <w:wordWrap w:val="0"/>
              <w:spacing w:line="360" w:lineRule="auto"/>
              <w:ind w:firstLine="480"/>
              <w:rPr>
                <w:rFonts w:hint="default" w:eastAsia="仿宋"/>
                <w:lang w:val="en-US" w:eastAsia="zh-CN"/>
              </w:rPr>
            </w:pPr>
            <w:r>
              <w:rPr>
                <w:rFonts w:hint="default" w:ascii="Times New Roman" w:hAnsi="Times New Roman" w:eastAsia="仿宋" w:cs="Times New Roman"/>
                <w:sz w:val="24"/>
              </w:rPr>
              <w:t>201</w:t>
            </w:r>
            <w:r>
              <w:rPr>
                <w:rFonts w:hint="eastAsia" w:eastAsia="仿宋" w:cs="Times New Roman"/>
                <w:sz w:val="24"/>
                <w:lang w:val="en-US" w:eastAsia="zh-CN"/>
              </w:rPr>
              <w:t>6</w:t>
            </w:r>
            <w:r>
              <w:rPr>
                <w:rFonts w:hint="default" w:ascii="Times New Roman" w:hAnsi="Times New Roman" w:eastAsia="仿宋" w:cs="Times New Roman"/>
                <w:sz w:val="24"/>
              </w:rPr>
              <w:t>年</w:t>
            </w:r>
            <w:r>
              <w:rPr>
                <w:rFonts w:hint="eastAsia" w:eastAsia="仿宋" w:cs="Times New Roman"/>
                <w:sz w:val="24"/>
                <w:lang w:val="en-US" w:eastAsia="zh-CN"/>
              </w:rPr>
              <w:t>8</w:t>
            </w:r>
            <w:r>
              <w:rPr>
                <w:rFonts w:hint="default" w:ascii="Times New Roman" w:hAnsi="Times New Roman" w:eastAsia="仿宋" w:cs="Times New Roman"/>
                <w:sz w:val="24"/>
              </w:rPr>
              <w:t>月</w:t>
            </w:r>
            <w:r>
              <w:rPr>
                <w:rFonts w:hint="eastAsia" w:eastAsia="仿宋" w:cs="Times New Roman"/>
                <w:sz w:val="24"/>
                <w:lang w:val="en-US" w:eastAsia="zh-CN"/>
              </w:rPr>
              <w:t>8</w:t>
            </w:r>
            <w:r>
              <w:rPr>
                <w:rFonts w:hint="default" w:ascii="Times New Roman" w:hAnsi="Times New Roman" w:eastAsia="仿宋" w:cs="Times New Roman"/>
                <w:sz w:val="24"/>
              </w:rPr>
              <w:t>日取得</w:t>
            </w:r>
            <w:r>
              <w:rPr>
                <w:rFonts w:hint="eastAsia" w:eastAsia="仿宋" w:cs="Times New Roman"/>
                <w:sz w:val="24"/>
                <w:lang w:val="en-US" w:eastAsia="zh-CN"/>
              </w:rPr>
              <w:t>浦口区</w:t>
            </w:r>
            <w:r>
              <w:rPr>
                <w:rFonts w:hint="default" w:ascii="Times New Roman" w:hAnsi="Times New Roman" w:eastAsia="仿宋" w:cs="Times New Roman"/>
                <w:sz w:val="24"/>
              </w:rPr>
              <w:t>生态环境局的批复（</w:t>
            </w:r>
            <w:r>
              <w:rPr>
                <w:rFonts w:hint="eastAsia" w:eastAsia="仿宋" w:cs="Times New Roman"/>
                <w:sz w:val="24"/>
                <w:lang w:val="en-US" w:eastAsia="zh-CN"/>
              </w:rPr>
              <w:t>浦</w:t>
            </w:r>
            <w:r>
              <w:rPr>
                <w:rFonts w:hint="default" w:ascii="Times New Roman" w:hAnsi="Times New Roman" w:eastAsia="仿宋" w:cs="Times New Roman"/>
                <w:sz w:val="24"/>
              </w:rPr>
              <w:t>环表复[201</w:t>
            </w:r>
            <w:r>
              <w:rPr>
                <w:rFonts w:hint="eastAsia" w:eastAsia="仿宋" w:cs="Times New Roman"/>
                <w:sz w:val="24"/>
                <w:lang w:val="en-US" w:eastAsia="zh-CN"/>
              </w:rPr>
              <w:t>6</w:t>
            </w:r>
            <w:r>
              <w:rPr>
                <w:rFonts w:hint="default" w:ascii="Times New Roman" w:hAnsi="Times New Roman" w:eastAsia="仿宋" w:cs="Times New Roman"/>
                <w:sz w:val="24"/>
              </w:rPr>
              <w:t>]</w:t>
            </w:r>
            <w:r>
              <w:rPr>
                <w:rFonts w:hint="eastAsia" w:eastAsia="仿宋" w:cs="Times New Roman"/>
                <w:sz w:val="24"/>
                <w:lang w:val="en-US" w:eastAsia="zh-CN"/>
              </w:rPr>
              <w:t>124</w:t>
            </w:r>
            <w:r>
              <w:rPr>
                <w:rFonts w:hint="default" w:ascii="Times New Roman" w:hAnsi="Times New Roman" w:eastAsia="仿宋" w:cs="Times New Roman"/>
                <w:sz w:val="24"/>
              </w:rPr>
              <w:t>号）；</w:t>
            </w:r>
          </w:p>
          <w:p>
            <w:pPr>
              <w:pStyle w:val="6"/>
              <w:wordWrap w:val="0"/>
              <w:spacing w:line="360" w:lineRule="auto"/>
              <w:ind w:firstLine="480"/>
              <w:rPr>
                <w:rFonts w:hint="default" w:ascii="Times New Roman" w:hAnsi="Times New Roman" w:eastAsia="仿宋" w:cs="Times New Roman"/>
                <w:color w:val="auto"/>
                <w:sz w:val="24"/>
                <w:lang w:val="en-US" w:eastAsia="zh-CN"/>
              </w:rPr>
            </w:pPr>
            <w:r>
              <w:rPr>
                <w:rFonts w:hint="eastAsia" w:ascii="Times New Roman" w:hAnsi="Times New Roman" w:eastAsia="仿宋" w:cs="Times New Roman"/>
                <w:color w:val="auto"/>
                <w:sz w:val="24"/>
                <w:lang w:val="en-US" w:eastAsia="zh-CN"/>
              </w:rPr>
              <w:t>201</w:t>
            </w:r>
            <w:r>
              <w:rPr>
                <w:rFonts w:hint="eastAsia" w:eastAsia="仿宋" w:cs="Times New Roman"/>
                <w:color w:val="auto"/>
                <w:sz w:val="24"/>
                <w:lang w:val="en-US" w:eastAsia="zh-CN"/>
              </w:rPr>
              <w:t>7</w:t>
            </w:r>
            <w:r>
              <w:rPr>
                <w:rFonts w:hint="eastAsia" w:ascii="Times New Roman" w:hAnsi="Times New Roman" w:eastAsia="仿宋" w:cs="Times New Roman"/>
                <w:color w:val="auto"/>
                <w:sz w:val="24"/>
                <w:lang w:val="en-US" w:eastAsia="zh-CN"/>
              </w:rPr>
              <w:t>年</w:t>
            </w:r>
            <w:r>
              <w:rPr>
                <w:rFonts w:hint="eastAsia" w:eastAsia="仿宋" w:cs="Times New Roman"/>
                <w:color w:val="auto"/>
                <w:sz w:val="24"/>
                <w:lang w:val="en-US" w:eastAsia="zh-CN"/>
              </w:rPr>
              <w:t>3</w:t>
            </w:r>
            <w:r>
              <w:rPr>
                <w:rFonts w:hint="eastAsia" w:ascii="Times New Roman" w:hAnsi="Times New Roman" w:eastAsia="仿宋" w:cs="Times New Roman"/>
                <w:color w:val="auto"/>
                <w:sz w:val="24"/>
                <w:lang w:val="en-US" w:eastAsia="zh-CN"/>
              </w:rPr>
              <w:t>月</w:t>
            </w:r>
            <w:r>
              <w:rPr>
                <w:rFonts w:hint="eastAsia" w:eastAsia="仿宋" w:cs="Times New Roman"/>
                <w:color w:val="auto"/>
                <w:sz w:val="24"/>
                <w:lang w:val="en-US" w:eastAsia="zh-CN"/>
              </w:rPr>
              <w:t>5</w:t>
            </w:r>
            <w:r>
              <w:rPr>
                <w:rFonts w:hint="eastAsia" w:ascii="Times New Roman" w:hAnsi="Times New Roman" w:eastAsia="仿宋" w:cs="Times New Roman"/>
                <w:color w:val="auto"/>
                <w:sz w:val="24"/>
                <w:lang w:val="en-US" w:eastAsia="zh-CN"/>
              </w:rPr>
              <w:t>日 项目开始施工；</w:t>
            </w:r>
          </w:p>
          <w:p>
            <w:pPr>
              <w:pStyle w:val="6"/>
              <w:wordWrap w:val="0"/>
              <w:spacing w:line="36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20</w:t>
            </w:r>
            <w:r>
              <w:rPr>
                <w:rFonts w:hint="eastAsia" w:ascii="Times New Roman" w:hAnsi="Times New Roman" w:eastAsia="仿宋" w:cs="Times New Roman"/>
                <w:color w:val="auto"/>
                <w:sz w:val="24"/>
                <w:lang w:val="en-US" w:eastAsia="zh-CN"/>
              </w:rPr>
              <w:t>20</w:t>
            </w:r>
            <w:r>
              <w:rPr>
                <w:rFonts w:hint="default" w:ascii="Times New Roman" w:hAnsi="Times New Roman" w:eastAsia="仿宋" w:cs="Times New Roman"/>
                <w:color w:val="auto"/>
                <w:sz w:val="24"/>
              </w:rPr>
              <w:t>年</w:t>
            </w:r>
            <w:r>
              <w:rPr>
                <w:rFonts w:hint="eastAsia" w:eastAsia="仿宋" w:cs="Times New Roman"/>
                <w:color w:val="auto"/>
                <w:sz w:val="24"/>
                <w:lang w:val="en-US" w:eastAsia="zh-CN"/>
              </w:rPr>
              <w:t>8</w:t>
            </w:r>
            <w:r>
              <w:rPr>
                <w:rFonts w:hint="default" w:ascii="Times New Roman" w:hAnsi="Times New Roman" w:eastAsia="仿宋" w:cs="Times New Roman"/>
                <w:color w:val="auto"/>
                <w:sz w:val="24"/>
              </w:rPr>
              <w:t>月</w:t>
            </w:r>
            <w:r>
              <w:rPr>
                <w:rFonts w:hint="eastAsia" w:eastAsia="仿宋" w:cs="Times New Roman"/>
                <w:color w:val="auto"/>
                <w:sz w:val="24"/>
                <w:lang w:val="en-US" w:eastAsia="zh-CN"/>
              </w:rPr>
              <w:t>17</w:t>
            </w:r>
            <w:r>
              <w:rPr>
                <w:rFonts w:hint="default" w:ascii="Times New Roman" w:hAnsi="Times New Roman" w:eastAsia="仿宋" w:cs="Times New Roman"/>
                <w:color w:val="auto"/>
                <w:sz w:val="24"/>
              </w:rPr>
              <w:t>日 项目完成工程建设；</w:t>
            </w:r>
          </w:p>
          <w:p>
            <w:pPr>
              <w:pStyle w:val="6"/>
              <w:wordWrap w:val="0"/>
              <w:spacing w:line="360" w:lineRule="auto"/>
              <w:ind w:firstLine="480"/>
              <w:rPr>
                <w:rFonts w:hint="default" w:ascii="Times New Roman" w:hAnsi="Times New Roman" w:eastAsia="仿宋" w:cs="Times New Roman"/>
                <w:sz w:val="24"/>
              </w:rPr>
            </w:pPr>
            <w:r>
              <w:rPr>
                <w:rFonts w:hint="default" w:ascii="Times New Roman" w:hAnsi="Times New Roman" w:eastAsia="仿宋" w:cs="Times New Roman"/>
                <w:sz w:val="24"/>
              </w:rPr>
              <w:t>根据《中华人民共和国环境保护法》、《建设项目竣工环境保护</w:t>
            </w:r>
          </w:p>
          <w:p>
            <w:pPr>
              <w:pStyle w:val="6"/>
              <w:wordWrap w:val="0"/>
              <w:spacing w:line="360" w:lineRule="auto"/>
              <w:rPr>
                <w:rFonts w:hint="default" w:ascii="Times New Roman" w:hAnsi="Times New Roman" w:eastAsia="仿宋" w:cs="Times New Roman"/>
                <w:sz w:val="24"/>
              </w:rPr>
            </w:pPr>
            <w:r>
              <w:rPr>
                <w:rFonts w:hint="default" w:ascii="Times New Roman" w:hAnsi="Times New Roman" w:eastAsia="仿宋" w:cs="Times New Roman"/>
                <w:sz w:val="24"/>
              </w:rPr>
              <w:t>验收暂行办法》本次验收项目应编制竣工环境保护验收调查表。据此，</w:t>
            </w:r>
            <w:r>
              <w:rPr>
                <w:rFonts w:hint="eastAsia" w:ascii="Times New Roman" w:hAnsi="Times New Roman" w:eastAsia="仿宋" w:cs="Times New Roman"/>
                <w:sz w:val="24"/>
                <w:lang w:eastAsia="zh-CN"/>
              </w:rPr>
              <w:t>在项目竣工后</w:t>
            </w:r>
            <w:r>
              <w:rPr>
                <w:rFonts w:hint="default" w:ascii="Times New Roman" w:hAnsi="Times New Roman" w:eastAsia="仿宋" w:cs="Times New Roman"/>
                <w:sz w:val="24"/>
              </w:rPr>
              <w:t>我单位</w:t>
            </w:r>
            <w:r>
              <w:rPr>
                <w:rFonts w:hint="eastAsia" w:ascii="Times New Roman" w:hAnsi="Times New Roman" w:eastAsia="仿宋" w:cs="Times New Roman"/>
                <w:sz w:val="24"/>
                <w:lang w:eastAsia="zh-CN"/>
              </w:rPr>
              <w:t>组成验收调查小组</w:t>
            </w:r>
            <w:r>
              <w:rPr>
                <w:rFonts w:hint="default" w:ascii="Times New Roman" w:hAnsi="Times New Roman" w:eastAsia="仿宋" w:cs="Times New Roman"/>
                <w:sz w:val="24"/>
              </w:rPr>
              <w:t>进行了实地踏勘、资料收集等工作，</w:t>
            </w:r>
            <w:r>
              <w:rPr>
                <w:rFonts w:hint="eastAsia" w:eastAsia="仿宋" w:cs="Times New Roman"/>
                <w:sz w:val="24"/>
                <w:lang w:eastAsia="zh-CN"/>
              </w:rPr>
              <w:t>现场核查无误后，于</w:t>
            </w:r>
            <w:r>
              <w:rPr>
                <w:rFonts w:hint="eastAsia" w:eastAsia="仿宋" w:cs="Times New Roman"/>
                <w:sz w:val="24"/>
                <w:lang w:val="en-US" w:eastAsia="zh-CN"/>
              </w:rPr>
              <w:t>2020年10月委托南京启跃检测技术有限公司进行验收监测。</w:t>
            </w:r>
            <w:r>
              <w:rPr>
                <w:rFonts w:hint="default" w:ascii="Times New Roman" w:hAnsi="Times New Roman" w:eastAsia="仿宋" w:cs="Times New Roman"/>
                <w:sz w:val="24"/>
              </w:rPr>
              <w:t>我公司人员在此基础上，遵循国家和地方的环境保护法律法规标准，编制了该项目竣工环境保护验收调查表，通过对现场实地踏勘和资料收集，本项目具备竣工环境保护验收条件。</w:t>
            </w:r>
          </w:p>
        </w:tc>
      </w:tr>
    </w:tbl>
    <w:p>
      <w:pPr>
        <w:jc w:val="left"/>
        <w:outlineLvl w:val="0"/>
        <w:rPr>
          <w:rFonts w:eastAsia="仿宋"/>
          <w:b/>
          <w:sz w:val="28"/>
          <w:szCs w:val="28"/>
        </w:rPr>
      </w:pPr>
      <w:r>
        <w:rPr>
          <w:rFonts w:hint="eastAsia" w:eastAsia="仿宋"/>
          <w:b/>
          <w:sz w:val="28"/>
          <w:szCs w:val="28"/>
        </w:rPr>
        <w:t>表2                 调查范围、因子、目标、重点</w:t>
      </w:r>
    </w:p>
    <w:tbl>
      <w:tblPr>
        <w:tblStyle w:val="24"/>
        <w:tblW w:w="96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1"/>
        <w:gridCol w:w="7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3" w:hRule="atLeast"/>
          <w:jc w:val="center"/>
        </w:trPr>
        <w:tc>
          <w:tcPr>
            <w:tcW w:w="2101" w:type="dxa"/>
            <w:vAlign w:val="center"/>
          </w:tcPr>
          <w:p>
            <w:pPr>
              <w:spacing w:line="480" w:lineRule="exact"/>
              <w:jc w:val="center"/>
              <w:rPr>
                <w:rFonts w:eastAsia="仿宋"/>
                <w:sz w:val="24"/>
              </w:rPr>
            </w:pPr>
            <w:r>
              <w:rPr>
                <w:rFonts w:hint="eastAsia" w:eastAsia="仿宋"/>
                <w:sz w:val="24"/>
              </w:rPr>
              <w:t>调查范围</w:t>
            </w:r>
          </w:p>
        </w:tc>
        <w:tc>
          <w:tcPr>
            <w:tcW w:w="7595" w:type="dxa"/>
          </w:tcPr>
          <w:p>
            <w:pPr>
              <w:spacing w:line="360" w:lineRule="auto"/>
              <w:ind w:left="-107" w:leftChars="-51" w:firstLine="480" w:firstLineChars="200"/>
              <w:rPr>
                <w:rFonts w:eastAsia="仿宋"/>
                <w:color w:val="auto"/>
                <w:sz w:val="24"/>
              </w:rPr>
            </w:pPr>
            <w:r>
              <w:rPr>
                <w:rFonts w:eastAsia="仿宋"/>
                <w:color w:val="auto"/>
                <w:sz w:val="24"/>
              </w:rPr>
              <w:t>根据本工程环境影响评价范围、工程实际建设情况以及环境影响调查的具体要求，确定本次工程竣工环境保护验收调查的范围为：</w:t>
            </w:r>
          </w:p>
          <w:p>
            <w:pPr>
              <w:spacing w:line="360" w:lineRule="auto"/>
              <w:rPr>
                <w:rFonts w:eastAsia="仿宋"/>
                <w:color w:val="auto"/>
                <w:sz w:val="24"/>
              </w:rPr>
            </w:pPr>
            <w:r>
              <w:rPr>
                <w:rFonts w:eastAsia="仿宋"/>
                <w:color w:val="auto"/>
                <w:sz w:val="24"/>
              </w:rPr>
              <w:t xml:space="preserve">1、生态环境调查范围：施工范围内的区域； </w:t>
            </w:r>
          </w:p>
          <w:p>
            <w:pPr>
              <w:spacing w:line="360" w:lineRule="auto"/>
              <w:rPr>
                <w:rFonts w:eastAsia="仿宋"/>
                <w:color w:val="auto"/>
                <w:sz w:val="24"/>
              </w:rPr>
            </w:pPr>
            <w:r>
              <w:rPr>
                <w:rFonts w:eastAsia="仿宋"/>
                <w:color w:val="auto"/>
                <w:sz w:val="24"/>
              </w:rPr>
              <w:t>2、地表水环境调查范围：</w:t>
            </w:r>
            <w:r>
              <w:rPr>
                <w:rFonts w:hint="eastAsia" w:eastAsia="仿宋"/>
                <w:color w:val="auto"/>
                <w:sz w:val="24"/>
                <w:lang w:eastAsia="zh-CN"/>
              </w:rPr>
              <w:t>项目工程范围，主要为</w:t>
            </w:r>
            <w:r>
              <w:rPr>
                <w:rFonts w:eastAsia="仿宋"/>
                <w:color w:val="auto"/>
                <w:sz w:val="24"/>
              </w:rPr>
              <w:t>施工期生产、生活污水处置和排放情况</w:t>
            </w:r>
            <w:r>
              <w:rPr>
                <w:rFonts w:hint="eastAsia" w:eastAsia="仿宋"/>
                <w:color w:val="auto"/>
                <w:sz w:val="24"/>
                <w:lang w:eastAsia="zh-CN"/>
              </w:rPr>
              <w:t>，</w:t>
            </w:r>
            <w:r>
              <w:rPr>
                <w:rFonts w:hint="eastAsia" w:eastAsia="仿宋"/>
                <w:color w:val="auto"/>
                <w:sz w:val="24"/>
                <w:lang w:val="en-US" w:eastAsia="zh-CN"/>
              </w:rPr>
              <w:t>建设后生活废水排放情况</w:t>
            </w:r>
            <w:r>
              <w:rPr>
                <w:rFonts w:eastAsia="仿宋"/>
                <w:color w:val="auto"/>
                <w:sz w:val="24"/>
              </w:rPr>
              <w:t>；</w:t>
            </w:r>
          </w:p>
          <w:p>
            <w:pPr>
              <w:spacing w:line="360" w:lineRule="auto"/>
              <w:rPr>
                <w:rFonts w:eastAsia="仿宋"/>
                <w:color w:val="auto"/>
                <w:sz w:val="24"/>
              </w:rPr>
            </w:pPr>
            <w:r>
              <w:rPr>
                <w:rFonts w:eastAsia="仿宋"/>
                <w:color w:val="auto"/>
                <w:sz w:val="24"/>
              </w:rPr>
              <w:t>3、声环境调查范围：</w:t>
            </w:r>
            <w:r>
              <w:rPr>
                <w:rFonts w:hint="eastAsia" w:eastAsia="仿宋"/>
                <w:color w:val="auto"/>
                <w:sz w:val="24"/>
                <w:lang w:eastAsia="zh-CN"/>
              </w:rPr>
              <w:t>项目</w:t>
            </w:r>
            <w:r>
              <w:rPr>
                <w:rFonts w:hint="eastAsia" w:eastAsia="仿宋"/>
                <w:color w:val="auto"/>
                <w:sz w:val="24"/>
              </w:rPr>
              <w:t>2</w:t>
            </w:r>
            <w:r>
              <w:rPr>
                <w:rFonts w:eastAsia="仿宋"/>
                <w:color w:val="auto"/>
                <w:sz w:val="24"/>
              </w:rPr>
              <w:t>00m范围内受影响的敏感点；</w:t>
            </w:r>
          </w:p>
          <w:p>
            <w:pPr>
              <w:spacing w:line="360" w:lineRule="auto"/>
              <w:rPr>
                <w:rFonts w:eastAsia="仿宋"/>
                <w:color w:val="auto"/>
                <w:sz w:val="24"/>
              </w:rPr>
            </w:pPr>
            <w:r>
              <w:rPr>
                <w:rFonts w:eastAsia="仿宋"/>
                <w:color w:val="auto"/>
                <w:sz w:val="24"/>
              </w:rPr>
              <w:t>4、环境空气调查范围：</w:t>
            </w:r>
            <w:r>
              <w:rPr>
                <w:rFonts w:hint="eastAsia" w:eastAsia="仿宋"/>
                <w:color w:val="auto"/>
                <w:sz w:val="24"/>
                <w:lang w:eastAsia="zh-CN"/>
              </w:rPr>
              <w:t>项目工程范围内</w:t>
            </w:r>
            <w:r>
              <w:rPr>
                <w:rFonts w:hint="eastAsia" w:eastAsia="仿宋"/>
                <w:color w:val="auto"/>
                <w:sz w:val="24"/>
                <w:lang w:val="en-US" w:eastAsia="zh-CN"/>
              </w:rPr>
              <w:t>场</w:t>
            </w:r>
            <w:r>
              <w:rPr>
                <w:rFonts w:hint="eastAsia" w:eastAsia="仿宋"/>
                <w:color w:val="auto"/>
                <w:sz w:val="24"/>
                <w:lang w:eastAsia="zh-CN"/>
              </w:rPr>
              <w:t>界</w:t>
            </w:r>
            <w:r>
              <w:rPr>
                <w:rFonts w:eastAsia="仿宋"/>
                <w:color w:val="auto"/>
                <w:sz w:val="24"/>
              </w:rPr>
              <w:t>；</w:t>
            </w:r>
          </w:p>
          <w:p>
            <w:pPr>
              <w:pStyle w:val="6"/>
              <w:rPr>
                <w:sz w:val="24"/>
              </w:rPr>
            </w:pPr>
            <w:r>
              <w:rPr>
                <w:rFonts w:eastAsia="仿宋"/>
                <w:color w:val="auto"/>
                <w:sz w:val="24"/>
              </w:rPr>
              <w:t>5、固体废物调查范围：本项目工程范围内。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01" w:type="dxa"/>
            <w:vAlign w:val="center"/>
          </w:tcPr>
          <w:p>
            <w:pPr>
              <w:tabs>
                <w:tab w:val="left" w:pos="210"/>
              </w:tabs>
              <w:spacing w:line="480" w:lineRule="exact"/>
              <w:jc w:val="center"/>
              <w:outlineLvl w:val="0"/>
              <w:rPr>
                <w:sz w:val="24"/>
              </w:rPr>
            </w:pPr>
            <w:r>
              <w:rPr>
                <w:rFonts w:hint="eastAsia" w:ascii="仿宋" w:hAnsi="仿宋" w:eastAsia="仿宋" w:cs="仿宋"/>
                <w:sz w:val="24"/>
              </w:rPr>
              <w:t>调查因子</w:t>
            </w:r>
          </w:p>
        </w:tc>
        <w:tc>
          <w:tcPr>
            <w:tcW w:w="7595" w:type="dxa"/>
          </w:tcPr>
          <w:p>
            <w:pPr>
              <w:tabs>
                <w:tab w:val="left" w:pos="210"/>
              </w:tabs>
              <w:spacing w:line="360" w:lineRule="auto"/>
              <w:ind w:firstLine="480" w:firstLineChars="200"/>
              <w:outlineLvl w:val="0"/>
              <w:rPr>
                <w:rFonts w:eastAsia="仿宋"/>
                <w:sz w:val="24"/>
              </w:rPr>
            </w:pPr>
            <w:r>
              <w:rPr>
                <w:rFonts w:eastAsia="仿宋"/>
                <w:sz w:val="24"/>
              </w:rPr>
              <w:t>依据环评文件，确定本工程环境影响调查因子，具体见表2-1。</w:t>
            </w:r>
          </w:p>
          <w:p>
            <w:pPr>
              <w:pStyle w:val="6"/>
              <w:jc w:val="center"/>
              <w:rPr>
                <w:rFonts w:eastAsia="仿宋"/>
                <w:b/>
                <w:bCs/>
                <w:color w:val="auto"/>
                <w:sz w:val="24"/>
              </w:rPr>
            </w:pPr>
            <w:r>
              <w:rPr>
                <w:rFonts w:eastAsia="仿宋"/>
                <w:b/>
                <w:bCs/>
                <w:color w:val="auto"/>
                <w:sz w:val="24"/>
              </w:rPr>
              <w:t>表2-1 调查因子一览表</w:t>
            </w:r>
          </w:p>
          <w:tbl>
            <w:tblPr>
              <w:tblStyle w:val="25"/>
              <w:tblW w:w="7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2615"/>
              <w:gridCol w:w="3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3" w:hRule="atLeast"/>
                <w:jc w:val="center"/>
              </w:trPr>
              <w:tc>
                <w:tcPr>
                  <w:tcW w:w="1638" w:type="dxa"/>
                  <w:tcBorders>
                    <w:tl2br w:val="single" w:color="auto" w:sz="4" w:space="0"/>
                  </w:tcBorders>
                  <w:vAlign w:val="center"/>
                </w:tcPr>
                <w:p>
                  <w:pPr>
                    <w:pStyle w:val="6"/>
                    <w:jc w:val="center"/>
                    <w:rPr>
                      <w:rFonts w:eastAsia="仿宋"/>
                      <w:sz w:val="21"/>
                      <w:szCs w:val="21"/>
                    </w:rPr>
                  </w:pPr>
                  <w:r>
                    <w:rPr>
                      <w:rFonts w:eastAsia="仿宋"/>
                      <w:sz w:val="21"/>
                      <w:szCs w:val="21"/>
                    </w:rPr>
                    <w:t xml:space="preserve">      时段</w:t>
                  </w:r>
                </w:p>
                <w:p>
                  <w:pPr>
                    <w:pStyle w:val="6"/>
                    <w:rPr>
                      <w:rFonts w:eastAsia="仿宋"/>
                      <w:sz w:val="21"/>
                      <w:szCs w:val="21"/>
                    </w:rPr>
                  </w:pPr>
                  <w:r>
                    <w:rPr>
                      <w:rFonts w:eastAsia="仿宋"/>
                      <w:sz w:val="21"/>
                      <w:szCs w:val="21"/>
                    </w:rPr>
                    <w:t>环境影响</w:t>
                  </w:r>
                </w:p>
              </w:tc>
              <w:tc>
                <w:tcPr>
                  <w:tcW w:w="2615" w:type="dxa"/>
                  <w:vAlign w:val="center"/>
                </w:tcPr>
                <w:p>
                  <w:pPr>
                    <w:pStyle w:val="6"/>
                    <w:jc w:val="center"/>
                    <w:rPr>
                      <w:rFonts w:eastAsia="仿宋"/>
                      <w:sz w:val="21"/>
                      <w:szCs w:val="21"/>
                    </w:rPr>
                  </w:pPr>
                  <w:r>
                    <w:rPr>
                      <w:rFonts w:eastAsia="仿宋"/>
                      <w:sz w:val="21"/>
                      <w:szCs w:val="21"/>
                    </w:rPr>
                    <w:t>施工期</w:t>
                  </w:r>
                </w:p>
              </w:tc>
              <w:tc>
                <w:tcPr>
                  <w:tcW w:w="3117" w:type="dxa"/>
                  <w:vAlign w:val="center"/>
                </w:tcPr>
                <w:p>
                  <w:pPr>
                    <w:pStyle w:val="6"/>
                    <w:jc w:val="center"/>
                    <w:rPr>
                      <w:rFonts w:eastAsia="仿宋"/>
                      <w:sz w:val="21"/>
                      <w:szCs w:val="21"/>
                    </w:rPr>
                  </w:pPr>
                  <w:r>
                    <w:rPr>
                      <w:rFonts w:eastAsia="仿宋"/>
                      <w:sz w:val="21"/>
                      <w:szCs w:val="21"/>
                    </w:rPr>
                    <w:t>营运期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638" w:type="dxa"/>
                  <w:vAlign w:val="center"/>
                </w:tcPr>
                <w:p>
                  <w:pPr>
                    <w:pStyle w:val="6"/>
                    <w:jc w:val="center"/>
                    <w:rPr>
                      <w:rFonts w:eastAsia="仿宋"/>
                      <w:sz w:val="21"/>
                      <w:szCs w:val="21"/>
                    </w:rPr>
                  </w:pPr>
                  <w:r>
                    <w:rPr>
                      <w:rFonts w:eastAsia="仿宋"/>
                      <w:sz w:val="21"/>
                      <w:szCs w:val="21"/>
                    </w:rPr>
                    <w:t>生态环境</w:t>
                  </w:r>
                </w:p>
              </w:tc>
              <w:tc>
                <w:tcPr>
                  <w:tcW w:w="5732" w:type="dxa"/>
                  <w:gridSpan w:val="2"/>
                  <w:vAlign w:val="center"/>
                </w:tcPr>
                <w:p>
                  <w:pPr>
                    <w:widowControl/>
                    <w:jc w:val="left"/>
                    <w:rPr>
                      <w:rFonts w:eastAsia="仿宋"/>
                      <w:sz w:val="21"/>
                      <w:szCs w:val="21"/>
                    </w:rPr>
                  </w:pPr>
                  <w:r>
                    <w:rPr>
                      <w:rFonts w:eastAsia="仿宋"/>
                      <w:color w:val="000000"/>
                      <w:kern w:val="0"/>
                      <w:sz w:val="21"/>
                      <w:szCs w:val="21"/>
                      <w:lang w:bidi="ar"/>
                    </w:rPr>
                    <w:t>临时用地生态恢复状况及已采取措施，水土流失、占地情况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638" w:type="dxa"/>
                  <w:vAlign w:val="center"/>
                </w:tcPr>
                <w:p>
                  <w:pPr>
                    <w:pStyle w:val="6"/>
                    <w:jc w:val="center"/>
                    <w:rPr>
                      <w:rFonts w:eastAsia="仿宋"/>
                      <w:sz w:val="21"/>
                      <w:szCs w:val="21"/>
                    </w:rPr>
                  </w:pPr>
                  <w:r>
                    <w:rPr>
                      <w:rFonts w:eastAsia="仿宋"/>
                      <w:sz w:val="21"/>
                      <w:szCs w:val="21"/>
                    </w:rPr>
                    <w:t>环境空气</w:t>
                  </w:r>
                </w:p>
              </w:tc>
              <w:tc>
                <w:tcPr>
                  <w:tcW w:w="2615" w:type="dxa"/>
                  <w:vAlign w:val="center"/>
                </w:tcPr>
                <w:p>
                  <w:pPr>
                    <w:pStyle w:val="6"/>
                    <w:jc w:val="center"/>
                    <w:rPr>
                      <w:rFonts w:hint="default" w:eastAsia="仿宋"/>
                      <w:sz w:val="21"/>
                      <w:szCs w:val="21"/>
                      <w:vertAlign w:val="baseline"/>
                      <w:lang w:val="en-US" w:eastAsia="zh-CN"/>
                    </w:rPr>
                  </w:pPr>
                  <w:r>
                    <w:rPr>
                      <w:rFonts w:eastAsia="仿宋"/>
                      <w:sz w:val="21"/>
                      <w:szCs w:val="21"/>
                    </w:rPr>
                    <w:t>TSP、SO</w:t>
                  </w:r>
                  <w:r>
                    <w:rPr>
                      <w:rFonts w:eastAsia="仿宋"/>
                      <w:sz w:val="21"/>
                      <w:szCs w:val="21"/>
                      <w:vertAlign w:val="subscript"/>
                    </w:rPr>
                    <w:t>2</w:t>
                  </w:r>
                  <w:r>
                    <w:rPr>
                      <w:rFonts w:eastAsia="仿宋"/>
                      <w:sz w:val="21"/>
                      <w:szCs w:val="21"/>
                    </w:rPr>
                    <w:t>、NO</w:t>
                  </w:r>
                  <w:r>
                    <w:rPr>
                      <w:rFonts w:eastAsia="仿宋"/>
                      <w:sz w:val="21"/>
                      <w:szCs w:val="21"/>
                      <w:vertAlign w:val="subscript"/>
                    </w:rPr>
                    <w:t>X</w:t>
                  </w:r>
                  <w:r>
                    <w:rPr>
                      <w:rFonts w:hint="eastAsia" w:eastAsia="仿宋"/>
                      <w:sz w:val="21"/>
                      <w:szCs w:val="21"/>
                      <w:vertAlign w:val="subscript"/>
                      <w:lang w:val="en-US" w:eastAsia="zh-CN"/>
                    </w:rPr>
                    <w:t>/</w:t>
                  </w:r>
                  <w:r>
                    <w:rPr>
                      <w:rFonts w:hint="eastAsia" w:eastAsia="仿宋"/>
                      <w:sz w:val="21"/>
                      <w:szCs w:val="21"/>
                      <w:vertAlign w:val="baseline"/>
                      <w:lang w:val="en-US" w:eastAsia="zh-CN"/>
                    </w:rPr>
                    <w:t>有机废气</w:t>
                  </w:r>
                </w:p>
              </w:tc>
              <w:tc>
                <w:tcPr>
                  <w:tcW w:w="3117" w:type="dxa"/>
                  <w:vAlign w:val="center"/>
                </w:tcPr>
                <w:p>
                  <w:pPr>
                    <w:pStyle w:val="6"/>
                    <w:jc w:val="center"/>
                    <w:rPr>
                      <w:rFonts w:hint="default" w:eastAsia="仿宋"/>
                      <w:sz w:val="21"/>
                      <w:szCs w:val="21"/>
                      <w:lang w:val="en-US" w:eastAsia="zh-CN"/>
                    </w:rPr>
                  </w:pPr>
                  <w:r>
                    <w:rPr>
                      <w:rFonts w:hint="eastAsia" w:eastAsia="仿宋"/>
                      <w:sz w:val="21"/>
                      <w:szCs w:val="21"/>
                      <w:lang w:val="en-US" w:eastAsia="zh-CN"/>
                    </w:rPr>
                    <w:t>油烟、烟尘、SO</w:t>
                  </w:r>
                  <w:r>
                    <w:rPr>
                      <w:rFonts w:hint="eastAsia" w:eastAsia="仿宋"/>
                      <w:sz w:val="21"/>
                      <w:szCs w:val="21"/>
                      <w:vertAlign w:val="subscript"/>
                      <w:lang w:val="en-US" w:eastAsia="zh-CN"/>
                    </w:rPr>
                    <w:t>2</w:t>
                  </w:r>
                  <w:r>
                    <w:rPr>
                      <w:rFonts w:hint="eastAsia" w:eastAsia="仿宋"/>
                      <w:sz w:val="21"/>
                      <w:szCs w:val="21"/>
                      <w:lang w:val="en-US" w:eastAsia="zh-CN"/>
                    </w:rPr>
                    <w:t>、NOx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638" w:type="dxa"/>
                  <w:vAlign w:val="center"/>
                </w:tcPr>
                <w:p>
                  <w:pPr>
                    <w:pStyle w:val="6"/>
                    <w:jc w:val="center"/>
                    <w:rPr>
                      <w:rFonts w:eastAsia="仿宋"/>
                      <w:sz w:val="21"/>
                      <w:szCs w:val="21"/>
                    </w:rPr>
                  </w:pPr>
                  <w:r>
                    <w:rPr>
                      <w:rFonts w:eastAsia="仿宋"/>
                      <w:sz w:val="21"/>
                      <w:szCs w:val="21"/>
                    </w:rPr>
                    <w:t>声环境</w:t>
                  </w:r>
                </w:p>
              </w:tc>
              <w:tc>
                <w:tcPr>
                  <w:tcW w:w="2615" w:type="dxa"/>
                  <w:vAlign w:val="center"/>
                </w:tcPr>
                <w:p>
                  <w:pPr>
                    <w:pStyle w:val="6"/>
                    <w:jc w:val="center"/>
                    <w:rPr>
                      <w:rFonts w:eastAsia="仿宋"/>
                      <w:sz w:val="21"/>
                      <w:szCs w:val="21"/>
                    </w:rPr>
                  </w:pPr>
                  <w:r>
                    <w:rPr>
                      <w:rFonts w:eastAsia="仿宋"/>
                      <w:sz w:val="21"/>
                      <w:szCs w:val="21"/>
                    </w:rPr>
                    <w:t>等效连续 A 声级</w:t>
                  </w:r>
                </w:p>
              </w:tc>
              <w:tc>
                <w:tcPr>
                  <w:tcW w:w="3117" w:type="dxa"/>
                  <w:vAlign w:val="center"/>
                </w:tcPr>
                <w:p>
                  <w:pPr>
                    <w:pStyle w:val="6"/>
                    <w:jc w:val="center"/>
                    <w:rPr>
                      <w:rFonts w:eastAsia="仿宋"/>
                      <w:sz w:val="21"/>
                      <w:szCs w:val="21"/>
                    </w:rPr>
                  </w:pPr>
                  <w:r>
                    <w:rPr>
                      <w:rFonts w:eastAsia="仿宋"/>
                      <w:sz w:val="21"/>
                      <w:szCs w:val="21"/>
                    </w:rPr>
                    <w:t>等效连续 A 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638" w:type="dxa"/>
                  <w:vAlign w:val="center"/>
                </w:tcPr>
                <w:p>
                  <w:pPr>
                    <w:pStyle w:val="6"/>
                    <w:jc w:val="center"/>
                    <w:rPr>
                      <w:rFonts w:eastAsia="仿宋"/>
                      <w:sz w:val="21"/>
                      <w:szCs w:val="21"/>
                    </w:rPr>
                  </w:pPr>
                  <w:r>
                    <w:rPr>
                      <w:rFonts w:eastAsia="仿宋"/>
                      <w:sz w:val="21"/>
                      <w:szCs w:val="21"/>
                    </w:rPr>
                    <w:t>固体废物</w:t>
                  </w:r>
                </w:p>
              </w:tc>
              <w:tc>
                <w:tcPr>
                  <w:tcW w:w="2615" w:type="dxa"/>
                  <w:vAlign w:val="center"/>
                </w:tcPr>
                <w:p>
                  <w:pPr>
                    <w:pStyle w:val="6"/>
                    <w:jc w:val="center"/>
                    <w:rPr>
                      <w:rFonts w:eastAsia="仿宋"/>
                      <w:sz w:val="21"/>
                      <w:szCs w:val="21"/>
                    </w:rPr>
                  </w:pPr>
                  <w:r>
                    <w:rPr>
                      <w:rFonts w:eastAsia="仿宋"/>
                      <w:sz w:val="21"/>
                      <w:szCs w:val="21"/>
                    </w:rPr>
                    <w:t>建筑垃圾、生活垃圾</w:t>
                  </w:r>
                </w:p>
              </w:tc>
              <w:tc>
                <w:tcPr>
                  <w:tcW w:w="3117" w:type="dxa"/>
                  <w:vAlign w:val="center"/>
                </w:tcPr>
                <w:p>
                  <w:pPr>
                    <w:pStyle w:val="6"/>
                    <w:jc w:val="center"/>
                    <w:rPr>
                      <w:rFonts w:hint="default" w:eastAsia="仿宋"/>
                      <w:sz w:val="21"/>
                      <w:szCs w:val="21"/>
                      <w:lang w:val="en-US" w:eastAsia="zh-CN"/>
                    </w:rPr>
                  </w:pPr>
                  <w:r>
                    <w:rPr>
                      <w:rFonts w:hint="eastAsia" w:eastAsia="仿宋"/>
                      <w:sz w:val="21"/>
                      <w:szCs w:val="21"/>
                      <w:lang w:val="en-US" w:eastAsia="zh-CN"/>
                    </w:rPr>
                    <w:t>生活垃圾、商业、物管、社区服务中心等生活垃圾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638" w:type="dxa"/>
                  <w:vAlign w:val="center"/>
                </w:tcPr>
                <w:p>
                  <w:pPr>
                    <w:pStyle w:val="6"/>
                    <w:jc w:val="center"/>
                    <w:rPr>
                      <w:rFonts w:hint="eastAsia" w:eastAsia="仿宋"/>
                      <w:sz w:val="21"/>
                      <w:szCs w:val="21"/>
                      <w:lang w:eastAsia="zh-CN"/>
                    </w:rPr>
                  </w:pPr>
                  <w:r>
                    <w:rPr>
                      <w:rFonts w:hint="eastAsia" w:eastAsia="仿宋"/>
                      <w:sz w:val="21"/>
                      <w:szCs w:val="21"/>
                      <w:lang w:eastAsia="zh-CN"/>
                    </w:rPr>
                    <w:t>水环境</w:t>
                  </w:r>
                </w:p>
              </w:tc>
              <w:tc>
                <w:tcPr>
                  <w:tcW w:w="2615" w:type="dxa"/>
                  <w:vAlign w:val="center"/>
                </w:tcPr>
                <w:p>
                  <w:pPr>
                    <w:pStyle w:val="6"/>
                    <w:jc w:val="center"/>
                    <w:rPr>
                      <w:rFonts w:hint="eastAsia" w:eastAsia="仿宋"/>
                      <w:sz w:val="21"/>
                      <w:szCs w:val="21"/>
                      <w:lang w:eastAsia="zh-CN"/>
                    </w:rPr>
                  </w:pPr>
                  <w:r>
                    <w:rPr>
                      <w:rFonts w:hint="eastAsia" w:eastAsia="仿宋"/>
                      <w:sz w:val="21"/>
                      <w:szCs w:val="21"/>
                      <w:lang w:eastAsia="zh-CN"/>
                    </w:rPr>
                    <w:t>COD、悬浮物、氨氮、总磷</w:t>
                  </w:r>
                </w:p>
              </w:tc>
              <w:tc>
                <w:tcPr>
                  <w:tcW w:w="3117" w:type="dxa"/>
                  <w:vAlign w:val="center"/>
                </w:tcPr>
                <w:p>
                  <w:pPr>
                    <w:pStyle w:val="6"/>
                    <w:jc w:val="center"/>
                    <w:rPr>
                      <w:rFonts w:hint="default" w:eastAsia="仿宋"/>
                      <w:sz w:val="21"/>
                      <w:szCs w:val="21"/>
                      <w:lang w:val="en-US" w:eastAsia="zh-CN"/>
                    </w:rPr>
                  </w:pPr>
                  <w:r>
                    <w:rPr>
                      <w:rFonts w:hint="eastAsia" w:eastAsia="仿宋"/>
                      <w:sz w:val="21"/>
                      <w:szCs w:val="21"/>
                      <w:lang w:eastAsia="zh-CN"/>
                    </w:rPr>
                    <w:t>COD、悬浮物、氨氮、总磷</w:t>
                  </w:r>
                </w:p>
              </w:tc>
            </w:tr>
          </w:tbl>
          <w:p>
            <w:pPr>
              <w:pStyle w:val="6"/>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2101" w:type="dxa"/>
            <w:vAlign w:val="center"/>
          </w:tcPr>
          <w:p>
            <w:pPr>
              <w:tabs>
                <w:tab w:val="left" w:pos="210"/>
              </w:tabs>
              <w:spacing w:line="480" w:lineRule="exact"/>
              <w:jc w:val="center"/>
              <w:outlineLvl w:val="0"/>
              <w:rPr>
                <w:rFonts w:ascii="仿宋" w:hAnsi="仿宋" w:eastAsia="仿宋" w:cs="仿宋"/>
                <w:sz w:val="24"/>
              </w:rPr>
            </w:pPr>
            <w:r>
              <w:rPr>
                <w:rFonts w:hint="eastAsia" w:ascii="仿宋" w:hAnsi="仿宋" w:eastAsia="仿宋" w:cs="仿宋"/>
                <w:sz w:val="24"/>
              </w:rPr>
              <w:t>环境敏感目标</w:t>
            </w:r>
          </w:p>
        </w:tc>
        <w:tc>
          <w:tcPr>
            <w:tcW w:w="7595" w:type="dxa"/>
          </w:tcPr>
          <w:p>
            <w:pPr>
              <w:tabs>
                <w:tab w:val="left" w:pos="210"/>
              </w:tabs>
              <w:spacing w:line="480" w:lineRule="exact"/>
              <w:ind w:firstLine="480" w:firstLineChars="200"/>
              <w:jc w:val="left"/>
              <w:outlineLvl w:val="0"/>
              <w:rPr>
                <w:rFonts w:hint="eastAsia" w:ascii="仿宋" w:hAnsi="仿宋" w:eastAsia="仿宋" w:cs="仿宋"/>
                <w:sz w:val="24"/>
              </w:rPr>
            </w:pPr>
            <w:r>
              <w:rPr>
                <w:rFonts w:hint="eastAsia" w:ascii="仿宋" w:hAnsi="仿宋" w:eastAsia="仿宋" w:cs="仿宋"/>
                <w:sz w:val="24"/>
              </w:rPr>
              <w:t>根据现场调查，项目周边环境影响目标</w:t>
            </w:r>
            <w:r>
              <w:rPr>
                <w:rFonts w:hint="eastAsia" w:ascii="仿宋" w:hAnsi="仿宋" w:eastAsia="仿宋" w:cs="仿宋"/>
                <w:sz w:val="24"/>
                <w:lang w:val="en-US" w:eastAsia="zh-CN"/>
              </w:rPr>
              <w:t>与环评文件发生变化，新增等三个居民点，原环评文件漏评运粮河，本次验收进行补充，</w:t>
            </w:r>
            <w:r>
              <w:rPr>
                <w:rFonts w:hint="eastAsia" w:ascii="仿宋" w:hAnsi="仿宋" w:eastAsia="仿宋" w:cs="仿宋"/>
                <w:sz w:val="24"/>
              </w:rPr>
              <w:t>统计情况一</w:t>
            </w:r>
            <w:r>
              <w:rPr>
                <w:rFonts w:hint="default" w:ascii="Times New Roman" w:hAnsi="Times New Roman" w:eastAsia="仿宋" w:cs="Times New Roman"/>
                <w:sz w:val="24"/>
              </w:rPr>
              <w:t>览表见表2.1-2。</w:t>
            </w:r>
          </w:p>
          <w:p>
            <w:pPr>
              <w:pStyle w:val="2"/>
            </w:pPr>
          </w:p>
          <w:p>
            <w:pPr>
              <w:pStyle w:val="5"/>
            </w:pPr>
          </w:p>
          <w:p/>
          <w:p>
            <w:pPr>
              <w:pStyle w:val="2"/>
            </w:pPr>
          </w:p>
          <w:p>
            <w:pPr>
              <w:pStyle w:val="5"/>
            </w:pPr>
          </w:p>
          <w:p/>
        </w:tc>
      </w:tr>
    </w:tbl>
    <w:p>
      <w:pPr>
        <w:pStyle w:val="6"/>
        <w:sectPr>
          <w:footerReference r:id="rId5" w:type="default"/>
          <w:pgSz w:w="11906" w:h="16838"/>
          <w:pgMar w:top="1077" w:right="1134" w:bottom="1021" w:left="1701" w:header="851" w:footer="992" w:gutter="113"/>
          <w:pgNumType w:start="1"/>
          <w:cols w:space="720" w:num="1"/>
          <w:docGrid w:type="lines" w:linePitch="312" w:charSpace="0"/>
        </w:sectPr>
      </w:pPr>
    </w:p>
    <w:p>
      <w:pPr>
        <w:pStyle w:val="6"/>
        <w:jc w:val="center"/>
        <w:rPr>
          <w:rFonts w:ascii="仿宋" w:hAnsi="仿宋" w:eastAsia="仿宋" w:cs="仿宋"/>
          <w:sz w:val="24"/>
        </w:rPr>
      </w:pPr>
      <w:r>
        <w:rPr>
          <w:rFonts w:eastAsia="仿宋"/>
          <w:b/>
          <w:bCs/>
          <w:sz w:val="24"/>
        </w:rPr>
        <w:t>表2.1-2 周边环境保护目标统计一览表</w:t>
      </w:r>
    </w:p>
    <w:tbl>
      <w:tblPr>
        <w:tblStyle w:val="24"/>
        <w:tblW w:w="14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3392"/>
        <w:gridCol w:w="1035"/>
        <w:gridCol w:w="1155"/>
        <w:gridCol w:w="3465"/>
        <w:gridCol w:w="1215"/>
        <w:gridCol w:w="1065"/>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7010" w:type="dxa"/>
            <w:gridSpan w:val="4"/>
            <w:noWrap w:val="0"/>
            <w:vAlign w:val="center"/>
          </w:tcPr>
          <w:p>
            <w:pPr>
              <w:adjustRightInd w:val="0"/>
              <w:snapToGrid w:val="0"/>
              <w:jc w:val="center"/>
              <w:rPr>
                <w:rFonts w:hint="default" w:ascii="Times New Roman" w:hAnsi="Times New Roman" w:eastAsia="仿宋" w:cs="Times New Roman"/>
                <w:b/>
                <w:sz w:val="24"/>
                <w:szCs w:val="24"/>
                <w:lang w:val="en-US" w:eastAsia="zh-CN"/>
              </w:rPr>
            </w:pPr>
            <w:r>
              <w:rPr>
                <w:rFonts w:hint="eastAsia" w:ascii="Times New Roman" w:hAnsi="Times New Roman" w:eastAsia="仿宋" w:cs="Times New Roman"/>
                <w:b/>
                <w:sz w:val="24"/>
                <w:szCs w:val="24"/>
                <w:lang w:val="en-US" w:eastAsia="zh-CN"/>
              </w:rPr>
              <w:t>环评阶段</w:t>
            </w:r>
          </w:p>
        </w:tc>
        <w:tc>
          <w:tcPr>
            <w:tcW w:w="5745" w:type="dxa"/>
            <w:gridSpan w:val="3"/>
            <w:noWrap w:val="0"/>
            <w:vAlign w:val="center"/>
          </w:tcPr>
          <w:p>
            <w:pPr>
              <w:adjustRightInd w:val="0"/>
              <w:snapToGrid w:val="0"/>
              <w:jc w:val="center"/>
              <w:rPr>
                <w:rFonts w:hint="default" w:ascii="Times New Roman" w:hAnsi="Times New Roman" w:eastAsia="仿宋" w:cs="Times New Roman"/>
                <w:b/>
                <w:sz w:val="24"/>
                <w:szCs w:val="24"/>
                <w:lang w:val="en-US" w:eastAsia="zh-CN"/>
              </w:rPr>
            </w:pPr>
            <w:r>
              <w:rPr>
                <w:rFonts w:hint="eastAsia" w:ascii="Times New Roman" w:hAnsi="Times New Roman" w:eastAsia="仿宋" w:cs="Times New Roman"/>
                <w:b/>
                <w:sz w:val="24"/>
                <w:szCs w:val="24"/>
                <w:lang w:val="en-US" w:eastAsia="zh-CN"/>
              </w:rPr>
              <w:t>验收阶段</w:t>
            </w:r>
          </w:p>
        </w:tc>
        <w:tc>
          <w:tcPr>
            <w:tcW w:w="1418" w:type="dxa"/>
            <w:vMerge w:val="restart"/>
            <w:noWrap w:val="0"/>
            <w:vAlign w:val="center"/>
          </w:tcPr>
          <w:p>
            <w:pPr>
              <w:adjustRightInd w:val="0"/>
              <w:snapToGrid w:val="0"/>
              <w:jc w:val="center"/>
              <w:rPr>
                <w:rFonts w:hint="default" w:ascii="Times New Roman" w:hAnsi="Times New Roman" w:eastAsia="仿宋" w:cs="Times New Roman"/>
                <w:b/>
                <w:sz w:val="24"/>
                <w:szCs w:val="24"/>
                <w:lang w:val="en-US" w:eastAsia="zh-CN"/>
              </w:rPr>
            </w:pPr>
            <w:r>
              <w:rPr>
                <w:rFonts w:hint="eastAsia" w:ascii="Times New Roman" w:hAnsi="Times New Roman" w:eastAsia="仿宋" w:cs="Times New Roman"/>
                <w:b/>
                <w:sz w:val="24"/>
                <w:szCs w:val="24"/>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1428" w:type="dxa"/>
            <w:noWrap w:val="0"/>
            <w:vAlign w:val="center"/>
          </w:tcPr>
          <w:p>
            <w:pPr>
              <w:adjustRightInd w:val="0"/>
              <w:snapToGrid w:val="0"/>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环境类别</w:t>
            </w:r>
          </w:p>
        </w:tc>
        <w:tc>
          <w:tcPr>
            <w:tcW w:w="3392" w:type="dxa"/>
            <w:noWrap w:val="0"/>
            <w:vAlign w:val="center"/>
          </w:tcPr>
          <w:p>
            <w:pPr>
              <w:adjustRightInd w:val="0"/>
              <w:snapToGrid w:val="0"/>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保护目标名称</w:t>
            </w:r>
          </w:p>
        </w:tc>
        <w:tc>
          <w:tcPr>
            <w:tcW w:w="1035" w:type="dxa"/>
            <w:noWrap w:val="0"/>
            <w:vAlign w:val="center"/>
          </w:tcPr>
          <w:p>
            <w:pPr>
              <w:adjustRightInd w:val="0"/>
              <w:snapToGrid w:val="0"/>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方位</w:t>
            </w:r>
          </w:p>
        </w:tc>
        <w:tc>
          <w:tcPr>
            <w:tcW w:w="1155" w:type="dxa"/>
            <w:noWrap w:val="0"/>
            <w:vAlign w:val="center"/>
          </w:tcPr>
          <w:p>
            <w:pPr>
              <w:adjustRightInd w:val="0"/>
              <w:snapToGrid w:val="0"/>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距离</w:t>
            </w:r>
          </w:p>
        </w:tc>
        <w:tc>
          <w:tcPr>
            <w:tcW w:w="3465" w:type="dxa"/>
            <w:noWrap w:val="0"/>
            <w:vAlign w:val="center"/>
          </w:tcPr>
          <w:p>
            <w:pPr>
              <w:adjustRightInd w:val="0"/>
              <w:snapToGrid w:val="0"/>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保护目标名称</w:t>
            </w:r>
          </w:p>
        </w:tc>
        <w:tc>
          <w:tcPr>
            <w:tcW w:w="1215" w:type="dxa"/>
            <w:noWrap w:val="0"/>
            <w:vAlign w:val="center"/>
          </w:tcPr>
          <w:p>
            <w:pPr>
              <w:adjustRightInd w:val="0"/>
              <w:snapToGrid w:val="0"/>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方位</w:t>
            </w:r>
          </w:p>
        </w:tc>
        <w:tc>
          <w:tcPr>
            <w:tcW w:w="1065" w:type="dxa"/>
            <w:noWrap w:val="0"/>
            <w:vAlign w:val="center"/>
          </w:tcPr>
          <w:p>
            <w:pPr>
              <w:adjustRightInd w:val="0"/>
              <w:snapToGrid w:val="0"/>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距离</w:t>
            </w:r>
          </w:p>
        </w:tc>
        <w:tc>
          <w:tcPr>
            <w:tcW w:w="1418" w:type="dxa"/>
            <w:vMerge w:val="continue"/>
            <w:noWrap w:val="0"/>
            <w:vAlign w:val="center"/>
          </w:tcPr>
          <w:p>
            <w:pPr>
              <w:adjustRightInd w:val="0"/>
              <w:snapToGrid w:val="0"/>
              <w:jc w:val="center"/>
              <w:rPr>
                <w:rFonts w:hint="default" w:ascii="Times New Roman" w:hAnsi="Times New Roman"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restart"/>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大气环境</w:t>
            </w: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桥林保障房三期（拟建）</w:t>
            </w:r>
          </w:p>
        </w:tc>
        <w:tc>
          <w:tcPr>
            <w:tcW w:w="1035" w:type="dxa"/>
            <w:noWrap w:val="0"/>
            <w:vAlign w:val="center"/>
          </w:tcPr>
          <w:p>
            <w:pPr>
              <w:pStyle w:val="62"/>
              <w:adjustRightInd w:val="0"/>
              <w:snapToGrid w:val="0"/>
              <w:rPr>
                <w:rFonts w:hint="default" w:ascii="Times New Roman" w:hAnsi="Times New Roman" w:eastAsia="仿宋" w:cs="Times New Roman"/>
                <w:kern w:val="2"/>
                <w:szCs w:val="24"/>
              </w:rPr>
            </w:pPr>
            <w:r>
              <w:rPr>
                <w:rFonts w:hint="default" w:ascii="Times New Roman" w:hAnsi="Times New Roman" w:eastAsia="仿宋" w:cs="Times New Roman"/>
                <w:kern w:val="2"/>
                <w:szCs w:val="24"/>
              </w:rPr>
              <w:t>N</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16m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桥林保障房三期</w:t>
            </w:r>
          </w:p>
        </w:tc>
        <w:tc>
          <w:tcPr>
            <w:tcW w:w="121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kern w:val="2"/>
                <w:szCs w:val="24"/>
              </w:rPr>
              <w:t>N</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16m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桥林保障房五期（拟建）</w:t>
            </w:r>
          </w:p>
        </w:tc>
        <w:tc>
          <w:tcPr>
            <w:tcW w:w="1035" w:type="dxa"/>
            <w:noWrap w:val="0"/>
            <w:vAlign w:val="center"/>
          </w:tcPr>
          <w:p>
            <w:pPr>
              <w:pStyle w:val="62"/>
              <w:adjustRightInd w:val="0"/>
              <w:snapToGrid w:val="0"/>
              <w:rPr>
                <w:rFonts w:hint="default" w:ascii="Times New Roman" w:hAnsi="Times New Roman" w:eastAsia="仿宋" w:cs="Times New Roman"/>
                <w:kern w:val="2"/>
                <w:szCs w:val="24"/>
              </w:rPr>
            </w:pPr>
            <w:r>
              <w:rPr>
                <w:rFonts w:hint="default" w:ascii="Times New Roman" w:hAnsi="Times New Roman" w:eastAsia="仿宋" w:cs="Times New Roman"/>
                <w:kern w:val="2"/>
                <w:szCs w:val="24"/>
              </w:rPr>
              <w:t>S</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16m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桥林保障房五期</w:t>
            </w:r>
          </w:p>
        </w:tc>
        <w:tc>
          <w:tcPr>
            <w:tcW w:w="121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kern w:val="2"/>
                <w:szCs w:val="24"/>
              </w:rPr>
              <w:t>S</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16m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滨江村</w:t>
            </w:r>
          </w:p>
        </w:tc>
        <w:tc>
          <w:tcPr>
            <w:tcW w:w="1035" w:type="dxa"/>
            <w:noWrap w:val="0"/>
            <w:vAlign w:val="center"/>
          </w:tcPr>
          <w:p>
            <w:pPr>
              <w:pStyle w:val="62"/>
              <w:adjustRightInd w:val="0"/>
              <w:snapToGrid w:val="0"/>
              <w:rPr>
                <w:rFonts w:hint="default" w:ascii="Times New Roman" w:hAnsi="Times New Roman" w:eastAsia="仿宋" w:cs="Times New Roman"/>
                <w:kern w:val="2"/>
                <w:szCs w:val="24"/>
              </w:rPr>
            </w:pPr>
            <w:r>
              <w:rPr>
                <w:rFonts w:hint="default" w:ascii="Times New Roman" w:hAnsi="Times New Roman" w:eastAsia="仿宋" w:cs="Times New Roman"/>
                <w:kern w:val="2"/>
                <w:szCs w:val="24"/>
              </w:rPr>
              <w:t>E</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330m</w:t>
            </w:r>
          </w:p>
        </w:tc>
        <w:tc>
          <w:tcPr>
            <w:tcW w:w="3465" w:type="dxa"/>
            <w:noWrap w:val="0"/>
            <w:vAlign w:val="center"/>
          </w:tcPr>
          <w:p>
            <w:pPr>
              <w:adjustRightInd w:val="0"/>
              <w:snapToGrid w:val="0"/>
              <w:jc w:val="center"/>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w:t>
            </w:r>
          </w:p>
        </w:tc>
        <w:tc>
          <w:tcPr>
            <w:tcW w:w="1215" w:type="dxa"/>
            <w:noWrap w:val="0"/>
            <w:vAlign w:val="center"/>
          </w:tcPr>
          <w:p>
            <w:pPr>
              <w:pStyle w:val="62"/>
              <w:adjustRightInd w:val="0"/>
              <w:snapToGrid w:val="0"/>
              <w:rPr>
                <w:rFonts w:hint="eastAsia" w:ascii="Times New Roman" w:hAnsi="Times New Roman" w:eastAsia="仿宋" w:cs="Times New Roman"/>
                <w:szCs w:val="24"/>
                <w:lang w:eastAsia="zh-CN"/>
              </w:rPr>
            </w:pPr>
            <w:r>
              <w:rPr>
                <w:rFonts w:hint="eastAsia" w:ascii="Times New Roman" w:hAnsi="Times New Roman" w:eastAsia="仿宋" w:cs="Times New Roman"/>
                <w:kern w:val="2"/>
                <w:szCs w:val="24"/>
                <w:lang w:val="en-US" w:eastAsia="zh-CN"/>
              </w:rPr>
              <w:t>/</w:t>
            </w:r>
          </w:p>
        </w:tc>
        <w:tc>
          <w:tcPr>
            <w:tcW w:w="1065" w:type="dxa"/>
            <w:noWrap w:val="0"/>
            <w:vAlign w:val="center"/>
          </w:tcPr>
          <w:p>
            <w:pPr>
              <w:pStyle w:val="62"/>
              <w:adjustRightInd w:val="0"/>
              <w:snapToGrid w:val="0"/>
              <w:rPr>
                <w:rFonts w:hint="eastAsia" w:ascii="Times New Roman" w:hAnsi="Times New Roman" w:eastAsia="仿宋" w:cs="Times New Roman"/>
                <w:szCs w:val="24"/>
                <w:lang w:eastAsia="zh-CN"/>
              </w:rPr>
            </w:pPr>
            <w:r>
              <w:rPr>
                <w:rFonts w:hint="eastAsia" w:ascii="Times New Roman" w:hAnsi="Times New Roman" w:eastAsia="仿宋" w:cs="Times New Roman"/>
                <w:szCs w:val="24"/>
                <w:lang w:val="en-US" w:eastAsia="zh-CN"/>
              </w:rPr>
              <w:t>/</w:t>
            </w:r>
          </w:p>
        </w:tc>
        <w:tc>
          <w:tcPr>
            <w:tcW w:w="1418" w:type="dxa"/>
            <w:vMerge w:val="restart"/>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已拆迁，无该敏感目标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兰花塘社区</w:t>
            </w:r>
          </w:p>
        </w:tc>
        <w:tc>
          <w:tcPr>
            <w:tcW w:w="1035" w:type="dxa"/>
            <w:noWrap w:val="0"/>
            <w:vAlign w:val="center"/>
          </w:tcPr>
          <w:p>
            <w:pPr>
              <w:pStyle w:val="62"/>
              <w:adjustRightInd w:val="0"/>
              <w:snapToGrid w:val="0"/>
              <w:rPr>
                <w:rFonts w:hint="default" w:ascii="Times New Roman" w:hAnsi="Times New Roman" w:eastAsia="仿宋" w:cs="Times New Roman"/>
                <w:kern w:val="2"/>
                <w:szCs w:val="24"/>
              </w:rPr>
            </w:pPr>
            <w:r>
              <w:rPr>
                <w:rFonts w:hint="default" w:ascii="Times New Roman" w:hAnsi="Times New Roman" w:eastAsia="仿宋" w:cs="Times New Roman"/>
                <w:kern w:val="2"/>
                <w:szCs w:val="24"/>
              </w:rPr>
              <w:t>NE</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290m</w:t>
            </w:r>
          </w:p>
        </w:tc>
        <w:tc>
          <w:tcPr>
            <w:tcW w:w="3465" w:type="dxa"/>
            <w:noWrap w:val="0"/>
            <w:vAlign w:val="center"/>
          </w:tcPr>
          <w:p>
            <w:pPr>
              <w:adjustRightInd w:val="0"/>
              <w:snapToGrid w:val="0"/>
              <w:jc w:val="center"/>
              <w:rPr>
                <w:rFonts w:hint="eastAsia"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w:t>
            </w:r>
          </w:p>
        </w:tc>
        <w:tc>
          <w:tcPr>
            <w:tcW w:w="1215" w:type="dxa"/>
            <w:noWrap w:val="0"/>
            <w:vAlign w:val="center"/>
          </w:tcPr>
          <w:p>
            <w:pPr>
              <w:pStyle w:val="62"/>
              <w:adjustRightInd w:val="0"/>
              <w:snapToGrid w:val="0"/>
              <w:rPr>
                <w:rFonts w:hint="eastAsia"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w:t>
            </w:r>
          </w:p>
        </w:tc>
        <w:tc>
          <w:tcPr>
            <w:tcW w:w="1065" w:type="dxa"/>
            <w:noWrap w:val="0"/>
            <w:vAlign w:val="center"/>
          </w:tcPr>
          <w:p>
            <w:pPr>
              <w:pStyle w:val="62"/>
              <w:adjustRightInd w:val="0"/>
              <w:snapToGrid w:val="0"/>
              <w:rPr>
                <w:rFonts w:hint="eastAsia"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w:t>
            </w:r>
          </w:p>
        </w:tc>
        <w:tc>
          <w:tcPr>
            <w:tcW w:w="1418" w:type="dxa"/>
            <w:vMerge w:val="continue"/>
            <w:noWrap w:val="0"/>
            <w:vAlign w:val="center"/>
          </w:tcPr>
          <w:p>
            <w:pPr>
              <w:pStyle w:val="62"/>
              <w:adjustRightInd w:val="0"/>
              <w:snapToGrid w:val="0"/>
              <w:rPr>
                <w:rFonts w:hint="default" w:ascii="Times New Roman" w:hAnsi="Times New Roman" w:eastAsia="仿宋" w:cs="Times New Roman"/>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lang w:val="en-US" w:eastAsia="zh-CN"/>
              </w:rPr>
            </w:pPr>
            <w:r>
              <w:rPr>
                <w:rFonts w:hint="eastAsia" w:eastAsia="仿宋" w:cs="Times New Roman"/>
                <w:sz w:val="24"/>
                <w:szCs w:val="24"/>
                <w:lang w:val="en-US" w:eastAsia="zh-CN"/>
              </w:rPr>
              <w:t>/</w:t>
            </w:r>
          </w:p>
        </w:tc>
        <w:tc>
          <w:tcPr>
            <w:tcW w:w="1035" w:type="dxa"/>
            <w:noWrap w:val="0"/>
            <w:vAlign w:val="center"/>
          </w:tcPr>
          <w:p>
            <w:pPr>
              <w:pStyle w:val="62"/>
              <w:adjustRightInd w:val="0"/>
              <w:snapToGrid w:val="0"/>
              <w:rPr>
                <w:rFonts w:hint="default" w:ascii="Times New Roman" w:hAnsi="Times New Roman" w:eastAsia="仿宋" w:cs="Times New Roman"/>
                <w:kern w:val="2"/>
                <w:szCs w:val="24"/>
                <w:lang w:val="en-US" w:eastAsia="zh-CN"/>
              </w:rPr>
            </w:pPr>
            <w:r>
              <w:rPr>
                <w:rFonts w:hint="eastAsia" w:ascii="Times New Roman" w:hAnsi="Times New Roman" w:eastAsia="仿宋" w:cs="Times New Roman"/>
                <w:kern w:val="2"/>
                <w:szCs w:val="24"/>
                <w:lang w:val="en-US" w:eastAsia="zh-CN"/>
              </w:rPr>
              <w:t>/</w:t>
            </w:r>
          </w:p>
        </w:tc>
        <w:tc>
          <w:tcPr>
            <w:tcW w:w="1155"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w:t>
            </w:r>
          </w:p>
        </w:tc>
        <w:tc>
          <w:tcPr>
            <w:tcW w:w="3465" w:type="dxa"/>
            <w:noWrap w:val="0"/>
            <w:vAlign w:val="center"/>
          </w:tcPr>
          <w:p>
            <w:pPr>
              <w:adjustRightInd w:val="0"/>
              <w:snapToGrid w:val="0"/>
              <w:jc w:val="center"/>
              <w:rPr>
                <w:rFonts w:hint="default" w:ascii="Times New Roman" w:hAnsi="Times New Roman" w:eastAsia="仿宋" w:cs="Times New Roman"/>
                <w:szCs w:val="24"/>
                <w:lang w:val="en-US" w:eastAsia="zh-CN"/>
              </w:rPr>
            </w:pPr>
            <w:r>
              <w:rPr>
                <w:rFonts w:hint="eastAsia" w:eastAsia="仿宋" w:cs="Times New Roman"/>
                <w:sz w:val="24"/>
                <w:szCs w:val="24"/>
                <w:lang w:val="en-US" w:eastAsia="zh-CN"/>
              </w:rPr>
              <w:t>水沐云筑（在建）</w:t>
            </w:r>
          </w:p>
        </w:tc>
        <w:tc>
          <w:tcPr>
            <w:tcW w:w="1215" w:type="dxa"/>
            <w:noWrap w:val="0"/>
            <w:vAlign w:val="center"/>
          </w:tcPr>
          <w:p>
            <w:pPr>
              <w:pStyle w:val="62"/>
              <w:adjustRightInd w:val="0"/>
              <w:snapToGrid w:val="0"/>
              <w:rPr>
                <w:rFonts w:hint="eastAsia" w:ascii="Times New Roman" w:hAnsi="Times New Roman" w:eastAsia="仿宋" w:cs="Times New Roman"/>
                <w:szCs w:val="24"/>
                <w:lang w:val="en-US" w:eastAsia="zh-CN"/>
              </w:rPr>
            </w:pPr>
            <w:r>
              <w:rPr>
                <w:rFonts w:hint="eastAsia" w:ascii="Times New Roman" w:hAnsi="Times New Roman" w:eastAsia="仿宋" w:cs="Times New Roman"/>
                <w:kern w:val="2"/>
                <w:szCs w:val="24"/>
                <w:lang w:val="en-US" w:eastAsia="zh-CN"/>
              </w:rPr>
              <w:t>SW</w:t>
            </w:r>
          </w:p>
        </w:tc>
        <w:tc>
          <w:tcPr>
            <w:tcW w:w="1065" w:type="dxa"/>
            <w:noWrap w:val="0"/>
            <w:vAlign w:val="center"/>
          </w:tcPr>
          <w:p>
            <w:pPr>
              <w:pStyle w:val="62"/>
              <w:adjustRightInd w:val="0"/>
              <w:snapToGrid w:val="0"/>
              <w:rPr>
                <w:rFonts w:hint="eastAsia"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284m</w:t>
            </w:r>
          </w:p>
        </w:tc>
        <w:tc>
          <w:tcPr>
            <w:tcW w:w="1418"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eastAsia" w:ascii="Times New Roman" w:hAnsi="Times New Roman" w:eastAsia="仿宋" w:cs="Times New Roman"/>
                <w:sz w:val="24"/>
                <w:szCs w:val="24"/>
                <w:lang w:val="en-US" w:eastAsia="zh-CN"/>
              </w:rPr>
            </w:pPr>
            <w:r>
              <w:rPr>
                <w:rFonts w:hint="eastAsia" w:eastAsia="仿宋" w:cs="Times New Roman"/>
                <w:sz w:val="24"/>
                <w:szCs w:val="24"/>
                <w:lang w:val="en-US" w:eastAsia="zh-CN"/>
              </w:rPr>
              <w:t>/</w:t>
            </w:r>
          </w:p>
        </w:tc>
        <w:tc>
          <w:tcPr>
            <w:tcW w:w="1035" w:type="dxa"/>
            <w:noWrap w:val="0"/>
            <w:vAlign w:val="center"/>
          </w:tcPr>
          <w:p>
            <w:pPr>
              <w:pStyle w:val="62"/>
              <w:adjustRightInd w:val="0"/>
              <w:snapToGrid w:val="0"/>
              <w:rPr>
                <w:rFonts w:hint="eastAsia" w:ascii="Times New Roman" w:hAnsi="Times New Roman" w:eastAsia="仿宋" w:cs="Times New Roman"/>
                <w:kern w:val="2"/>
                <w:szCs w:val="24"/>
                <w:lang w:val="en-US" w:eastAsia="zh-CN"/>
              </w:rPr>
            </w:pPr>
            <w:r>
              <w:rPr>
                <w:rFonts w:hint="eastAsia" w:ascii="Times New Roman" w:hAnsi="Times New Roman" w:eastAsia="仿宋" w:cs="Times New Roman"/>
                <w:kern w:val="2"/>
                <w:szCs w:val="24"/>
                <w:lang w:val="en-US" w:eastAsia="zh-CN"/>
              </w:rPr>
              <w:t>/</w:t>
            </w:r>
          </w:p>
        </w:tc>
        <w:tc>
          <w:tcPr>
            <w:tcW w:w="1155" w:type="dxa"/>
            <w:noWrap w:val="0"/>
            <w:vAlign w:val="center"/>
          </w:tcPr>
          <w:p>
            <w:pPr>
              <w:pStyle w:val="62"/>
              <w:adjustRightInd w:val="0"/>
              <w:snapToGrid w:val="0"/>
              <w:rPr>
                <w:rFonts w:hint="eastAsia"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w:t>
            </w:r>
          </w:p>
        </w:tc>
        <w:tc>
          <w:tcPr>
            <w:tcW w:w="3465" w:type="dxa"/>
            <w:noWrap w:val="0"/>
            <w:vAlign w:val="center"/>
          </w:tcPr>
          <w:p>
            <w:pPr>
              <w:adjustRightInd w:val="0"/>
              <w:snapToGrid w:val="0"/>
              <w:jc w:val="center"/>
              <w:rPr>
                <w:rFonts w:hint="eastAsia" w:ascii="Times New Roman" w:hAnsi="Times New Roman" w:eastAsia="仿宋" w:cs="Times New Roman"/>
                <w:szCs w:val="24"/>
                <w:lang w:val="en-US" w:eastAsia="zh-CN"/>
              </w:rPr>
            </w:pPr>
            <w:r>
              <w:rPr>
                <w:rFonts w:hint="eastAsia" w:eastAsia="仿宋" w:cs="Times New Roman"/>
                <w:sz w:val="24"/>
                <w:szCs w:val="24"/>
                <w:lang w:val="en-US" w:eastAsia="zh-CN"/>
              </w:rPr>
              <w:t>居民区（在建）</w:t>
            </w:r>
          </w:p>
        </w:tc>
        <w:tc>
          <w:tcPr>
            <w:tcW w:w="1215"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kern w:val="2"/>
                <w:szCs w:val="24"/>
                <w:lang w:val="en-US" w:eastAsia="zh-CN"/>
              </w:rPr>
              <w:t>SE</w:t>
            </w:r>
          </w:p>
        </w:tc>
        <w:tc>
          <w:tcPr>
            <w:tcW w:w="1065"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176m</w:t>
            </w:r>
          </w:p>
        </w:tc>
        <w:tc>
          <w:tcPr>
            <w:tcW w:w="1418"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eastAsia" w:ascii="Times New Roman" w:hAnsi="Times New Roman" w:eastAsia="仿宋" w:cs="Times New Roman"/>
                <w:sz w:val="24"/>
                <w:szCs w:val="24"/>
                <w:lang w:val="en-US" w:eastAsia="zh-CN"/>
              </w:rPr>
            </w:pPr>
            <w:r>
              <w:rPr>
                <w:rFonts w:hint="eastAsia" w:eastAsia="仿宋" w:cs="Times New Roman"/>
                <w:sz w:val="24"/>
                <w:szCs w:val="24"/>
                <w:lang w:val="en-US" w:eastAsia="zh-CN"/>
              </w:rPr>
              <w:t>/</w:t>
            </w:r>
          </w:p>
        </w:tc>
        <w:tc>
          <w:tcPr>
            <w:tcW w:w="1035" w:type="dxa"/>
            <w:noWrap w:val="0"/>
            <w:vAlign w:val="center"/>
          </w:tcPr>
          <w:p>
            <w:pPr>
              <w:pStyle w:val="62"/>
              <w:adjustRightInd w:val="0"/>
              <w:snapToGrid w:val="0"/>
              <w:rPr>
                <w:rFonts w:hint="eastAsia" w:ascii="Times New Roman" w:hAnsi="Times New Roman" w:eastAsia="仿宋" w:cs="Times New Roman"/>
                <w:kern w:val="2"/>
                <w:szCs w:val="24"/>
                <w:lang w:val="en-US" w:eastAsia="zh-CN"/>
              </w:rPr>
            </w:pPr>
            <w:r>
              <w:rPr>
                <w:rFonts w:hint="eastAsia" w:ascii="Times New Roman" w:hAnsi="Times New Roman" w:eastAsia="仿宋" w:cs="Times New Roman"/>
                <w:kern w:val="2"/>
                <w:szCs w:val="24"/>
                <w:lang w:val="en-US" w:eastAsia="zh-CN"/>
              </w:rPr>
              <w:t>/</w:t>
            </w:r>
          </w:p>
        </w:tc>
        <w:tc>
          <w:tcPr>
            <w:tcW w:w="1155" w:type="dxa"/>
            <w:noWrap w:val="0"/>
            <w:vAlign w:val="center"/>
          </w:tcPr>
          <w:p>
            <w:pPr>
              <w:pStyle w:val="62"/>
              <w:adjustRightInd w:val="0"/>
              <w:snapToGrid w:val="0"/>
              <w:rPr>
                <w:rFonts w:hint="eastAsia"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w:t>
            </w:r>
          </w:p>
        </w:tc>
        <w:tc>
          <w:tcPr>
            <w:tcW w:w="3465" w:type="dxa"/>
            <w:noWrap w:val="0"/>
            <w:vAlign w:val="center"/>
          </w:tcPr>
          <w:p>
            <w:pPr>
              <w:adjustRightInd w:val="0"/>
              <w:snapToGrid w:val="0"/>
              <w:jc w:val="center"/>
              <w:rPr>
                <w:rFonts w:hint="eastAsia" w:ascii="Times New Roman" w:hAnsi="Times New Roman" w:eastAsia="仿宋" w:cs="Times New Roman"/>
                <w:szCs w:val="24"/>
                <w:lang w:val="en-US" w:eastAsia="zh-CN"/>
              </w:rPr>
            </w:pPr>
            <w:r>
              <w:rPr>
                <w:rFonts w:hint="eastAsia" w:eastAsia="仿宋" w:cs="Times New Roman"/>
                <w:sz w:val="24"/>
                <w:szCs w:val="24"/>
                <w:lang w:val="en-US" w:eastAsia="zh-CN"/>
              </w:rPr>
              <w:t>居民区（在建）</w:t>
            </w:r>
          </w:p>
        </w:tc>
        <w:tc>
          <w:tcPr>
            <w:tcW w:w="1215"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E</w:t>
            </w:r>
          </w:p>
        </w:tc>
        <w:tc>
          <w:tcPr>
            <w:tcW w:w="1065"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455m</w:t>
            </w:r>
          </w:p>
        </w:tc>
        <w:tc>
          <w:tcPr>
            <w:tcW w:w="1418"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428" w:type="dxa"/>
            <w:vMerge w:val="restart"/>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地表水环境</w:t>
            </w:r>
          </w:p>
        </w:tc>
        <w:tc>
          <w:tcPr>
            <w:tcW w:w="3392" w:type="dxa"/>
            <w:noWrap w:val="0"/>
            <w:vAlign w:val="center"/>
          </w:tcPr>
          <w:p>
            <w:pPr>
              <w:adjustRightInd w:val="0"/>
              <w:snapToGrid w:val="0"/>
              <w:jc w:val="center"/>
              <w:rPr>
                <w:rFonts w:hint="eastAsia" w:ascii="Times New Roman" w:hAnsi="Times New Roman" w:eastAsia="仿宋" w:cs="Times New Roman"/>
                <w:kern w:val="0"/>
                <w:sz w:val="24"/>
                <w:szCs w:val="24"/>
                <w:lang w:val="en-US" w:eastAsia="zh-CN"/>
              </w:rPr>
            </w:pPr>
            <w:r>
              <w:rPr>
                <w:rFonts w:hint="eastAsia" w:eastAsia="仿宋" w:cs="Times New Roman"/>
                <w:kern w:val="0"/>
                <w:sz w:val="24"/>
                <w:szCs w:val="24"/>
                <w:lang w:val="en-US" w:eastAsia="zh-CN"/>
              </w:rPr>
              <w:t>/</w:t>
            </w:r>
          </w:p>
        </w:tc>
        <w:tc>
          <w:tcPr>
            <w:tcW w:w="1035" w:type="dxa"/>
            <w:noWrap w:val="0"/>
            <w:vAlign w:val="center"/>
          </w:tcPr>
          <w:p>
            <w:pPr>
              <w:pStyle w:val="62"/>
              <w:adjustRightInd w:val="0"/>
              <w:snapToGrid w:val="0"/>
              <w:rPr>
                <w:rFonts w:hint="eastAsia" w:ascii="Times New Roman" w:hAnsi="Times New Roman" w:eastAsia="仿宋" w:cs="Times New Roman"/>
                <w:kern w:val="2"/>
                <w:szCs w:val="24"/>
                <w:lang w:val="en-US" w:eastAsia="zh-CN"/>
              </w:rPr>
            </w:pPr>
            <w:r>
              <w:rPr>
                <w:rFonts w:hint="eastAsia" w:ascii="Times New Roman" w:hAnsi="Times New Roman" w:eastAsia="仿宋" w:cs="Times New Roman"/>
                <w:kern w:val="2"/>
                <w:szCs w:val="24"/>
                <w:lang w:val="en-US" w:eastAsia="zh-CN"/>
              </w:rPr>
              <w:t>/</w:t>
            </w:r>
          </w:p>
        </w:tc>
        <w:tc>
          <w:tcPr>
            <w:tcW w:w="1155" w:type="dxa"/>
            <w:noWrap w:val="0"/>
            <w:vAlign w:val="center"/>
          </w:tcPr>
          <w:p>
            <w:pPr>
              <w:pStyle w:val="62"/>
              <w:adjustRightInd w:val="0"/>
              <w:snapToGrid w:val="0"/>
              <w:rPr>
                <w:rFonts w:hint="eastAsia"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w:t>
            </w:r>
          </w:p>
        </w:tc>
        <w:tc>
          <w:tcPr>
            <w:tcW w:w="3465" w:type="dxa"/>
            <w:noWrap w:val="0"/>
            <w:vAlign w:val="center"/>
          </w:tcPr>
          <w:p>
            <w:pPr>
              <w:adjustRightInd w:val="0"/>
              <w:snapToGrid w:val="0"/>
              <w:jc w:val="center"/>
              <w:rPr>
                <w:rFonts w:hint="default" w:ascii="Times New Roman" w:hAnsi="Times New Roman" w:eastAsia="仿宋" w:cs="Times New Roman"/>
                <w:kern w:val="0"/>
                <w:sz w:val="24"/>
                <w:szCs w:val="24"/>
                <w:lang w:val="en-US" w:eastAsia="zh-CN"/>
              </w:rPr>
            </w:pPr>
            <w:r>
              <w:rPr>
                <w:rFonts w:hint="eastAsia" w:eastAsia="仿宋" w:cs="Times New Roman"/>
                <w:kern w:val="0"/>
                <w:sz w:val="24"/>
                <w:szCs w:val="24"/>
                <w:lang w:val="en-US" w:eastAsia="zh-CN"/>
              </w:rPr>
              <w:t>运粮河</w:t>
            </w:r>
          </w:p>
        </w:tc>
        <w:tc>
          <w:tcPr>
            <w:tcW w:w="1215" w:type="dxa"/>
            <w:noWrap w:val="0"/>
            <w:vAlign w:val="center"/>
          </w:tcPr>
          <w:p>
            <w:pPr>
              <w:pStyle w:val="62"/>
              <w:adjustRightInd w:val="0"/>
              <w:snapToGrid w:val="0"/>
              <w:rPr>
                <w:rFonts w:hint="default" w:ascii="Times New Roman" w:hAnsi="Times New Roman" w:eastAsia="仿宋" w:cs="Times New Roman"/>
                <w:kern w:val="2"/>
                <w:szCs w:val="24"/>
              </w:rPr>
            </w:pPr>
            <w:r>
              <w:rPr>
                <w:rFonts w:hint="eastAsia" w:ascii="Times New Roman" w:hAnsi="Times New Roman" w:eastAsia="仿宋" w:cs="Times New Roman"/>
                <w:szCs w:val="24"/>
                <w:lang w:val="en-US" w:eastAsia="zh-CN"/>
              </w:rPr>
              <w:t>E</w:t>
            </w:r>
          </w:p>
        </w:tc>
        <w:tc>
          <w:tcPr>
            <w:tcW w:w="1065"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450m</w:t>
            </w:r>
          </w:p>
        </w:tc>
        <w:tc>
          <w:tcPr>
            <w:tcW w:w="1418" w:type="dxa"/>
            <w:noWrap w:val="0"/>
            <w:vAlign w:val="center"/>
          </w:tcPr>
          <w:p>
            <w:pPr>
              <w:pStyle w:val="62"/>
              <w:adjustRightInd w:val="0"/>
              <w:snapToGrid w:val="0"/>
              <w:rPr>
                <w:rFonts w:hint="eastAsia"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高旺河</w:t>
            </w:r>
          </w:p>
        </w:tc>
        <w:tc>
          <w:tcPr>
            <w:tcW w:w="1035" w:type="dxa"/>
            <w:noWrap w:val="0"/>
            <w:vAlign w:val="center"/>
          </w:tcPr>
          <w:p>
            <w:pPr>
              <w:pStyle w:val="62"/>
              <w:adjustRightInd w:val="0"/>
              <w:snapToGrid w:val="0"/>
              <w:rPr>
                <w:rFonts w:hint="default" w:ascii="Times New Roman" w:hAnsi="Times New Roman" w:eastAsia="仿宋" w:cs="Times New Roman"/>
                <w:kern w:val="2"/>
                <w:szCs w:val="24"/>
              </w:rPr>
            </w:pPr>
            <w:r>
              <w:rPr>
                <w:rFonts w:hint="default" w:ascii="Times New Roman" w:hAnsi="Times New Roman" w:eastAsia="仿宋" w:cs="Times New Roman"/>
                <w:kern w:val="2"/>
                <w:szCs w:val="24"/>
              </w:rPr>
              <w:t>NE</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2.8km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kern w:val="0"/>
                <w:sz w:val="24"/>
                <w:szCs w:val="24"/>
              </w:rPr>
              <w:t>高旺河</w:t>
            </w:r>
          </w:p>
        </w:tc>
        <w:tc>
          <w:tcPr>
            <w:tcW w:w="121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kern w:val="2"/>
                <w:szCs w:val="24"/>
              </w:rPr>
              <w:t>NE</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2.8km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长江</w:t>
            </w:r>
          </w:p>
        </w:tc>
        <w:tc>
          <w:tcPr>
            <w:tcW w:w="1035" w:type="dxa"/>
            <w:noWrap w:val="0"/>
            <w:vAlign w:val="center"/>
          </w:tcPr>
          <w:p>
            <w:pPr>
              <w:pStyle w:val="62"/>
              <w:adjustRightInd w:val="0"/>
              <w:snapToGrid w:val="0"/>
              <w:rPr>
                <w:rFonts w:hint="default" w:ascii="Times New Roman" w:hAnsi="Times New Roman" w:eastAsia="仿宋" w:cs="Times New Roman"/>
                <w:kern w:val="2"/>
                <w:szCs w:val="24"/>
              </w:rPr>
            </w:pPr>
            <w:r>
              <w:rPr>
                <w:rFonts w:hint="default" w:ascii="Times New Roman" w:hAnsi="Times New Roman" w:eastAsia="仿宋" w:cs="Times New Roman"/>
                <w:kern w:val="2"/>
                <w:szCs w:val="24"/>
              </w:rPr>
              <w:t>SE</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4km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长江</w:t>
            </w:r>
          </w:p>
        </w:tc>
        <w:tc>
          <w:tcPr>
            <w:tcW w:w="121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kern w:val="2"/>
                <w:szCs w:val="24"/>
              </w:rPr>
              <w:t>SE</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4km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restart"/>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声环境</w:t>
            </w: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桥林保障房三期（拟建）</w:t>
            </w:r>
          </w:p>
        </w:tc>
        <w:tc>
          <w:tcPr>
            <w:tcW w:w="1035" w:type="dxa"/>
            <w:noWrap w:val="0"/>
            <w:vAlign w:val="center"/>
          </w:tcPr>
          <w:p>
            <w:pPr>
              <w:pStyle w:val="62"/>
              <w:adjustRightInd w:val="0"/>
              <w:snapToGrid w:val="0"/>
              <w:rPr>
                <w:rFonts w:hint="default" w:ascii="Times New Roman" w:hAnsi="Times New Roman" w:eastAsia="仿宋" w:cs="Times New Roman"/>
                <w:kern w:val="2"/>
                <w:szCs w:val="24"/>
              </w:rPr>
            </w:pPr>
            <w:r>
              <w:rPr>
                <w:rFonts w:hint="default" w:ascii="Times New Roman" w:hAnsi="Times New Roman" w:eastAsia="仿宋" w:cs="Times New Roman"/>
                <w:kern w:val="2"/>
                <w:szCs w:val="24"/>
              </w:rPr>
              <w:t>N</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16m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桥林保障房三期（拟建）</w:t>
            </w:r>
          </w:p>
        </w:tc>
        <w:tc>
          <w:tcPr>
            <w:tcW w:w="121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kern w:val="2"/>
                <w:szCs w:val="24"/>
              </w:rPr>
              <w:t>N</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16m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桥林保障房五期（拟建）</w:t>
            </w:r>
          </w:p>
        </w:tc>
        <w:tc>
          <w:tcPr>
            <w:tcW w:w="1035" w:type="dxa"/>
            <w:noWrap w:val="0"/>
            <w:vAlign w:val="center"/>
          </w:tcPr>
          <w:p>
            <w:pPr>
              <w:pStyle w:val="62"/>
              <w:adjustRightInd w:val="0"/>
              <w:snapToGrid w:val="0"/>
              <w:rPr>
                <w:rFonts w:hint="default" w:ascii="Times New Roman" w:hAnsi="Times New Roman" w:eastAsia="仿宋" w:cs="Times New Roman"/>
                <w:kern w:val="2"/>
                <w:szCs w:val="24"/>
              </w:rPr>
            </w:pPr>
            <w:r>
              <w:rPr>
                <w:rFonts w:hint="default" w:ascii="Times New Roman" w:hAnsi="Times New Roman" w:eastAsia="仿宋" w:cs="Times New Roman"/>
                <w:kern w:val="2"/>
                <w:szCs w:val="24"/>
              </w:rPr>
              <w:t>S</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16m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桥林保障房五期（拟建）</w:t>
            </w:r>
          </w:p>
        </w:tc>
        <w:tc>
          <w:tcPr>
            <w:tcW w:w="121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kern w:val="2"/>
                <w:szCs w:val="24"/>
              </w:rPr>
              <w:t>S</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16m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lang w:val="en-US" w:eastAsia="zh-CN"/>
              </w:rPr>
            </w:pPr>
            <w:r>
              <w:rPr>
                <w:rFonts w:hint="eastAsia" w:eastAsia="仿宋" w:cs="Times New Roman"/>
                <w:sz w:val="24"/>
                <w:szCs w:val="24"/>
                <w:lang w:val="en-US" w:eastAsia="zh-CN"/>
              </w:rPr>
              <w:t>/</w:t>
            </w:r>
          </w:p>
        </w:tc>
        <w:tc>
          <w:tcPr>
            <w:tcW w:w="1035" w:type="dxa"/>
            <w:noWrap w:val="0"/>
            <w:vAlign w:val="center"/>
          </w:tcPr>
          <w:p>
            <w:pPr>
              <w:pStyle w:val="62"/>
              <w:adjustRightInd w:val="0"/>
              <w:snapToGrid w:val="0"/>
              <w:rPr>
                <w:rFonts w:hint="eastAsia" w:ascii="Times New Roman" w:hAnsi="Times New Roman" w:eastAsia="仿宋" w:cs="Times New Roman"/>
                <w:kern w:val="2"/>
                <w:szCs w:val="24"/>
                <w:lang w:val="en-US" w:eastAsia="zh-CN"/>
              </w:rPr>
            </w:pPr>
            <w:r>
              <w:rPr>
                <w:rFonts w:hint="eastAsia" w:ascii="Times New Roman" w:hAnsi="Times New Roman" w:eastAsia="仿宋" w:cs="Times New Roman"/>
                <w:kern w:val="2"/>
                <w:szCs w:val="24"/>
                <w:lang w:val="en-US" w:eastAsia="zh-CN"/>
              </w:rPr>
              <w:t>/</w:t>
            </w:r>
          </w:p>
        </w:tc>
        <w:tc>
          <w:tcPr>
            <w:tcW w:w="1155" w:type="dxa"/>
            <w:noWrap w:val="0"/>
            <w:vAlign w:val="center"/>
          </w:tcPr>
          <w:p>
            <w:pPr>
              <w:pStyle w:val="62"/>
              <w:adjustRightInd w:val="0"/>
              <w:snapToGrid w:val="0"/>
              <w:rPr>
                <w:rFonts w:hint="eastAsia"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w:t>
            </w:r>
          </w:p>
        </w:tc>
        <w:tc>
          <w:tcPr>
            <w:tcW w:w="3465" w:type="dxa"/>
            <w:noWrap w:val="0"/>
            <w:vAlign w:val="center"/>
          </w:tcPr>
          <w:p>
            <w:pPr>
              <w:adjustRightInd w:val="0"/>
              <w:snapToGrid w:val="0"/>
              <w:jc w:val="center"/>
              <w:rPr>
                <w:rFonts w:hint="default" w:ascii="Times New Roman" w:hAnsi="Times New Roman" w:eastAsia="仿宋" w:cs="Times New Roman"/>
                <w:sz w:val="24"/>
                <w:szCs w:val="24"/>
              </w:rPr>
            </w:pPr>
            <w:r>
              <w:rPr>
                <w:rFonts w:hint="eastAsia" w:eastAsia="仿宋" w:cs="Times New Roman"/>
                <w:sz w:val="24"/>
                <w:szCs w:val="24"/>
                <w:lang w:val="en-US" w:eastAsia="zh-CN"/>
              </w:rPr>
              <w:t>居民区（在建）</w:t>
            </w:r>
          </w:p>
        </w:tc>
        <w:tc>
          <w:tcPr>
            <w:tcW w:w="1215" w:type="dxa"/>
            <w:noWrap w:val="0"/>
            <w:vAlign w:val="center"/>
          </w:tcPr>
          <w:p>
            <w:pPr>
              <w:pStyle w:val="62"/>
              <w:adjustRightInd w:val="0"/>
              <w:snapToGrid w:val="0"/>
              <w:rPr>
                <w:rFonts w:hint="default" w:ascii="Times New Roman" w:hAnsi="Times New Roman" w:eastAsia="仿宋" w:cs="Times New Roman"/>
                <w:kern w:val="2"/>
                <w:szCs w:val="24"/>
              </w:rPr>
            </w:pPr>
            <w:r>
              <w:rPr>
                <w:rFonts w:hint="eastAsia" w:ascii="Times New Roman" w:hAnsi="Times New Roman" w:eastAsia="仿宋" w:cs="Times New Roman"/>
                <w:kern w:val="2"/>
                <w:szCs w:val="24"/>
                <w:lang w:val="en-US" w:eastAsia="zh-CN"/>
              </w:rPr>
              <w:t>SE</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eastAsia" w:ascii="Times New Roman" w:hAnsi="Times New Roman" w:eastAsia="仿宋" w:cs="Times New Roman"/>
                <w:szCs w:val="24"/>
                <w:lang w:val="en-US" w:eastAsia="zh-CN"/>
              </w:rPr>
              <w:t>176m</w:t>
            </w:r>
          </w:p>
        </w:tc>
        <w:tc>
          <w:tcPr>
            <w:tcW w:w="1418" w:type="dxa"/>
            <w:noWrap w:val="0"/>
            <w:vAlign w:val="center"/>
          </w:tcPr>
          <w:p>
            <w:pPr>
              <w:pStyle w:val="62"/>
              <w:adjustRightInd w:val="0"/>
              <w:snapToGrid w:val="0"/>
              <w:rPr>
                <w:rFonts w:hint="default" w:ascii="Times New Roman" w:hAnsi="Times New Roman" w:eastAsia="仿宋" w:cs="Times New Roman"/>
                <w:szCs w:val="24"/>
                <w:lang w:val="en-US" w:eastAsia="zh-CN"/>
              </w:rPr>
            </w:pPr>
            <w:r>
              <w:rPr>
                <w:rFonts w:hint="eastAsia" w:ascii="Times New Roman" w:hAnsi="Times New Roman" w:eastAsia="仿宋" w:cs="Times New Roman"/>
                <w:szCs w:val="24"/>
                <w:lang w:val="en-US" w:eastAsia="zh-CN"/>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vMerge w:val="restart"/>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生态环境</w:t>
            </w: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浦口长江三桥生态绿地</w:t>
            </w:r>
          </w:p>
        </w:tc>
        <w:tc>
          <w:tcPr>
            <w:tcW w:w="1035"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N</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3.2km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浦口长江三桥生态绿地</w:t>
            </w:r>
          </w:p>
        </w:tc>
        <w:tc>
          <w:tcPr>
            <w:tcW w:w="121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N</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3.2km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长江堤岸桥林段生态公益林</w:t>
            </w:r>
          </w:p>
        </w:tc>
        <w:tc>
          <w:tcPr>
            <w:tcW w:w="1035"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SE</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3.3km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长江堤岸桥林段生态公益林</w:t>
            </w:r>
          </w:p>
        </w:tc>
        <w:tc>
          <w:tcPr>
            <w:tcW w:w="121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SE</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3.3km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南京市绿水湾国家湿地公园</w:t>
            </w:r>
          </w:p>
        </w:tc>
        <w:tc>
          <w:tcPr>
            <w:tcW w:w="1035"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NE</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4.7km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南京市绿水湾国家湿地公园</w:t>
            </w:r>
          </w:p>
        </w:tc>
        <w:tc>
          <w:tcPr>
            <w:tcW w:w="121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NE</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4.7km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vMerge w:val="continue"/>
            <w:noWrap w:val="0"/>
            <w:vAlign w:val="center"/>
          </w:tcPr>
          <w:p>
            <w:pPr>
              <w:adjustRightInd w:val="0"/>
              <w:snapToGrid w:val="0"/>
              <w:jc w:val="center"/>
              <w:rPr>
                <w:rFonts w:hint="default" w:ascii="Times New Roman" w:hAnsi="Times New Roman" w:eastAsia="仿宋" w:cs="Times New Roman"/>
                <w:sz w:val="24"/>
                <w:szCs w:val="24"/>
              </w:rPr>
            </w:pPr>
          </w:p>
        </w:tc>
        <w:tc>
          <w:tcPr>
            <w:tcW w:w="3392"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桥林饮用水水源保护区（备用）</w:t>
            </w:r>
          </w:p>
        </w:tc>
        <w:tc>
          <w:tcPr>
            <w:tcW w:w="1035" w:type="dxa"/>
            <w:noWrap w:val="0"/>
            <w:vAlign w:val="center"/>
          </w:tcPr>
          <w:p>
            <w:pPr>
              <w:adjustRightInd w:val="0"/>
              <w:snapToGrid w:val="0"/>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S</w:t>
            </w:r>
          </w:p>
        </w:tc>
        <w:tc>
          <w:tcPr>
            <w:tcW w:w="115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5km</w:t>
            </w:r>
          </w:p>
        </w:tc>
        <w:tc>
          <w:tcPr>
            <w:tcW w:w="346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桥林饮用水水源保护区（备用）</w:t>
            </w:r>
          </w:p>
        </w:tc>
        <w:tc>
          <w:tcPr>
            <w:tcW w:w="1215" w:type="dxa"/>
            <w:noWrap w:val="0"/>
            <w:vAlign w:val="center"/>
          </w:tcPr>
          <w:p>
            <w:pPr>
              <w:adjustRightInd w:val="0"/>
              <w:snapToGrid w:val="0"/>
              <w:jc w:val="center"/>
              <w:rPr>
                <w:rFonts w:hint="default" w:ascii="Times New Roman" w:hAnsi="Times New Roman" w:eastAsia="仿宋" w:cs="Times New Roman"/>
                <w:szCs w:val="24"/>
              </w:rPr>
            </w:pPr>
            <w:r>
              <w:rPr>
                <w:rFonts w:hint="default" w:ascii="Times New Roman" w:hAnsi="Times New Roman" w:eastAsia="仿宋" w:cs="Times New Roman"/>
                <w:sz w:val="24"/>
                <w:szCs w:val="24"/>
              </w:rPr>
              <w:t>S</w:t>
            </w:r>
          </w:p>
        </w:tc>
        <w:tc>
          <w:tcPr>
            <w:tcW w:w="1065" w:type="dxa"/>
            <w:noWrap w:val="0"/>
            <w:vAlign w:val="center"/>
          </w:tcPr>
          <w:p>
            <w:pPr>
              <w:pStyle w:val="62"/>
              <w:adjustRightInd w:val="0"/>
              <w:snapToGrid w:val="0"/>
              <w:rPr>
                <w:rFonts w:hint="default" w:ascii="Times New Roman" w:hAnsi="Times New Roman" w:eastAsia="仿宋" w:cs="Times New Roman"/>
                <w:szCs w:val="24"/>
              </w:rPr>
            </w:pPr>
            <w:r>
              <w:rPr>
                <w:rFonts w:hint="default" w:ascii="Times New Roman" w:hAnsi="Times New Roman" w:eastAsia="仿宋" w:cs="Times New Roman"/>
                <w:szCs w:val="24"/>
              </w:rPr>
              <w:t>5km</w:t>
            </w:r>
          </w:p>
        </w:tc>
        <w:tc>
          <w:tcPr>
            <w:tcW w:w="1418" w:type="dxa"/>
            <w:noWrap w:val="0"/>
            <w:vAlign w:val="center"/>
          </w:tcPr>
          <w:p>
            <w:pPr>
              <w:pStyle w:val="62"/>
              <w:adjustRightInd w:val="0"/>
              <w:snapToGrid w:val="0"/>
              <w:rPr>
                <w:rFonts w:hint="default" w:ascii="Times New Roman" w:hAnsi="Times New Roman" w:eastAsia="仿宋" w:cs="Times New Roman"/>
                <w:szCs w:val="24"/>
              </w:rPr>
            </w:pPr>
          </w:p>
        </w:tc>
      </w:tr>
    </w:tbl>
    <w:p>
      <w:pPr>
        <w:pStyle w:val="7"/>
        <w:sectPr>
          <w:pgSz w:w="16838" w:h="11906" w:orient="landscape"/>
          <w:pgMar w:top="1701" w:right="1077" w:bottom="1134" w:left="1021" w:header="851" w:footer="992" w:gutter="113"/>
          <w:cols w:space="720" w:num="1"/>
          <w:docGrid w:type="lines" w:linePitch="312" w:charSpace="0"/>
        </w:sectPr>
      </w:pPr>
    </w:p>
    <w:p>
      <w:pPr>
        <w:pStyle w:val="6"/>
      </w:pPr>
    </w:p>
    <w:tbl>
      <w:tblPr>
        <w:tblStyle w:val="24"/>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5"/>
        <w:gridCol w:w="8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atLeast"/>
          <w:jc w:val="center"/>
        </w:trPr>
        <w:tc>
          <w:tcPr>
            <w:tcW w:w="1405" w:type="dxa"/>
            <w:vAlign w:val="center"/>
          </w:tcPr>
          <w:p>
            <w:pPr>
              <w:tabs>
                <w:tab w:val="left" w:pos="210"/>
              </w:tabs>
              <w:spacing w:line="480" w:lineRule="exact"/>
              <w:jc w:val="center"/>
              <w:outlineLvl w:val="0"/>
              <w:rPr>
                <w:rFonts w:ascii="仿宋" w:hAnsi="仿宋" w:eastAsia="仿宋" w:cs="仿宋"/>
                <w:sz w:val="24"/>
              </w:rPr>
            </w:pPr>
            <w:r>
              <w:rPr>
                <w:rFonts w:hint="eastAsia" w:ascii="仿宋" w:hAnsi="仿宋" w:eastAsia="仿宋" w:cs="仿宋"/>
                <w:sz w:val="24"/>
              </w:rPr>
              <w:t>调查重点</w:t>
            </w:r>
          </w:p>
        </w:tc>
        <w:tc>
          <w:tcPr>
            <w:tcW w:w="8059" w:type="dxa"/>
          </w:tcPr>
          <w:p>
            <w:pPr>
              <w:tabs>
                <w:tab w:val="left" w:pos="210"/>
              </w:tabs>
              <w:spacing w:line="360" w:lineRule="auto"/>
              <w:ind w:firstLine="480" w:firstLineChars="200"/>
              <w:outlineLvl w:val="0"/>
              <w:rPr>
                <w:rFonts w:ascii="仿宋" w:hAnsi="仿宋" w:eastAsia="仿宋" w:cs="仿宋"/>
                <w:sz w:val="24"/>
              </w:rPr>
            </w:pPr>
            <w:r>
              <w:rPr>
                <w:rFonts w:hint="eastAsia" w:ascii="仿宋" w:hAnsi="仿宋" w:eastAsia="仿宋" w:cs="仿宋"/>
                <w:sz w:val="24"/>
              </w:rPr>
              <w:t>根据项目环境影响、污染的特征，本次调查的重点是工程建设造成的生态环境影响、声环境影响、环境空气影响，环境影响报告及设计中提出的各项环境保护措施落实情况及其有效性，并根据调查结果提出环境保护补救措施。</w:t>
            </w:r>
          </w:p>
          <w:p>
            <w:pPr>
              <w:tabs>
                <w:tab w:val="left" w:pos="210"/>
              </w:tabs>
              <w:spacing w:line="360" w:lineRule="auto"/>
              <w:ind w:firstLine="480" w:firstLineChars="200"/>
              <w:outlineLvl w:val="0"/>
              <w:rPr>
                <w:rFonts w:ascii="仿宋" w:hAnsi="仿宋" w:eastAsia="仿宋" w:cs="仿宋"/>
                <w:sz w:val="24"/>
              </w:rPr>
            </w:pPr>
            <w:r>
              <w:rPr>
                <w:rFonts w:hint="eastAsia" w:ascii="仿宋" w:hAnsi="仿宋" w:eastAsia="仿宋" w:cs="仿宋"/>
                <w:sz w:val="24"/>
              </w:rPr>
              <w:t>生态环境影响将重点调查：已采取生态恢复措施并对已采取的措施进行有效性评估</w:t>
            </w:r>
            <w:r>
              <w:rPr>
                <w:rFonts w:hint="eastAsia" w:ascii="仿宋" w:hAnsi="仿宋" w:eastAsia="仿宋" w:cs="仿宋"/>
                <w:sz w:val="24"/>
                <w:lang w:eastAsia="zh-CN"/>
              </w:rPr>
              <w:t>，对周边生态敏感区是否有不良影响</w:t>
            </w:r>
            <w:r>
              <w:rPr>
                <w:rFonts w:hint="eastAsia" w:ascii="仿宋" w:hAnsi="仿宋" w:eastAsia="仿宋" w:cs="仿宋"/>
                <w:sz w:val="24"/>
              </w:rPr>
              <w:t>。</w:t>
            </w:r>
          </w:p>
          <w:p>
            <w:pPr>
              <w:tabs>
                <w:tab w:val="left" w:pos="210"/>
              </w:tabs>
              <w:spacing w:line="360" w:lineRule="auto"/>
              <w:ind w:firstLine="480" w:firstLineChars="200"/>
              <w:outlineLvl w:val="0"/>
              <w:rPr>
                <w:rFonts w:ascii="仿宋" w:hAnsi="仿宋" w:eastAsia="仿宋" w:cs="仿宋"/>
                <w:sz w:val="24"/>
              </w:rPr>
            </w:pPr>
            <w:r>
              <w:rPr>
                <w:rFonts w:hint="eastAsia" w:ascii="仿宋" w:hAnsi="仿宋" w:eastAsia="仿宋" w:cs="仿宋"/>
                <w:sz w:val="24"/>
              </w:rPr>
              <w:t>声环境影响调查重点：</w:t>
            </w:r>
            <w:r>
              <w:rPr>
                <w:rFonts w:hint="eastAsia" w:ascii="仿宋" w:hAnsi="仿宋" w:eastAsia="仿宋" w:cs="仿宋"/>
                <w:sz w:val="24"/>
                <w:lang w:eastAsia="zh-CN"/>
              </w:rPr>
              <w:t>施工期声环境调查：</w:t>
            </w:r>
            <w:r>
              <w:rPr>
                <w:rFonts w:hint="eastAsia" w:ascii="仿宋" w:hAnsi="仿宋" w:eastAsia="仿宋" w:cs="仿宋"/>
                <w:sz w:val="24"/>
              </w:rPr>
              <w:t>通过走访了解工程施工期施工噪声对环境敏感点的影响情况，调查环境影响报告提出的防治措施的落实情况，并对已采取的措施进行有效性评估</w:t>
            </w:r>
            <w:r>
              <w:rPr>
                <w:rFonts w:hint="eastAsia" w:ascii="仿宋" w:hAnsi="仿宋" w:eastAsia="仿宋" w:cs="仿宋"/>
                <w:sz w:val="24"/>
                <w:lang w:eastAsia="zh-CN"/>
              </w:rPr>
              <w:t>；运营期声环境调查：噪声的环境影响</w:t>
            </w:r>
            <w:r>
              <w:rPr>
                <w:rFonts w:hint="eastAsia" w:ascii="仿宋" w:hAnsi="仿宋" w:eastAsia="仿宋" w:cs="仿宋"/>
                <w:sz w:val="24"/>
              </w:rPr>
              <w:t>。</w:t>
            </w:r>
          </w:p>
          <w:p>
            <w:pPr>
              <w:tabs>
                <w:tab w:val="left" w:pos="210"/>
              </w:tabs>
              <w:spacing w:line="360" w:lineRule="auto"/>
              <w:ind w:firstLine="480" w:firstLineChars="200"/>
              <w:outlineLvl w:val="0"/>
              <w:rPr>
                <w:rFonts w:hint="eastAsia" w:ascii="仿宋" w:hAnsi="仿宋" w:eastAsia="仿宋" w:cs="仿宋"/>
                <w:sz w:val="24"/>
                <w:lang w:eastAsia="zh-CN"/>
              </w:rPr>
            </w:pPr>
            <w:r>
              <w:rPr>
                <w:rFonts w:hint="eastAsia" w:ascii="仿宋" w:hAnsi="仿宋" w:eastAsia="仿宋" w:cs="仿宋"/>
                <w:sz w:val="24"/>
              </w:rPr>
              <w:t>环境空气影响将重点调查：施工期大气污染防治措施执行情况，分析项目建设前后区域环境空气质量，对已采取的措施进行有效性评估</w:t>
            </w:r>
            <w:r>
              <w:rPr>
                <w:rFonts w:hint="eastAsia" w:ascii="仿宋" w:hAnsi="仿宋" w:eastAsia="仿宋" w:cs="仿宋"/>
                <w:sz w:val="24"/>
                <w:lang w:eastAsia="zh-CN"/>
              </w:rPr>
              <w:t>；</w:t>
            </w:r>
          </w:p>
          <w:p>
            <w:pPr>
              <w:tabs>
                <w:tab w:val="left" w:pos="210"/>
              </w:tabs>
              <w:spacing w:line="360" w:lineRule="auto"/>
              <w:ind w:firstLine="480" w:firstLineChars="200"/>
              <w:outlineLvl w:val="0"/>
              <w:rPr>
                <w:rFonts w:hint="eastAsia" w:ascii="仿宋" w:hAnsi="仿宋" w:eastAsia="仿宋" w:cs="仿宋"/>
                <w:sz w:val="24"/>
                <w:lang w:eastAsia="zh-CN"/>
              </w:rPr>
            </w:pPr>
            <w:r>
              <w:rPr>
                <w:rFonts w:hint="eastAsia" w:ascii="仿宋" w:hAnsi="仿宋" w:eastAsia="仿宋" w:cs="仿宋"/>
                <w:sz w:val="24"/>
              </w:rPr>
              <w:t>地表水影响调查重点：施工期废水产生和排放情况；调查环境调查影响报告提出的防治措施的落实情况，并对已采取的措施进行有效性评估</w:t>
            </w:r>
            <w:r>
              <w:rPr>
                <w:rFonts w:hint="eastAsia" w:ascii="仿宋" w:hAnsi="仿宋" w:eastAsia="仿宋" w:cs="仿宋"/>
                <w:sz w:val="24"/>
                <w:lang w:eastAsia="zh-CN"/>
              </w:rPr>
              <w:t>；</w:t>
            </w:r>
          </w:p>
          <w:p>
            <w:pPr>
              <w:pStyle w:val="6"/>
              <w:spacing w:line="360" w:lineRule="auto"/>
              <w:ind w:firstLine="480" w:firstLineChars="200"/>
            </w:pPr>
            <w:r>
              <w:rPr>
                <w:rFonts w:hint="eastAsia" w:ascii="仿宋" w:hAnsi="仿宋" w:eastAsia="仿宋" w:cs="仿宋"/>
                <w:sz w:val="24"/>
              </w:rPr>
              <w:t>固体废物调查重点：施工期固体废物污染防治措施的执行情况，是否落实环评的各项要求</w:t>
            </w:r>
            <w:r>
              <w:rPr>
                <w:rFonts w:hint="eastAsia" w:ascii="仿宋" w:hAnsi="仿宋" w:eastAsia="仿宋" w:cs="仿宋"/>
                <w:sz w:val="24"/>
                <w:lang w:eastAsia="zh-CN"/>
              </w:rPr>
              <w:t>，运营期的</w:t>
            </w:r>
            <w:r>
              <w:rPr>
                <w:rFonts w:hint="eastAsia" w:ascii="仿宋" w:hAnsi="仿宋" w:eastAsia="仿宋" w:cs="仿宋"/>
                <w:sz w:val="24"/>
                <w:lang w:val="en-US" w:eastAsia="zh-CN"/>
              </w:rPr>
              <w:t>生活垃圾等</w:t>
            </w:r>
            <w:r>
              <w:rPr>
                <w:rFonts w:hint="eastAsia" w:ascii="仿宋" w:hAnsi="仿宋" w:eastAsia="仿宋" w:cs="仿宋"/>
                <w:sz w:val="24"/>
                <w:lang w:eastAsia="zh-CN"/>
              </w:rPr>
              <w:t>是否有效处置</w:t>
            </w:r>
            <w:r>
              <w:rPr>
                <w:rFonts w:hint="eastAsia" w:ascii="仿宋" w:hAnsi="仿宋" w:eastAsia="仿宋" w:cs="仿宋"/>
                <w:sz w:val="24"/>
              </w:rPr>
              <w:t>。</w:t>
            </w:r>
          </w:p>
        </w:tc>
      </w:tr>
    </w:tbl>
    <w:p>
      <w:pPr>
        <w:pStyle w:val="6"/>
        <w:spacing w:line="360" w:lineRule="auto"/>
        <w:ind w:firstLine="480" w:firstLineChars="200"/>
        <w:rPr>
          <w:rFonts w:hint="eastAsia" w:eastAsia="仿宋"/>
          <w:sz w:val="24"/>
        </w:rPr>
      </w:pPr>
    </w:p>
    <w:p>
      <w:pPr>
        <w:pStyle w:val="6"/>
        <w:spacing w:line="360" w:lineRule="auto"/>
        <w:ind w:firstLine="480" w:firstLineChars="200"/>
        <w:rPr>
          <w:rFonts w:hint="eastAsia" w:eastAsia="仿宋"/>
          <w:sz w:val="24"/>
        </w:rPr>
      </w:pPr>
    </w:p>
    <w:p>
      <w:pPr>
        <w:pStyle w:val="6"/>
        <w:spacing w:line="360" w:lineRule="auto"/>
        <w:ind w:firstLine="480" w:firstLineChars="200"/>
        <w:rPr>
          <w:rFonts w:hint="eastAsia" w:eastAsia="仿宋"/>
          <w:sz w:val="24"/>
        </w:rPr>
      </w:pPr>
    </w:p>
    <w:p>
      <w:pPr>
        <w:pStyle w:val="6"/>
        <w:spacing w:line="360" w:lineRule="auto"/>
        <w:ind w:firstLine="480" w:firstLineChars="200"/>
        <w:rPr>
          <w:rFonts w:hint="eastAsia" w:eastAsia="仿宋"/>
          <w:sz w:val="24"/>
        </w:rPr>
      </w:pPr>
    </w:p>
    <w:p>
      <w:pPr>
        <w:pStyle w:val="6"/>
        <w:rPr>
          <w:rFonts w:eastAsia="仿宋"/>
          <w:b/>
          <w:sz w:val="28"/>
          <w:szCs w:val="28"/>
        </w:rPr>
      </w:pPr>
    </w:p>
    <w:p>
      <w:pPr>
        <w:pStyle w:val="6"/>
        <w:rPr>
          <w:rFonts w:eastAsia="仿宋"/>
          <w:b/>
          <w:sz w:val="28"/>
          <w:szCs w:val="28"/>
        </w:rPr>
      </w:pPr>
    </w:p>
    <w:p>
      <w:pPr>
        <w:pStyle w:val="6"/>
        <w:rPr>
          <w:rFonts w:eastAsia="仿宋"/>
          <w:b/>
          <w:sz w:val="28"/>
          <w:szCs w:val="28"/>
        </w:rPr>
      </w:pPr>
    </w:p>
    <w:p>
      <w:pPr>
        <w:pStyle w:val="6"/>
        <w:rPr>
          <w:rFonts w:eastAsia="仿宋"/>
          <w:b/>
          <w:sz w:val="28"/>
          <w:szCs w:val="28"/>
        </w:rPr>
      </w:pPr>
    </w:p>
    <w:p>
      <w:pPr>
        <w:pStyle w:val="7"/>
        <w:numPr>
          <w:ilvl w:val="0"/>
          <w:numId w:val="0"/>
        </w:numPr>
        <w:ind w:left="1680" w:leftChars="0"/>
      </w:pPr>
    </w:p>
    <w:p>
      <w:pPr>
        <w:pStyle w:val="7"/>
        <w:widowControl w:val="0"/>
        <w:numPr>
          <w:ilvl w:val="0"/>
          <w:numId w:val="0"/>
        </w:numPr>
        <w:jc w:val="both"/>
        <w:rPr>
          <w:rFonts w:eastAsia="仿宋"/>
          <w:b/>
          <w:sz w:val="28"/>
          <w:szCs w:val="28"/>
        </w:rPr>
      </w:pPr>
    </w:p>
    <w:p>
      <w:pPr>
        <w:pStyle w:val="7"/>
        <w:widowControl w:val="0"/>
        <w:numPr>
          <w:ilvl w:val="0"/>
          <w:numId w:val="0"/>
        </w:numPr>
        <w:jc w:val="both"/>
        <w:rPr>
          <w:rFonts w:eastAsia="仿宋"/>
          <w:b/>
          <w:sz w:val="28"/>
          <w:szCs w:val="28"/>
        </w:rPr>
      </w:pPr>
    </w:p>
    <w:p>
      <w:pPr>
        <w:pStyle w:val="6"/>
        <w:rPr>
          <w:rFonts w:eastAsia="仿宋"/>
          <w:b/>
          <w:sz w:val="28"/>
          <w:szCs w:val="28"/>
        </w:rPr>
      </w:pPr>
    </w:p>
    <w:p>
      <w:pPr>
        <w:jc w:val="left"/>
        <w:outlineLvl w:val="0"/>
        <w:rPr>
          <w:rFonts w:hint="eastAsia" w:eastAsia="仿宋"/>
          <w:b/>
          <w:sz w:val="28"/>
          <w:szCs w:val="28"/>
        </w:rPr>
      </w:pPr>
      <w:r>
        <w:rPr>
          <w:rFonts w:hint="eastAsia" w:eastAsia="仿宋"/>
          <w:b/>
          <w:sz w:val="28"/>
          <w:szCs w:val="28"/>
        </w:rPr>
        <w:t>表3                        验收执行标准</w:t>
      </w:r>
    </w:p>
    <w:tbl>
      <w:tblPr>
        <w:tblStyle w:val="24"/>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7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1668" w:type="dxa"/>
            <w:vAlign w:val="center"/>
          </w:tcPr>
          <w:p>
            <w:pPr>
              <w:tabs>
                <w:tab w:val="left" w:pos="210"/>
              </w:tabs>
              <w:spacing w:line="480" w:lineRule="exact"/>
              <w:jc w:val="center"/>
              <w:outlineLvl w:val="0"/>
              <w:rPr>
                <w:rFonts w:eastAsia="仿宋"/>
                <w:sz w:val="24"/>
              </w:rPr>
            </w:pPr>
            <w:r>
              <w:rPr>
                <w:rFonts w:hint="eastAsia" w:eastAsia="仿宋"/>
                <w:sz w:val="24"/>
              </w:rPr>
              <w:t>环境质量标准</w:t>
            </w:r>
          </w:p>
        </w:tc>
        <w:tc>
          <w:tcPr>
            <w:tcW w:w="7796" w:type="dxa"/>
          </w:tcPr>
          <w:p>
            <w:pPr>
              <w:tabs>
                <w:tab w:val="left" w:pos="210"/>
              </w:tabs>
              <w:spacing w:line="360" w:lineRule="auto"/>
              <w:ind w:firstLine="480" w:firstLineChars="200"/>
              <w:outlineLvl w:val="0"/>
              <w:rPr>
                <w:rFonts w:eastAsia="仿宋"/>
                <w:sz w:val="24"/>
              </w:rPr>
            </w:pPr>
            <w:r>
              <w:rPr>
                <w:rFonts w:eastAsia="仿宋"/>
                <w:sz w:val="24"/>
              </w:rPr>
              <w:t>本工程验收标准，按照该项目《环境影响报告表》所采取的环境对已修订重新颁布的标准采用新标准进行管理，具体标准如下：</w:t>
            </w:r>
          </w:p>
          <w:p>
            <w:pPr>
              <w:pStyle w:val="6"/>
              <w:spacing w:line="360" w:lineRule="auto"/>
              <w:rPr>
                <w:rFonts w:eastAsia="仿宋"/>
                <w:b/>
                <w:bCs/>
              </w:rPr>
            </w:pPr>
            <w:r>
              <w:rPr>
                <w:rFonts w:hint="eastAsia" w:eastAsia="仿宋"/>
                <w:b/>
                <w:bCs/>
                <w:sz w:val="24"/>
              </w:rPr>
              <w:t>1 大气环境质量标准</w:t>
            </w:r>
          </w:p>
          <w:p>
            <w:pPr>
              <w:pStyle w:val="6"/>
              <w:spacing w:line="360" w:lineRule="auto"/>
              <w:ind w:firstLine="480" w:firstLineChars="200"/>
              <w:rPr>
                <w:rFonts w:eastAsia="仿宋"/>
                <w:sz w:val="24"/>
              </w:rPr>
            </w:pPr>
            <w:r>
              <w:rPr>
                <w:rFonts w:hint="eastAsia" w:eastAsia="仿宋"/>
                <w:sz w:val="24"/>
              </w:rPr>
              <w:t>本项目拟建区及周边区域大气环境执行《环境空气质量标准》（GB3095-2012）二级标准3-1。</w:t>
            </w:r>
          </w:p>
          <w:p>
            <w:pPr>
              <w:pStyle w:val="6"/>
              <w:spacing w:line="360" w:lineRule="auto"/>
              <w:jc w:val="center"/>
              <w:rPr>
                <w:rFonts w:hint="eastAsia" w:eastAsia="仿宋"/>
                <w:b/>
                <w:bCs/>
                <w:sz w:val="24"/>
              </w:rPr>
            </w:pPr>
            <w:r>
              <w:rPr>
                <w:rFonts w:hint="eastAsia" w:eastAsia="仿宋"/>
                <w:b/>
                <w:bCs/>
                <w:sz w:val="24"/>
              </w:rPr>
              <w:t>表3-1 大气环境质量标准</w:t>
            </w:r>
          </w:p>
          <w:tbl>
            <w:tblPr>
              <w:tblStyle w:val="24"/>
              <w:tblW w:w="737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620"/>
              <w:gridCol w:w="1005"/>
              <w:gridCol w:w="1695"/>
              <w:gridCol w:w="176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86" w:type="dxa"/>
                  <w:noWrap w:val="0"/>
                  <w:vAlign w:val="center"/>
                </w:tcPr>
                <w:p>
                  <w:pPr>
                    <w:adjustRightInd w:val="0"/>
                    <w:snapToGrid w:val="0"/>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污染物名称</w:t>
                  </w:r>
                </w:p>
              </w:tc>
              <w:tc>
                <w:tcPr>
                  <w:tcW w:w="1620" w:type="dxa"/>
                  <w:noWrap w:val="0"/>
                  <w:vAlign w:val="center"/>
                </w:tcPr>
                <w:p>
                  <w:pPr>
                    <w:adjustRightInd w:val="0"/>
                    <w:snapToGrid w:val="0"/>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取值时间</w:t>
                  </w:r>
                </w:p>
              </w:tc>
              <w:tc>
                <w:tcPr>
                  <w:tcW w:w="1005" w:type="dxa"/>
                  <w:noWrap w:val="0"/>
                  <w:vAlign w:val="center"/>
                </w:tcPr>
                <w:p>
                  <w:pPr>
                    <w:adjustRightInd w:val="0"/>
                    <w:snapToGrid w:val="0"/>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单位</w:t>
                  </w:r>
                </w:p>
              </w:tc>
              <w:tc>
                <w:tcPr>
                  <w:tcW w:w="1695" w:type="dxa"/>
                  <w:noWrap w:val="0"/>
                  <w:vAlign w:val="center"/>
                </w:tcPr>
                <w:p>
                  <w:pPr>
                    <w:adjustRightInd w:val="0"/>
                    <w:snapToGrid w:val="0"/>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标准浓度限值</w:t>
                  </w:r>
                </w:p>
              </w:tc>
              <w:tc>
                <w:tcPr>
                  <w:tcW w:w="1764" w:type="dxa"/>
                  <w:noWrap w:val="0"/>
                  <w:vAlign w:val="center"/>
                </w:tcPr>
                <w:p>
                  <w:pPr>
                    <w:adjustRightInd w:val="0"/>
                    <w:snapToGrid w:val="0"/>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286"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SO</w:t>
                  </w:r>
                  <w:r>
                    <w:rPr>
                      <w:rFonts w:hint="default" w:ascii="Times New Roman" w:hAnsi="Times New Roman" w:eastAsia="仿宋" w:cs="Times New Roman"/>
                      <w:szCs w:val="21"/>
                      <w:vertAlign w:val="subscript"/>
                    </w:rPr>
                    <w:t>2</w:t>
                  </w: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1小时平均浓度</w:t>
                  </w:r>
                </w:p>
              </w:tc>
              <w:tc>
                <w:tcPr>
                  <w:tcW w:w="1005"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 w:val="20"/>
                      <w:szCs w:val="21"/>
                    </w:rPr>
                    <w:t>μg/m</w:t>
                  </w:r>
                  <w:r>
                    <w:rPr>
                      <w:rFonts w:hint="default" w:ascii="Times New Roman" w:hAnsi="Times New Roman" w:eastAsia="仿宋" w:cs="Times New Roman"/>
                      <w:sz w:val="20"/>
                      <w:szCs w:val="21"/>
                      <w:vertAlign w:val="superscript"/>
                    </w:rPr>
                    <w:t>3</w:t>
                  </w: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500</w:t>
                  </w:r>
                </w:p>
              </w:tc>
              <w:tc>
                <w:tcPr>
                  <w:tcW w:w="1764"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《环境空气质量标准》（GB3095-2012）二级标准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286"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日均浓度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150</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286"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年均浓度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60</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86"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NO</w:t>
                  </w:r>
                  <w:r>
                    <w:rPr>
                      <w:rFonts w:hint="default" w:ascii="Times New Roman" w:hAnsi="Times New Roman" w:eastAsia="仿宋" w:cs="Times New Roman"/>
                      <w:szCs w:val="21"/>
                      <w:vertAlign w:val="subscript"/>
                    </w:rPr>
                    <w:t>2</w:t>
                  </w: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1小时平均浓度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200</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86"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日均浓度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80</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86"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年均浓度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40</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CellMar>
                  <w:top w:w="0" w:type="dxa"/>
                  <w:left w:w="108" w:type="dxa"/>
                  <w:bottom w:w="0" w:type="dxa"/>
                  <w:right w:w="108" w:type="dxa"/>
                </w:tblCellMar>
              </w:tblPrEx>
              <w:trPr>
                <w:trHeight w:val="120" w:hRule="atLeast"/>
                <w:jc w:val="center"/>
              </w:trPr>
              <w:tc>
                <w:tcPr>
                  <w:tcW w:w="1286"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TSP</w:t>
                  </w: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1小时平均浓度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CellMar>
                  <w:top w:w="0" w:type="dxa"/>
                  <w:left w:w="108" w:type="dxa"/>
                  <w:bottom w:w="0" w:type="dxa"/>
                  <w:right w:w="108" w:type="dxa"/>
                </w:tblCellMar>
              </w:tblPrEx>
              <w:trPr>
                <w:trHeight w:val="120" w:hRule="atLeast"/>
                <w:jc w:val="center"/>
              </w:trPr>
              <w:tc>
                <w:tcPr>
                  <w:tcW w:w="1286"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日均浓度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300</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86"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年均浓度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200</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1286"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PM</w:t>
                  </w:r>
                  <w:r>
                    <w:rPr>
                      <w:rFonts w:hint="default" w:ascii="Times New Roman" w:hAnsi="Times New Roman" w:eastAsia="仿宋" w:cs="Times New Roman"/>
                      <w:szCs w:val="21"/>
                      <w:vertAlign w:val="subscript"/>
                    </w:rPr>
                    <w:t>10</w:t>
                  </w: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1小时平均浓度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1286"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日均浓度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150</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1286"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20"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年均浓度</w:t>
                  </w:r>
                </w:p>
              </w:tc>
              <w:tc>
                <w:tcPr>
                  <w:tcW w:w="1005"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695" w:type="dxa"/>
                  <w:noWrap w:val="0"/>
                  <w:vAlign w:val="center"/>
                </w:tcPr>
                <w:p>
                  <w:pPr>
                    <w:ind w:right="105" w:rightChars="50"/>
                    <w:jc w:val="center"/>
                    <w:rPr>
                      <w:rFonts w:hint="default" w:ascii="Times New Roman" w:hAnsi="Times New Roman" w:eastAsia="仿宋" w:cs="Times New Roman"/>
                      <w:szCs w:val="21"/>
                    </w:rPr>
                  </w:pPr>
                  <w:r>
                    <w:rPr>
                      <w:rFonts w:hint="default" w:ascii="Times New Roman" w:hAnsi="Times New Roman" w:eastAsia="仿宋" w:cs="Times New Roman"/>
                      <w:szCs w:val="21"/>
                    </w:rPr>
                    <w:t>70</w:t>
                  </w:r>
                </w:p>
              </w:tc>
              <w:tc>
                <w:tcPr>
                  <w:tcW w:w="1764" w:type="dxa"/>
                  <w:vMerge w:val="continue"/>
                  <w:noWrap w:val="0"/>
                  <w:vAlign w:val="center"/>
                </w:tcPr>
                <w:p>
                  <w:pPr>
                    <w:adjustRightInd w:val="0"/>
                    <w:snapToGrid w:val="0"/>
                    <w:jc w:val="center"/>
                    <w:rPr>
                      <w:rFonts w:hint="default" w:ascii="Times New Roman" w:hAnsi="Times New Roman" w:eastAsia="仿宋" w:cs="Times New Roman"/>
                      <w:szCs w:val="21"/>
                    </w:rPr>
                  </w:pPr>
                </w:p>
              </w:tc>
            </w:tr>
          </w:tbl>
          <w:p>
            <w:pPr>
              <w:pStyle w:val="7"/>
              <w:numPr>
                <w:ilvl w:val="0"/>
                <w:numId w:val="0"/>
              </w:numPr>
              <w:ind w:left="1680" w:leftChars="0"/>
              <w:rPr>
                <w:rFonts w:hint="eastAsia"/>
              </w:rPr>
            </w:pPr>
          </w:p>
          <w:p>
            <w:pPr>
              <w:pStyle w:val="6"/>
              <w:spacing w:line="360" w:lineRule="auto"/>
              <w:rPr>
                <w:rFonts w:eastAsia="仿宋"/>
                <w:b/>
                <w:bCs/>
                <w:sz w:val="24"/>
              </w:rPr>
            </w:pPr>
            <w:r>
              <w:rPr>
                <w:rFonts w:hint="eastAsia" w:eastAsia="仿宋"/>
                <w:b/>
                <w:bCs/>
                <w:sz w:val="24"/>
              </w:rPr>
              <w:t>2 地表水环境</w:t>
            </w:r>
          </w:p>
          <w:p>
            <w:pPr>
              <w:pStyle w:val="6"/>
              <w:spacing w:line="360" w:lineRule="auto"/>
              <w:ind w:firstLine="480" w:firstLineChars="200"/>
              <w:rPr>
                <w:rFonts w:eastAsia="仿宋"/>
                <w:sz w:val="24"/>
              </w:rPr>
            </w:pPr>
            <w:r>
              <w:rPr>
                <w:rFonts w:hint="eastAsia" w:eastAsia="仿宋"/>
                <w:sz w:val="24"/>
              </w:rPr>
              <w:t>本项目所在区域地表水环境有</w:t>
            </w:r>
            <w:r>
              <w:rPr>
                <w:rFonts w:hint="eastAsia" w:eastAsia="仿宋"/>
                <w:sz w:val="24"/>
                <w:lang w:val="en-US" w:eastAsia="zh-CN"/>
              </w:rPr>
              <w:t>运粮河、</w:t>
            </w:r>
            <w:r>
              <w:rPr>
                <w:rFonts w:hint="eastAsia" w:eastAsia="仿宋"/>
                <w:sz w:val="24"/>
              </w:rPr>
              <w:t>高旺河和长江。根据《江苏省地表水（环境）功能区划》，</w:t>
            </w:r>
            <w:r>
              <w:rPr>
                <w:rFonts w:hint="eastAsia" w:eastAsia="仿宋"/>
                <w:sz w:val="24"/>
                <w:lang w:val="en-US" w:eastAsia="zh-CN"/>
              </w:rPr>
              <w:t>运粮河、</w:t>
            </w:r>
            <w:r>
              <w:rPr>
                <w:rFonts w:hint="eastAsia" w:eastAsia="仿宋"/>
                <w:sz w:val="24"/>
              </w:rPr>
              <w:t>高旺河水质执行《地表水环境质量标准》（GB3838-2002）Ⅲ类标准，长江水质执行Ⅱ类标准，其中SS执行水利部试行标准《地表水资源质量标准》（SL63-94）中标准</w:t>
            </w:r>
            <w:r>
              <w:rPr>
                <w:rFonts w:eastAsia="仿宋"/>
                <w:sz w:val="24"/>
              </w:rPr>
              <w:t>，具体数据见表</w:t>
            </w:r>
            <w:r>
              <w:rPr>
                <w:rFonts w:hint="eastAsia" w:eastAsia="仿宋"/>
                <w:sz w:val="24"/>
              </w:rPr>
              <w:t>3-</w:t>
            </w:r>
            <w:r>
              <w:rPr>
                <w:rFonts w:hint="eastAsia" w:eastAsia="仿宋"/>
                <w:sz w:val="24"/>
                <w:lang w:val="en-US" w:eastAsia="zh-CN"/>
              </w:rPr>
              <w:t>2</w:t>
            </w:r>
            <w:r>
              <w:rPr>
                <w:rFonts w:hint="eastAsia" w:eastAsia="仿宋"/>
                <w:sz w:val="24"/>
              </w:rPr>
              <w:t>。</w:t>
            </w:r>
          </w:p>
          <w:p>
            <w:pPr>
              <w:pStyle w:val="6"/>
              <w:spacing w:line="360" w:lineRule="auto"/>
              <w:ind w:firstLine="482" w:firstLineChars="200"/>
              <w:jc w:val="center"/>
              <w:rPr>
                <w:rFonts w:eastAsia="仿宋"/>
                <w:b/>
                <w:bCs/>
                <w:sz w:val="24"/>
              </w:rPr>
            </w:pPr>
            <w:r>
              <w:rPr>
                <w:rFonts w:hint="eastAsia" w:eastAsia="仿宋"/>
                <w:b/>
                <w:bCs/>
                <w:sz w:val="24"/>
              </w:rPr>
              <w:t>表3-</w:t>
            </w:r>
            <w:r>
              <w:rPr>
                <w:rFonts w:hint="eastAsia" w:eastAsia="仿宋"/>
                <w:b/>
                <w:bCs/>
                <w:sz w:val="24"/>
                <w:lang w:val="en-US" w:eastAsia="zh-CN"/>
              </w:rPr>
              <w:t>2</w:t>
            </w:r>
            <w:r>
              <w:rPr>
                <w:rFonts w:hint="eastAsia" w:eastAsia="仿宋"/>
                <w:b/>
                <w:bCs/>
                <w:sz w:val="24"/>
              </w:rPr>
              <w:t xml:space="preserve"> </w:t>
            </w:r>
            <w:r>
              <w:rPr>
                <w:rFonts w:eastAsia="仿宋"/>
                <w:b/>
                <w:bCs/>
                <w:sz w:val="24"/>
              </w:rPr>
              <w:t>地表水环境质量标准 单位：mg/L，pH 无量纲</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1"/>
              <w:gridCol w:w="937"/>
              <w:gridCol w:w="1049"/>
              <w:gridCol w:w="935"/>
              <w:gridCol w:w="1239"/>
              <w:gridCol w:w="1239"/>
              <w:gridCol w:w="12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621"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分类</w:t>
                  </w:r>
                </w:p>
              </w:tc>
              <w:tc>
                <w:tcPr>
                  <w:tcW w:w="618"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pH</w:t>
                  </w:r>
                </w:p>
              </w:tc>
              <w:tc>
                <w:tcPr>
                  <w:tcW w:w="692"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SS</w:t>
                  </w:r>
                </w:p>
              </w:tc>
              <w:tc>
                <w:tcPr>
                  <w:tcW w:w="6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COD</w:t>
                  </w:r>
                </w:p>
              </w:tc>
              <w:tc>
                <w:tcPr>
                  <w:tcW w:w="8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石油类</w:t>
                  </w:r>
                </w:p>
              </w:tc>
              <w:tc>
                <w:tcPr>
                  <w:tcW w:w="8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氨氮</w:t>
                  </w:r>
                </w:p>
              </w:tc>
              <w:tc>
                <w:tcPr>
                  <w:tcW w:w="8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总磷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621"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Ⅱ类</w:t>
                  </w:r>
                </w:p>
              </w:tc>
              <w:tc>
                <w:tcPr>
                  <w:tcW w:w="618"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6～9</w:t>
                  </w:r>
                </w:p>
              </w:tc>
              <w:tc>
                <w:tcPr>
                  <w:tcW w:w="692"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≤25</w:t>
                  </w:r>
                </w:p>
              </w:tc>
              <w:tc>
                <w:tcPr>
                  <w:tcW w:w="6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≤15</w:t>
                  </w:r>
                </w:p>
              </w:tc>
              <w:tc>
                <w:tcPr>
                  <w:tcW w:w="8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≤0.5</w:t>
                  </w:r>
                </w:p>
              </w:tc>
              <w:tc>
                <w:tcPr>
                  <w:tcW w:w="8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≤0.5</w:t>
                  </w:r>
                </w:p>
              </w:tc>
              <w:tc>
                <w:tcPr>
                  <w:tcW w:w="8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621"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kern w:val="0"/>
                      <w:szCs w:val="21"/>
                      <w:lang w:val="zh-CN"/>
                    </w:rPr>
                    <w:t>Ⅲ</w:t>
                  </w:r>
                  <w:r>
                    <w:rPr>
                      <w:rFonts w:hint="default" w:ascii="Times New Roman" w:hAnsi="Times New Roman" w:eastAsia="仿宋" w:cs="Times New Roman"/>
                      <w:szCs w:val="21"/>
                    </w:rPr>
                    <w:t>类</w:t>
                  </w:r>
                </w:p>
              </w:tc>
              <w:tc>
                <w:tcPr>
                  <w:tcW w:w="618"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6～9</w:t>
                  </w:r>
                </w:p>
              </w:tc>
              <w:tc>
                <w:tcPr>
                  <w:tcW w:w="692"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≤30</w:t>
                  </w:r>
                </w:p>
              </w:tc>
              <w:tc>
                <w:tcPr>
                  <w:tcW w:w="6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≤20</w:t>
                  </w:r>
                </w:p>
              </w:tc>
              <w:tc>
                <w:tcPr>
                  <w:tcW w:w="8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≤0.05</w:t>
                  </w:r>
                </w:p>
              </w:tc>
              <w:tc>
                <w:tcPr>
                  <w:tcW w:w="8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≤1.0</w:t>
                  </w:r>
                </w:p>
              </w:tc>
              <w:tc>
                <w:tcPr>
                  <w:tcW w:w="817" w:type="pct"/>
                  <w:noWrap w:val="0"/>
                  <w:vAlign w:val="top"/>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≤0.2</w:t>
                  </w:r>
                </w:p>
              </w:tc>
            </w:tr>
          </w:tbl>
          <w:p>
            <w:pPr>
              <w:pStyle w:val="7"/>
              <w:numPr>
                <w:ilvl w:val="0"/>
                <w:numId w:val="0"/>
              </w:numPr>
              <w:ind w:left="1680" w:leftChars="0"/>
            </w:pPr>
          </w:p>
          <w:p>
            <w:pPr>
              <w:pStyle w:val="6"/>
              <w:spacing w:line="360" w:lineRule="auto"/>
              <w:rPr>
                <w:rFonts w:eastAsia="仿宋"/>
                <w:b/>
                <w:bCs/>
                <w:sz w:val="24"/>
              </w:rPr>
            </w:pPr>
            <w:r>
              <w:rPr>
                <w:rFonts w:hint="eastAsia" w:eastAsia="仿宋"/>
                <w:b/>
                <w:bCs/>
                <w:sz w:val="24"/>
              </w:rPr>
              <w:t>3 声环境质量标准</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pPr>
            <w:r>
              <w:rPr>
                <w:rFonts w:hint="eastAsia" w:eastAsia="仿宋"/>
                <w:color w:val="000000"/>
                <w:kern w:val="0"/>
                <w:sz w:val="24"/>
                <w:lang w:bidi="ar"/>
              </w:rPr>
              <w:t>区域声环境执行《声环境质量标准》（GB3096-2008）中2类区标准。本项目西侧浦乌路为城市主干道（道路边界距离本项目红线最近距离为53m），东侧紧邻金穗北路为城市次干道（道路边界距项目临路第一排建筑5m），根据《南京市声环境功能区划分调整方案》，项目所在区域临路第一排建筑至金穗北路范围内执行4a类标准，其他区域执行2类标准</w:t>
            </w:r>
            <w:r>
              <w:rPr>
                <w:rFonts w:eastAsia="仿宋"/>
                <w:color w:val="000000"/>
                <w:kern w:val="0"/>
                <w:sz w:val="24"/>
                <w:lang w:bidi="ar"/>
              </w:rPr>
              <w:t>，</w:t>
            </w:r>
            <w:r>
              <w:rPr>
                <w:rFonts w:hint="eastAsia" w:eastAsia="仿宋"/>
                <w:color w:val="000000"/>
                <w:kern w:val="0"/>
                <w:sz w:val="24"/>
                <w:lang w:bidi="ar"/>
              </w:rPr>
              <w:t>具体见表3-</w:t>
            </w:r>
            <w:r>
              <w:rPr>
                <w:rFonts w:hint="eastAsia" w:eastAsia="仿宋"/>
                <w:color w:val="000000"/>
                <w:kern w:val="0"/>
                <w:sz w:val="24"/>
                <w:lang w:val="en-US" w:eastAsia="zh-CN" w:bidi="ar"/>
              </w:rPr>
              <w:t>3</w:t>
            </w:r>
            <w:r>
              <w:rPr>
                <w:rFonts w:hint="eastAsia" w:eastAsia="仿宋"/>
                <w:color w:val="000000"/>
                <w:kern w:val="0"/>
                <w:sz w:val="24"/>
                <w:lang w:bidi="ar"/>
              </w:rPr>
              <w:t>。</w:t>
            </w:r>
          </w:p>
          <w:p>
            <w:pPr>
              <w:adjustRightInd w:val="0"/>
              <w:snapToGrid w:val="0"/>
              <w:jc w:val="center"/>
              <w:rPr>
                <w:rFonts w:hint="default" w:ascii="Times New Roman" w:hAnsi="Times New Roman" w:eastAsia="仿宋" w:cs="Times New Roman"/>
                <w:color w:val="000000"/>
                <w:sz w:val="24"/>
                <w:szCs w:val="24"/>
              </w:rPr>
            </w:pPr>
            <w:r>
              <w:rPr>
                <w:rFonts w:hint="default" w:ascii="Times New Roman" w:hAnsi="Times New Roman" w:eastAsia="仿宋" w:cs="Times New Roman"/>
                <w:b/>
                <w:bCs/>
                <w:color w:val="000000"/>
                <w:sz w:val="24"/>
                <w:szCs w:val="24"/>
              </w:rPr>
              <w:t>表</w:t>
            </w:r>
            <w:r>
              <w:rPr>
                <w:rFonts w:hint="default" w:ascii="Times New Roman" w:hAnsi="Times New Roman" w:eastAsia="仿宋" w:cs="Times New Roman"/>
                <w:b/>
                <w:bCs/>
                <w:color w:val="000000"/>
                <w:sz w:val="24"/>
                <w:szCs w:val="24"/>
                <w:lang w:val="en-US" w:eastAsia="zh-CN"/>
              </w:rPr>
              <w:t>3</w:t>
            </w:r>
            <w:r>
              <w:rPr>
                <w:rFonts w:hint="default" w:ascii="Times New Roman" w:hAnsi="Times New Roman" w:eastAsia="仿宋" w:cs="Times New Roman"/>
                <w:b/>
                <w:bCs/>
                <w:color w:val="000000"/>
                <w:sz w:val="24"/>
                <w:szCs w:val="24"/>
              </w:rPr>
              <w:t>-</w:t>
            </w:r>
            <w:r>
              <w:rPr>
                <w:rFonts w:hint="eastAsia" w:eastAsia="仿宋" w:cs="Times New Roman"/>
                <w:b/>
                <w:bCs/>
                <w:color w:val="000000"/>
                <w:sz w:val="24"/>
                <w:szCs w:val="24"/>
                <w:lang w:val="en-US" w:eastAsia="zh-CN"/>
              </w:rPr>
              <w:t>3</w:t>
            </w:r>
            <w:r>
              <w:rPr>
                <w:rFonts w:hint="default" w:ascii="Times New Roman" w:hAnsi="Times New Roman" w:eastAsia="仿宋" w:cs="Times New Roman"/>
                <w:b/>
                <w:bCs/>
                <w:color w:val="000000"/>
                <w:sz w:val="24"/>
                <w:szCs w:val="24"/>
              </w:rPr>
              <w:t xml:space="preserve"> 声环境质量标准   </w:t>
            </w:r>
            <w:r>
              <w:rPr>
                <w:rFonts w:hint="default" w:ascii="Times New Roman" w:hAnsi="Times New Roman" w:eastAsia="仿宋" w:cs="Times New Roman"/>
                <w:bCs/>
                <w:color w:val="000000"/>
                <w:sz w:val="24"/>
                <w:szCs w:val="24"/>
              </w:rPr>
              <w:t xml:space="preserve">  </w:t>
            </w:r>
            <w:r>
              <w:rPr>
                <w:rFonts w:hint="default" w:ascii="Times New Roman" w:hAnsi="Times New Roman" w:eastAsia="仿宋" w:cs="Times New Roman"/>
                <w:b/>
                <w:bCs/>
                <w:color w:val="000000"/>
                <w:sz w:val="24"/>
                <w:szCs w:val="24"/>
              </w:rPr>
              <w:t xml:space="preserve">  单位：dB(A)</w:t>
            </w:r>
          </w:p>
          <w:tbl>
            <w:tblPr>
              <w:tblStyle w:val="24"/>
              <w:tblW w:w="5000" w:type="pct"/>
              <w:jc w:val="center"/>
              <w:tblBorders>
                <w:top w:val="single" w:color="auto" w:sz="12" w:space="0"/>
                <w:left w:val="single" w:color="auto" w:sz="4" w:space="0"/>
                <w:bottom w:val="single" w:color="auto" w:sz="12" w:space="0"/>
                <w:right w:val="single" w:color="auto" w:sz="12" w:space="0"/>
                <w:insideH w:val="single" w:color="auto" w:sz="4" w:space="0"/>
                <w:insideV w:val="single" w:color="auto" w:sz="4" w:space="0"/>
              </w:tblBorders>
              <w:tblLayout w:type="fixed"/>
              <w:tblCellMar>
                <w:top w:w="0" w:type="dxa"/>
                <w:left w:w="113" w:type="dxa"/>
                <w:bottom w:w="0" w:type="dxa"/>
                <w:right w:w="113" w:type="dxa"/>
              </w:tblCellMar>
            </w:tblPr>
            <w:tblGrid>
              <w:gridCol w:w="1462"/>
              <w:gridCol w:w="1340"/>
              <w:gridCol w:w="1340"/>
              <w:gridCol w:w="3419"/>
            </w:tblGrid>
            <w:tr>
              <w:tblPrEx>
                <w:tblBorders>
                  <w:top w:val="single" w:color="auto" w:sz="12" w:space="0"/>
                  <w:left w:val="single" w:color="auto" w:sz="4" w:space="0"/>
                  <w:bottom w:val="single" w:color="auto" w:sz="12" w:space="0"/>
                  <w:right w:val="single" w:color="auto" w:sz="12" w:space="0"/>
                  <w:insideH w:val="single" w:color="auto" w:sz="4" w:space="0"/>
                  <w:insideV w:val="single" w:color="auto" w:sz="4" w:space="0"/>
                </w:tblBorders>
                <w:tblCellMar>
                  <w:top w:w="0" w:type="dxa"/>
                  <w:left w:w="113" w:type="dxa"/>
                  <w:bottom w:w="0" w:type="dxa"/>
                  <w:right w:w="113" w:type="dxa"/>
                </w:tblCellMar>
              </w:tblPrEx>
              <w:trPr>
                <w:cantSplit/>
                <w:trHeight w:val="340" w:hRule="atLeast"/>
                <w:jc w:val="center"/>
              </w:trPr>
              <w:tc>
                <w:tcPr>
                  <w:tcW w:w="1462" w:type="dxa"/>
                  <w:tcBorders>
                    <w:top w:val="single" w:color="auto" w:sz="4" w:space="0"/>
                    <w:left w:val="nil"/>
                    <w:bottom w:val="single" w:color="auto" w:sz="4" w:space="0"/>
                  </w:tcBorders>
                  <w:shd w:val="clear" w:color="auto" w:fill="auto"/>
                  <w:noWrap w:val="0"/>
                  <w:vAlign w:val="center"/>
                </w:tcPr>
                <w:p>
                  <w:pPr>
                    <w:pStyle w:val="60"/>
                    <w:adjustRightInd w:val="0"/>
                    <w:snapToGrid w:val="0"/>
                    <w:ind w:firstLine="0" w:firstLineChars="0"/>
                    <w:rPr>
                      <w:rFonts w:hint="default" w:ascii="Times New Roman" w:hAnsi="Times New Roman" w:eastAsia="仿宋" w:cs="Times New Roman"/>
                      <w:color w:val="000000"/>
                      <w:kern w:val="0"/>
                      <w:szCs w:val="22"/>
                    </w:rPr>
                  </w:pPr>
                  <w:r>
                    <w:rPr>
                      <w:rFonts w:hint="default" w:ascii="Times New Roman" w:hAnsi="Times New Roman" w:eastAsia="仿宋" w:cs="Times New Roman"/>
                      <w:b/>
                      <w:color w:val="000000"/>
                      <w:kern w:val="0"/>
                      <w:szCs w:val="22"/>
                    </w:rPr>
                    <w:t>类别</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firstLineChars="0"/>
                    <w:rPr>
                      <w:rFonts w:hint="default" w:ascii="Times New Roman" w:hAnsi="Times New Roman" w:eastAsia="仿宋" w:cs="Times New Roman"/>
                      <w:color w:val="000000"/>
                      <w:kern w:val="0"/>
                      <w:szCs w:val="22"/>
                    </w:rPr>
                  </w:pPr>
                  <w:r>
                    <w:rPr>
                      <w:rFonts w:hint="default" w:ascii="Times New Roman" w:hAnsi="Times New Roman" w:eastAsia="仿宋" w:cs="Times New Roman"/>
                      <w:b/>
                      <w:color w:val="000000"/>
                      <w:kern w:val="0"/>
                      <w:szCs w:val="22"/>
                    </w:rPr>
                    <w:t>昼间</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firstLineChars="0"/>
                    <w:rPr>
                      <w:rFonts w:hint="default" w:ascii="Times New Roman" w:hAnsi="Times New Roman" w:eastAsia="仿宋" w:cs="Times New Roman"/>
                      <w:color w:val="000000"/>
                      <w:kern w:val="0"/>
                      <w:szCs w:val="22"/>
                    </w:rPr>
                  </w:pPr>
                  <w:r>
                    <w:rPr>
                      <w:rFonts w:hint="default" w:ascii="Times New Roman" w:hAnsi="Times New Roman" w:eastAsia="仿宋" w:cs="Times New Roman"/>
                      <w:b/>
                      <w:color w:val="000000"/>
                      <w:kern w:val="0"/>
                      <w:szCs w:val="22"/>
                    </w:rPr>
                    <w:t>夜间</w:t>
                  </w:r>
                </w:p>
              </w:tc>
              <w:tc>
                <w:tcPr>
                  <w:tcW w:w="3419" w:type="dxa"/>
                  <w:tcBorders>
                    <w:top w:val="single" w:color="auto" w:sz="4" w:space="0"/>
                    <w:right w:val="nil"/>
                  </w:tcBorders>
                  <w:shd w:val="clear" w:color="auto" w:fill="auto"/>
                  <w:noWrap w:val="0"/>
                  <w:vAlign w:val="center"/>
                </w:tcPr>
                <w:p>
                  <w:pPr>
                    <w:pStyle w:val="60"/>
                    <w:adjustRightInd w:val="0"/>
                    <w:snapToGrid w:val="0"/>
                    <w:ind w:firstLine="0" w:firstLineChars="0"/>
                    <w:rPr>
                      <w:rFonts w:hint="default" w:ascii="Times New Roman" w:hAnsi="Times New Roman" w:eastAsia="仿宋" w:cs="Times New Roman"/>
                      <w:color w:val="000000"/>
                      <w:kern w:val="0"/>
                      <w:szCs w:val="22"/>
                    </w:rPr>
                  </w:pPr>
                  <w:r>
                    <w:rPr>
                      <w:rFonts w:hint="default" w:ascii="Times New Roman" w:hAnsi="Times New Roman" w:eastAsia="仿宋" w:cs="Times New Roman"/>
                      <w:b/>
                      <w:color w:val="000000"/>
                      <w:kern w:val="0"/>
                      <w:szCs w:val="22"/>
                    </w:rPr>
                    <w:t>标准来源</w:t>
                  </w:r>
                </w:p>
              </w:tc>
            </w:tr>
            <w:tr>
              <w:tblPrEx>
                <w:tblBorders>
                  <w:top w:val="single" w:color="auto" w:sz="12" w:space="0"/>
                  <w:left w:val="single" w:color="auto" w:sz="4" w:space="0"/>
                  <w:bottom w:val="single" w:color="auto" w:sz="12" w:space="0"/>
                  <w:right w:val="single" w:color="auto" w:sz="12" w:space="0"/>
                  <w:insideH w:val="single" w:color="auto" w:sz="4" w:space="0"/>
                  <w:insideV w:val="single" w:color="auto" w:sz="4" w:space="0"/>
                </w:tblBorders>
                <w:tblCellMar>
                  <w:top w:w="0" w:type="dxa"/>
                  <w:left w:w="113" w:type="dxa"/>
                  <w:bottom w:w="0" w:type="dxa"/>
                  <w:right w:w="113" w:type="dxa"/>
                </w:tblCellMar>
              </w:tblPrEx>
              <w:trPr>
                <w:cantSplit/>
                <w:trHeight w:val="340" w:hRule="atLeast"/>
                <w:jc w:val="center"/>
              </w:trPr>
              <w:tc>
                <w:tcPr>
                  <w:tcW w:w="1462" w:type="dxa"/>
                  <w:tcBorders>
                    <w:top w:val="single" w:color="auto" w:sz="4" w:space="0"/>
                    <w:left w:val="nil"/>
                    <w:bottom w:val="single" w:color="auto" w:sz="4" w:space="0"/>
                  </w:tcBorders>
                  <w:shd w:val="clear" w:color="auto" w:fill="auto"/>
                  <w:noWrap w:val="0"/>
                  <w:vAlign w:val="center"/>
                </w:tcPr>
                <w:p>
                  <w:pPr>
                    <w:pStyle w:val="60"/>
                    <w:adjustRightInd w:val="0"/>
                    <w:snapToGrid w:val="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1</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55</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45</w:t>
                  </w:r>
                </w:p>
              </w:tc>
              <w:tc>
                <w:tcPr>
                  <w:tcW w:w="3419" w:type="dxa"/>
                  <w:vMerge w:val="restart"/>
                  <w:tcBorders>
                    <w:top w:val="single" w:color="auto" w:sz="4" w:space="0"/>
                    <w:right w:val="nil"/>
                  </w:tcBorders>
                  <w:shd w:val="clear" w:color="auto" w:fill="auto"/>
                  <w:noWrap w:val="0"/>
                  <w:vAlign w:val="center"/>
                </w:tcPr>
                <w:p>
                  <w:pPr>
                    <w:pStyle w:val="60"/>
                    <w:adjustRightInd w:val="0"/>
                    <w:snapToGrid w:val="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《声环境质量标准》（GB3096-2008）</w:t>
                  </w:r>
                </w:p>
              </w:tc>
            </w:tr>
            <w:tr>
              <w:tblPrEx>
                <w:tblBorders>
                  <w:top w:val="single" w:color="auto" w:sz="12" w:space="0"/>
                  <w:left w:val="single" w:color="auto" w:sz="4" w:space="0"/>
                  <w:bottom w:val="single" w:color="auto" w:sz="12" w:space="0"/>
                  <w:right w:val="single" w:color="auto" w:sz="12" w:space="0"/>
                  <w:insideH w:val="single" w:color="auto" w:sz="4" w:space="0"/>
                  <w:insideV w:val="single" w:color="auto" w:sz="4" w:space="0"/>
                </w:tblBorders>
                <w:tblCellMar>
                  <w:top w:w="0" w:type="dxa"/>
                  <w:left w:w="113" w:type="dxa"/>
                  <w:bottom w:w="0" w:type="dxa"/>
                  <w:right w:w="113" w:type="dxa"/>
                </w:tblCellMar>
              </w:tblPrEx>
              <w:trPr>
                <w:cantSplit/>
                <w:trHeight w:val="340" w:hRule="atLeast"/>
                <w:jc w:val="center"/>
              </w:trPr>
              <w:tc>
                <w:tcPr>
                  <w:tcW w:w="1462" w:type="dxa"/>
                  <w:tcBorders>
                    <w:top w:val="single" w:color="auto" w:sz="4" w:space="0"/>
                    <w:left w:val="nil"/>
                    <w:bottom w:val="single" w:color="auto" w:sz="4" w:space="0"/>
                  </w:tcBorders>
                  <w:shd w:val="clear" w:color="auto" w:fill="auto"/>
                  <w:noWrap w:val="0"/>
                  <w:vAlign w:val="center"/>
                </w:tcPr>
                <w:p>
                  <w:pPr>
                    <w:pStyle w:val="60"/>
                    <w:adjustRightInd w:val="0"/>
                    <w:snapToGrid w:val="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2</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60</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50</w:t>
                  </w:r>
                </w:p>
              </w:tc>
              <w:tc>
                <w:tcPr>
                  <w:tcW w:w="3419" w:type="dxa"/>
                  <w:vMerge w:val="continue"/>
                  <w:tcBorders>
                    <w:right w:val="nil"/>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p>
              </w:tc>
            </w:tr>
            <w:tr>
              <w:tblPrEx>
                <w:tblBorders>
                  <w:top w:val="single" w:color="auto" w:sz="12" w:space="0"/>
                  <w:left w:val="single" w:color="auto" w:sz="4" w:space="0"/>
                  <w:bottom w:val="single" w:color="auto" w:sz="12" w:space="0"/>
                  <w:right w:val="single" w:color="auto" w:sz="12" w:space="0"/>
                  <w:insideH w:val="single" w:color="auto" w:sz="4" w:space="0"/>
                  <w:insideV w:val="single" w:color="auto" w:sz="4" w:space="0"/>
                </w:tblBorders>
                <w:tblCellMar>
                  <w:top w:w="0" w:type="dxa"/>
                  <w:left w:w="113" w:type="dxa"/>
                  <w:bottom w:w="0" w:type="dxa"/>
                  <w:right w:w="113" w:type="dxa"/>
                </w:tblCellMar>
              </w:tblPrEx>
              <w:trPr>
                <w:cantSplit/>
                <w:trHeight w:val="340" w:hRule="atLeast"/>
                <w:jc w:val="center"/>
              </w:trPr>
              <w:tc>
                <w:tcPr>
                  <w:tcW w:w="1462" w:type="dxa"/>
                  <w:tcBorders>
                    <w:top w:val="single" w:color="auto" w:sz="4" w:space="0"/>
                    <w:left w:val="nil"/>
                    <w:bottom w:val="single" w:color="auto" w:sz="4" w:space="0"/>
                  </w:tcBorders>
                  <w:shd w:val="clear" w:color="auto" w:fill="auto"/>
                  <w:noWrap w:val="0"/>
                  <w:vAlign w:val="center"/>
                </w:tcPr>
                <w:p>
                  <w:pPr>
                    <w:pStyle w:val="60"/>
                    <w:adjustRightInd w:val="0"/>
                    <w:snapToGrid w:val="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3</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65</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55</w:t>
                  </w:r>
                </w:p>
              </w:tc>
              <w:tc>
                <w:tcPr>
                  <w:tcW w:w="3419" w:type="dxa"/>
                  <w:vMerge w:val="continue"/>
                  <w:tcBorders>
                    <w:right w:val="nil"/>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p>
              </w:tc>
            </w:tr>
            <w:tr>
              <w:tblPrEx>
                <w:tblBorders>
                  <w:top w:val="single" w:color="auto" w:sz="12" w:space="0"/>
                  <w:left w:val="single" w:color="auto" w:sz="4" w:space="0"/>
                  <w:bottom w:val="single" w:color="auto" w:sz="12" w:space="0"/>
                  <w:right w:val="single" w:color="auto" w:sz="12" w:space="0"/>
                  <w:insideH w:val="single" w:color="auto" w:sz="4" w:space="0"/>
                  <w:insideV w:val="single" w:color="auto" w:sz="4" w:space="0"/>
                </w:tblBorders>
                <w:tblCellMar>
                  <w:top w:w="0" w:type="dxa"/>
                  <w:left w:w="113" w:type="dxa"/>
                  <w:bottom w:w="0" w:type="dxa"/>
                  <w:right w:w="113" w:type="dxa"/>
                </w:tblCellMar>
              </w:tblPrEx>
              <w:trPr>
                <w:cantSplit/>
                <w:trHeight w:val="340" w:hRule="atLeast"/>
                <w:jc w:val="center"/>
              </w:trPr>
              <w:tc>
                <w:tcPr>
                  <w:tcW w:w="1462" w:type="dxa"/>
                  <w:tcBorders>
                    <w:top w:val="single" w:color="auto" w:sz="4" w:space="0"/>
                    <w:left w:val="nil"/>
                    <w:bottom w:val="single" w:color="auto" w:sz="4" w:space="0"/>
                  </w:tcBorders>
                  <w:shd w:val="clear" w:color="auto" w:fill="auto"/>
                  <w:noWrap w:val="0"/>
                  <w:vAlign w:val="center"/>
                </w:tcPr>
                <w:p>
                  <w:pPr>
                    <w:pStyle w:val="60"/>
                    <w:adjustRightInd w:val="0"/>
                    <w:snapToGrid w:val="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4a</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70</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55</w:t>
                  </w:r>
                </w:p>
              </w:tc>
              <w:tc>
                <w:tcPr>
                  <w:tcW w:w="3419" w:type="dxa"/>
                  <w:vMerge w:val="continue"/>
                  <w:tcBorders>
                    <w:right w:val="nil"/>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p>
              </w:tc>
            </w:tr>
            <w:tr>
              <w:tblPrEx>
                <w:tblBorders>
                  <w:top w:val="single" w:color="auto" w:sz="12" w:space="0"/>
                  <w:left w:val="single" w:color="auto" w:sz="4" w:space="0"/>
                  <w:bottom w:val="single" w:color="auto" w:sz="12" w:space="0"/>
                  <w:right w:val="single" w:color="auto" w:sz="12" w:space="0"/>
                  <w:insideH w:val="single" w:color="auto" w:sz="4" w:space="0"/>
                  <w:insideV w:val="single" w:color="auto" w:sz="4" w:space="0"/>
                </w:tblBorders>
                <w:tblCellMar>
                  <w:top w:w="0" w:type="dxa"/>
                  <w:left w:w="113" w:type="dxa"/>
                  <w:bottom w:w="0" w:type="dxa"/>
                  <w:right w:w="113" w:type="dxa"/>
                </w:tblCellMar>
              </w:tblPrEx>
              <w:trPr>
                <w:cantSplit/>
                <w:trHeight w:val="340" w:hRule="atLeast"/>
                <w:jc w:val="center"/>
              </w:trPr>
              <w:tc>
                <w:tcPr>
                  <w:tcW w:w="1462" w:type="dxa"/>
                  <w:tcBorders>
                    <w:top w:val="single" w:color="auto" w:sz="4" w:space="0"/>
                    <w:left w:val="nil"/>
                    <w:bottom w:val="single" w:color="auto" w:sz="4" w:space="0"/>
                  </w:tcBorders>
                  <w:shd w:val="clear" w:color="auto" w:fill="auto"/>
                  <w:noWrap w:val="0"/>
                  <w:vAlign w:val="center"/>
                </w:tcPr>
                <w:p>
                  <w:pPr>
                    <w:pStyle w:val="60"/>
                    <w:adjustRightInd w:val="0"/>
                    <w:snapToGrid w:val="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4b</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70</w:t>
                  </w:r>
                </w:p>
              </w:tc>
              <w:tc>
                <w:tcPr>
                  <w:tcW w:w="1340" w:type="dxa"/>
                  <w:tcBorders>
                    <w:top w:val="single" w:color="auto" w:sz="4" w:space="0"/>
                    <w:bottom w:val="single" w:color="auto" w:sz="4" w:space="0"/>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r>
                    <w:rPr>
                      <w:rFonts w:hint="default" w:ascii="Times New Roman" w:hAnsi="Times New Roman" w:eastAsia="仿宋" w:cs="Times New Roman"/>
                      <w:color w:val="000000"/>
                      <w:kern w:val="0"/>
                      <w:szCs w:val="22"/>
                    </w:rPr>
                    <w:t>60</w:t>
                  </w:r>
                </w:p>
              </w:tc>
              <w:tc>
                <w:tcPr>
                  <w:tcW w:w="3419" w:type="dxa"/>
                  <w:vMerge w:val="continue"/>
                  <w:tcBorders>
                    <w:bottom w:val="single" w:color="auto" w:sz="4" w:space="0"/>
                    <w:right w:val="nil"/>
                  </w:tcBorders>
                  <w:shd w:val="clear" w:color="auto" w:fill="auto"/>
                  <w:noWrap w:val="0"/>
                  <w:vAlign w:val="center"/>
                </w:tcPr>
                <w:p>
                  <w:pPr>
                    <w:pStyle w:val="60"/>
                    <w:adjustRightInd w:val="0"/>
                    <w:snapToGrid w:val="0"/>
                    <w:ind w:firstLine="0"/>
                    <w:rPr>
                      <w:rFonts w:hint="default" w:ascii="Times New Roman" w:hAnsi="Times New Roman" w:eastAsia="仿宋" w:cs="Times New Roman"/>
                      <w:color w:val="000000"/>
                      <w:kern w:val="0"/>
                      <w:szCs w:val="22"/>
                    </w:rPr>
                  </w:pPr>
                </w:p>
              </w:tc>
            </w:tr>
          </w:tbl>
          <w:p>
            <w:pPr>
              <w:pStyle w:val="6"/>
              <w:spacing w:line="360" w:lineRule="auto"/>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6" w:hRule="atLeast"/>
        </w:trPr>
        <w:tc>
          <w:tcPr>
            <w:tcW w:w="1668" w:type="dxa"/>
            <w:vAlign w:val="center"/>
          </w:tcPr>
          <w:p>
            <w:pPr>
              <w:tabs>
                <w:tab w:val="left" w:pos="210"/>
              </w:tabs>
              <w:spacing w:line="480" w:lineRule="exact"/>
              <w:jc w:val="center"/>
              <w:outlineLvl w:val="0"/>
              <w:rPr>
                <w:rFonts w:eastAsia="仿宋"/>
                <w:sz w:val="24"/>
              </w:rPr>
            </w:pPr>
            <w:r>
              <w:rPr>
                <w:rFonts w:hint="eastAsia" w:eastAsia="仿宋"/>
                <w:sz w:val="24"/>
              </w:rPr>
              <w:t>污染物排放 标准</w:t>
            </w:r>
          </w:p>
        </w:tc>
        <w:tc>
          <w:tcPr>
            <w:tcW w:w="7796" w:type="dxa"/>
          </w:tcPr>
          <w:p>
            <w:pPr>
              <w:numPr>
                <w:ilvl w:val="0"/>
                <w:numId w:val="2"/>
              </w:numPr>
              <w:tabs>
                <w:tab w:val="left" w:pos="210"/>
              </w:tabs>
              <w:spacing w:line="440" w:lineRule="exact"/>
              <w:jc w:val="left"/>
              <w:outlineLvl w:val="0"/>
              <w:rPr>
                <w:rFonts w:eastAsia="仿宋"/>
                <w:b/>
                <w:bCs/>
                <w:sz w:val="24"/>
              </w:rPr>
            </w:pPr>
            <w:r>
              <w:rPr>
                <w:rFonts w:eastAsia="仿宋"/>
                <w:b/>
                <w:bCs/>
                <w:sz w:val="24"/>
              </w:rPr>
              <w:t>废气排放标准</w:t>
            </w:r>
          </w:p>
          <w:p>
            <w:pPr>
              <w:pStyle w:val="6"/>
              <w:spacing w:line="360" w:lineRule="auto"/>
              <w:ind w:firstLine="480" w:firstLineChars="200"/>
              <w:rPr>
                <w:rFonts w:hint="eastAsia" w:eastAsia="仿宋"/>
                <w:sz w:val="24"/>
              </w:rPr>
            </w:pPr>
            <w:r>
              <w:rPr>
                <w:rFonts w:hint="eastAsia" w:eastAsia="仿宋"/>
                <w:sz w:val="24"/>
              </w:rPr>
              <w:t>建设项目施工扬尘执行《大气污染物综合排放标准》（GB16297-1996）中颗粒物无组织排放监控浓度值，居民生活油烟排放执行《饮食业油烟排放标准》（GB18483-2001）中“小型”规模标准限值，标准限值见下表</w:t>
            </w:r>
            <w:r>
              <w:rPr>
                <w:rFonts w:hint="eastAsia" w:eastAsia="仿宋"/>
                <w:sz w:val="24"/>
                <w:lang w:val="en-US" w:eastAsia="zh-CN"/>
              </w:rPr>
              <w:t>3-4、表3-5</w:t>
            </w:r>
            <w:r>
              <w:rPr>
                <w:rFonts w:hint="eastAsia" w:eastAsia="仿宋"/>
                <w:sz w:val="24"/>
              </w:rPr>
              <w:t>：</w:t>
            </w:r>
          </w:p>
          <w:p>
            <w:pPr>
              <w:adjustRightInd w:val="0"/>
              <w:snapToGrid w:val="0"/>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表</w:t>
            </w:r>
            <w:r>
              <w:rPr>
                <w:rFonts w:hint="eastAsia" w:ascii="Times New Roman" w:hAnsi="Times New Roman" w:eastAsia="仿宋" w:cs="Times New Roman"/>
                <w:b/>
                <w:sz w:val="24"/>
                <w:szCs w:val="24"/>
                <w:lang w:val="en-US" w:eastAsia="zh-CN"/>
              </w:rPr>
              <w:t>3-4</w:t>
            </w:r>
            <w:r>
              <w:rPr>
                <w:rFonts w:hint="default" w:ascii="Times New Roman" w:hAnsi="Times New Roman" w:eastAsia="仿宋" w:cs="Times New Roman"/>
                <w:b/>
                <w:sz w:val="24"/>
                <w:szCs w:val="24"/>
              </w:rPr>
              <w:t>建设项目大气污染物排放标准限值</w:t>
            </w:r>
          </w:p>
          <w:tbl>
            <w:tblPr>
              <w:tblStyle w:val="24"/>
              <w:tblW w:w="737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796"/>
              <w:gridCol w:w="1541"/>
              <w:gridCol w:w="292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214"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污染物名称</w:t>
                  </w:r>
                </w:p>
              </w:tc>
              <w:tc>
                <w:tcPr>
                  <w:tcW w:w="3687" w:type="dxa"/>
                  <w:gridSpan w:val="2"/>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无组织排放监控浓度限值</w:t>
                  </w:r>
                </w:p>
              </w:tc>
              <w:tc>
                <w:tcPr>
                  <w:tcW w:w="3253"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14"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986"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监控点</w:t>
                  </w:r>
                </w:p>
              </w:tc>
              <w:tc>
                <w:tcPr>
                  <w:tcW w:w="1701"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浓度（mg/m</w:t>
                  </w:r>
                  <w:r>
                    <w:rPr>
                      <w:rFonts w:hint="default" w:ascii="Times New Roman" w:hAnsi="Times New Roman" w:eastAsia="仿宋" w:cs="Times New Roman"/>
                      <w:szCs w:val="21"/>
                      <w:vertAlign w:val="superscript"/>
                    </w:rPr>
                    <w:t>3</w:t>
                  </w:r>
                  <w:r>
                    <w:rPr>
                      <w:rFonts w:hint="default" w:ascii="Times New Roman" w:hAnsi="Times New Roman" w:eastAsia="仿宋" w:cs="Times New Roman"/>
                      <w:szCs w:val="21"/>
                    </w:rPr>
                    <w:t>）</w:t>
                  </w:r>
                </w:p>
              </w:tc>
              <w:tc>
                <w:tcPr>
                  <w:tcW w:w="3253" w:type="dxa"/>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14"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颗粒物</w:t>
                  </w:r>
                </w:p>
              </w:tc>
              <w:tc>
                <w:tcPr>
                  <w:tcW w:w="1986"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周界外浓度最高点</w:t>
                  </w:r>
                </w:p>
              </w:tc>
              <w:tc>
                <w:tcPr>
                  <w:tcW w:w="1701"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1.0</w:t>
                  </w:r>
                </w:p>
              </w:tc>
              <w:tc>
                <w:tcPr>
                  <w:tcW w:w="3253"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《大气污染物综合排放标准》（GB16297-1996表2中二级标准</w:t>
                  </w:r>
                </w:p>
              </w:tc>
            </w:tr>
          </w:tbl>
          <w:p>
            <w:pPr>
              <w:autoSpaceDE w:val="0"/>
              <w:autoSpaceDN w:val="0"/>
              <w:adjustRightInd w:val="0"/>
              <w:spacing w:line="312" w:lineRule="auto"/>
              <w:jc w:val="center"/>
              <w:rPr>
                <w:rFonts w:hint="default" w:ascii="Times New Roman" w:hAnsi="Times New Roman" w:eastAsia="仿宋" w:cs="Times New Roman"/>
                <w:b/>
                <w:kern w:val="0"/>
                <w:sz w:val="24"/>
                <w:szCs w:val="24"/>
              </w:rPr>
            </w:pPr>
            <w:r>
              <w:rPr>
                <w:rFonts w:hint="default" w:ascii="Times New Roman" w:hAnsi="Times New Roman" w:eastAsia="仿宋" w:cs="Times New Roman"/>
                <w:b/>
                <w:kern w:val="0"/>
                <w:sz w:val="24"/>
                <w:szCs w:val="24"/>
              </w:rPr>
              <w:t xml:space="preserve">表 </w:t>
            </w:r>
            <w:r>
              <w:rPr>
                <w:rFonts w:hint="default" w:ascii="Times New Roman" w:hAnsi="Times New Roman" w:eastAsia="仿宋" w:cs="Times New Roman"/>
                <w:b/>
                <w:kern w:val="0"/>
                <w:sz w:val="24"/>
                <w:szCs w:val="24"/>
                <w:lang w:val="en-US" w:eastAsia="zh-CN"/>
              </w:rPr>
              <w:t>3-5</w:t>
            </w:r>
            <w:r>
              <w:rPr>
                <w:rFonts w:hint="default" w:ascii="Times New Roman" w:hAnsi="Times New Roman" w:eastAsia="仿宋" w:cs="Times New Roman"/>
                <w:b/>
                <w:kern w:val="0"/>
                <w:sz w:val="24"/>
                <w:szCs w:val="24"/>
              </w:rPr>
              <w:t xml:space="preserve"> 饮食业油烟排放标准表</w:t>
            </w:r>
          </w:p>
          <w:tbl>
            <w:tblPr>
              <w:tblStyle w:val="24"/>
              <w:tblW w:w="737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458"/>
              <w:gridCol w:w="1458"/>
              <w:gridCol w:w="1589"/>
              <w:gridCol w:w="197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2" w:type="dxa"/>
                  <w:gridSpan w:val="2"/>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规模</w:t>
                  </w:r>
                </w:p>
              </w:tc>
              <w:tc>
                <w:tcPr>
                  <w:tcW w:w="1559"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最高允许排放浓度 (mg/Nm</w:t>
                  </w:r>
                  <w:r>
                    <w:rPr>
                      <w:rFonts w:hint="default" w:ascii="Times New Roman" w:hAnsi="Times New Roman" w:eastAsia="仿宋" w:cs="Times New Roman"/>
                      <w:szCs w:val="21"/>
                      <w:vertAlign w:val="superscript"/>
                    </w:rPr>
                    <w:t>3</w:t>
                  </w:r>
                  <w:r>
                    <w:rPr>
                      <w:rFonts w:hint="default" w:ascii="Times New Roman" w:hAnsi="Times New Roman" w:eastAsia="仿宋" w:cs="Times New Roman"/>
                      <w:szCs w:val="21"/>
                    </w:rPr>
                    <w:t>)</w:t>
                  </w:r>
                </w:p>
              </w:tc>
              <w:tc>
                <w:tcPr>
                  <w:tcW w:w="1701"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净化设施最低</w:t>
                  </w:r>
                </w:p>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去除率(%)</w:t>
                  </w:r>
                </w:p>
              </w:tc>
              <w:tc>
                <w:tcPr>
                  <w:tcW w:w="2120" w:type="dxa"/>
                  <w:vMerge w:val="restart"/>
                  <w:noWrap w:val="0"/>
                  <w:vAlign w:val="center"/>
                </w:tcPr>
                <w:p>
                  <w:pPr>
                    <w:pStyle w:val="6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类型</w:t>
                  </w:r>
                </w:p>
              </w:tc>
              <w:tc>
                <w:tcPr>
                  <w:tcW w:w="1559"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基</w:t>
                  </w:r>
                  <w:r>
                    <w:rPr>
                      <w:rFonts w:hint="default" w:ascii="Times New Roman" w:hAnsi="Times New Roman" w:eastAsia="仿宋" w:cs="Times New Roman"/>
                      <w:szCs w:val="21"/>
                    </w:rPr>
                    <w:cr/>
                  </w:r>
                  <w:r>
                    <w:rPr>
                      <w:rFonts w:hint="default" w:ascii="Times New Roman" w:hAnsi="Times New Roman" w:eastAsia="仿宋" w:cs="Times New Roman"/>
                      <w:szCs w:val="21"/>
                    </w:rPr>
                    <w:t>灶头数</w:t>
                  </w:r>
                </w:p>
              </w:tc>
              <w:tc>
                <w:tcPr>
                  <w:tcW w:w="1559"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701" w:type="dxa"/>
                  <w:vMerge w:val="continue"/>
                  <w:noWrap w:val="0"/>
                  <w:vAlign w:val="top"/>
                </w:tcPr>
                <w:p>
                  <w:pPr>
                    <w:adjustRightInd w:val="0"/>
                    <w:snapToGrid w:val="0"/>
                    <w:jc w:val="center"/>
                    <w:rPr>
                      <w:rFonts w:hint="default" w:ascii="Times New Roman" w:hAnsi="Times New Roman" w:eastAsia="仿宋" w:cs="Times New Roman"/>
                      <w:szCs w:val="21"/>
                    </w:rPr>
                  </w:pPr>
                </w:p>
              </w:tc>
              <w:tc>
                <w:tcPr>
                  <w:tcW w:w="2120" w:type="dxa"/>
                  <w:vMerge w:val="continue"/>
                  <w:noWrap w:val="0"/>
                  <w:vAlign w:val="center"/>
                </w:tcPr>
                <w:p>
                  <w:pPr>
                    <w:pStyle w:val="62"/>
                    <w:rPr>
                      <w:rFonts w:hint="default" w:ascii="Times New Roman" w:hAnsi="Times New Roman" w:eastAsia="仿宋" w:cs="Times New Roman"/>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小型</w:t>
                  </w:r>
                </w:p>
              </w:tc>
              <w:tc>
                <w:tcPr>
                  <w:tcW w:w="1559"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≥1，＜3</w:t>
                  </w:r>
                </w:p>
              </w:tc>
              <w:tc>
                <w:tcPr>
                  <w:tcW w:w="1559" w:type="dxa"/>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2.0</w:t>
                  </w:r>
                </w:p>
              </w:tc>
              <w:tc>
                <w:tcPr>
                  <w:tcW w:w="1701"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60</w:t>
                  </w:r>
                </w:p>
              </w:tc>
              <w:tc>
                <w:tcPr>
                  <w:tcW w:w="2120" w:type="dxa"/>
                  <w:vMerge w:val="restart"/>
                  <w:noWrap w:val="0"/>
                  <w:vAlign w:val="center"/>
                </w:tcPr>
                <w:p>
                  <w:pPr>
                    <w:pStyle w:val="62"/>
                    <w:rPr>
                      <w:rFonts w:hint="default" w:ascii="Times New Roman" w:hAnsi="Times New Roman" w:eastAsia="仿宋" w:cs="Times New Roman"/>
                      <w:sz w:val="21"/>
                      <w:szCs w:val="21"/>
                    </w:rPr>
                  </w:pPr>
                  <w:r>
                    <w:rPr>
                      <w:rFonts w:hint="default" w:ascii="Times New Roman" w:hAnsi="Times New Roman" w:eastAsia="仿宋" w:cs="Times New Roman"/>
                      <w:sz w:val="21"/>
                      <w:szCs w:val="21"/>
                    </w:rPr>
                    <w:t>《饮食业油烟排放标准》（GB18483-2001）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中型</w:t>
                  </w:r>
                </w:p>
              </w:tc>
              <w:tc>
                <w:tcPr>
                  <w:tcW w:w="1559"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≥3，＜6</w:t>
                  </w:r>
                </w:p>
              </w:tc>
              <w:tc>
                <w:tcPr>
                  <w:tcW w:w="1559"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701"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75</w:t>
                  </w:r>
                </w:p>
              </w:tc>
              <w:tc>
                <w:tcPr>
                  <w:tcW w:w="2120" w:type="dxa"/>
                  <w:vMerge w:val="continue"/>
                  <w:noWrap w:val="0"/>
                  <w:vAlign w:val="center"/>
                </w:tcPr>
                <w:p>
                  <w:pPr>
                    <w:pStyle w:val="62"/>
                    <w:rPr>
                      <w:rFonts w:hint="default" w:ascii="Times New Roman" w:hAnsi="Times New Roman" w:eastAsia="仿宋" w:cs="Times New Roman"/>
                      <w:szCs w:val="2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大型</w:t>
                  </w:r>
                </w:p>
              </w:tc>
              <w:tc>
                <w:tcPr>
                  <w:tcW w:w="1559"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≥6</w:t>
                  </w:r>
                </w:p>
              </w:tc>
              <w:tc>
                <w:tcPr>
                  <w:tcW w:w="1559" w:type="dxa"/>
                  <w:vMerge w:val="continue"/>
                  <w:noWrap w:val="0"/>
                  <w:vAlign w:val="center"/>
                </w:tcPr>
                <w:p>
                  <w:pPr>
                    <w:adjustRightInd w:val="0"/>
                    <w:snapToGrid w:val="0"/>
                    <w:jc w:val="center"/>
                    <w:rPr>
                      <w:rFonts w:hint="default" w:ascii="Times New Roman" w:hAnsi="Times New Roman" w:eastAsia="仿宋" w:cs="Times New Roman"/>
                      <w:szCs w:val="21"/>
                    </w:rPr>
                  </w:pPr>
                </w:p>
              </w:tc>
              <w:tc>
                <w:tcPr>
                  <w:tcW w:w="1701" w:type="dxa"/>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85</w:t>
                  </w:r>
                </w:p>
              </w:tc>
              <w:tc>
                <w:tcPr>
                  <w:tcW w:w="2120" w:type="dxa"/>
                  <w:vMerge w:val="continue"/>
                  <w:noWrap w:val="0"/>
                  <w:vAlign w:val="center"/>
                </w:tcPr>
                <w:p>
                  <w:pPr>
                    <w:pStyle w:val="62"/>
                    <w:rPr>
                      <w:rFonts w:hint="default" w:ascii="Times New Roman" w:hAnsi="Times New Roman" w:eastAsia="仿宋" w:cs="Times New Roman"/>
                      <w:szCs w:val="28"/>
                    </w:rPr>
                  </w:pPr>
                </w:p>
              </w:tc>
            </w:tr>
          </w:tbl>
          <w:p>
            <w:pPr>
              <w:pStyle w:val="6"/>
              <w:numPr>
                <w:ilvl w:val="0"/>
                <w:numId w:val="2"/>
              </w:numPr>
              <w:spacing w:line="360" w:lineRule="auto"/>
              <w:jc w:val="left"/>
              <w:rPr>
                <w:rFonts w:eastAsia="仿宋"/>
                <w:b/>
                <w:bCs/>
                <w:sz w:val="24"/>
              </w:rPr>
            </w:pPr>
            <w:r>
              <w:rPr>
                <w:rFonts w:hint="eastAsia" w:eastAsia="仿宋"/>
                <w:b/>
                <w:bCs/>
                <w:sz w:val="24"/>
              </w:rPr>
              <w:t>污水排放标准</w:t>
            </w:r>
          </w:p>
          <w:p>
            <w:pPr>
              <w:spacing w:line="360" w:lineRule="auto"/>
              <w:ind w:firstLine="480" w:firstLineChars="200"/>
              <w:jc w:val="both"/>
              <w:rPr>
                <w:rFonts w:hint="default" w:ascii="Times New Roman" w:hAnsi="Times New Roman" w:eastAsia="仿宋" w:cs="Times New Roman"/>
                <w:sz w:val="24"/>
              </w:rPr>
            </w:pPr>
            <w:r>
              <w:rPr>
                <w:rFonts w:hint="default" w:ascii="Times New Roman" w:hAnsi="Times New Roman" w:eastAsia="仿宋" w:cs="Times New Roman"/>
                <w:bCs/>
                <w:sz w:val="24"/>
              </w:rPr>
              <w:t>本项目废水主要为生活污水，生活污水</w:t>
            </w:r>
            <w:r>
              <w:rPr>
                <w:rFonts w:hint="default" w:ascii="Times New Roman" w:hAnsi="Times New Roman" w:eastAsia="仿宋" w:cs="Times New Roman"/>
                <w:sz w:val="24"/>
              </w:rPr>
              <w:t>经市政污水管网接管至浦口经济开发区污水处理厂集中处理，接管要求执行《污水综合排放标准》（GB8978-1996）和《污水排入城镇下水道水质标准》（CJ343-2010）中相应限值，尾水排放执行《城镇污水处理厂污染物排放标准》(GB18918-2002)一级A标准，具体标准值见下表</w:t>
            </w:r>
            <w:r>
              <w:rPr>
                <w:rFonts w:hint="eastAsia" w:ascii="Times New Roman" w:hAnsi="Times New Roman" w:eastAsia="仿宋" w:cs="Times New Roman"/>
                <w:sz w:val="24"/>
                <w:lang w:val="en-US" w:eastAsia="zh-CN"/>
              </w:rPr>
              <w:t>3-6、表3-7</w:t>
            </w:r>
            <w:r>
              <w:rPr>
                <w:rFonts w:hint="default" w:ascii="Times New Roman" w:hAnsi="Times New Roman" w:eastAsia="仿宋" w:cs="Times New Roman"/>
                <w:sz w:val="24"/>
              </w:rPr>
              <w:t>：</w:t>
            </w:r>
          </w:p>
          <w:p>
            <w:pPr>
              <w:autoSpaceDE w:val="0"/>
              <w:autoSpaceDN w:val="0"/>
              <w:adjustRightInd w:val="0"/>
              <w:spacing w:line="312" w:lineRule="auto"/>
              <w:jc w:val="center"/>
              <w:rPr>
                <w:rFonts w:hint="default" w:ascii="Times New Roman" w:hAnsi="Times New Roman" w:eastAsia="仿宋" w:cs="Times New Roman"/>
                <w:b/>
                <w:kern w:val="0"/>
                <w:sz w:val="24"/>
                <w:szCs w:val="24"/>
              </w:rPr>
            </w:pPr>
            <w:r>
              <w:rPr>
                <w:rFonts w:hint="default" w:ascii="Times New Roman" w:hAnsi="Times New Roman" w:eastAsia="仿宋" w:cs="Times New Roman"/>
                <w:b/>
                <w:kern w:val="0"/>
                <w:sz w:val="24"/>
                <w:szCs w:val="24"/>
              </w:rPr>
              <w:t>表</w:t>
            </w:r>
            <w:r>
              <w:rPr>
                <w:rFonts w:hint="default" w:ascii="Times New Roman" w:hAnsi="Times New Roman" w:eastAsia="仿宋" w:cs="Times New Roman"/>
                <w:b/>
                <w:kern w:val="0"/>
                <w:sz w:val="24"/>
                <w:szCs w:val="24"/>
                <w:lang w:val="en-US" w:eastAsia="zh-CN"/>
              </w:rPr>
              <w:t>3-6</w:t>
            </w:r>
            <w:r>
              <w:rPr>
                <w:rFonts w:hint="default" w:ascii="Times New Roman" w:hAnsi="Times New Roman" w:eastAsia="仿宋" w:cs="Times New Roman"/>
                <w:b/>
                <w:kern w:val="0"/>
                <w:sz w:val="24"/>
                <w:szCs w:val="24"/>
              </w:rPr>
              <w:t xml:space="preserve"> </w:t>
            </w:r>
            <w:r>
              <w:rPr>
                <w:rFonts w:hint="default" w:ascii="Times New Roman" w:hAnsi="Times New Roman" w:eastAsia="仿宋" w:cs="Times New Roman"/>
                <w:b/>
                <w:sz w:val="24"/>
                <w:szCs w:val="24"/>
              </w:rPr>
              <w:t xml:space="preserve">废水接管标准   </w:t>
            </w:r>
            <w:r>
              <w:rPr>
                <w:rFonts w:hint="default" w:ascii="Times New Roman" w:hAnsi="Times New Roman" w:eastAsia="仿宋" w:cs="Times New Roman"/>
                <w:sz w:val="24"/>
                <w:szCs w:val="24"/>
              </w:rPr>
              <w:t>单位：mg/L  pH无量纲</w:t>
            </w:r>
          </w:p>
          <w:tbl>
            <w:tblPr>
              <w:tblStyle w:val="24"/>
              <w:tblW w:w="5000" w:type="pct"/>
              <w:tblInd w:w="3" w:type="dxa"/>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1172"/>
              <w:gridCol w:w="4189"/>
            </w:tblGrid>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1461" w:type="pct"/>
                  <w:tcBorders>
                    <w:left w:val="nil"/>
                  </w:tcBorders>
                  <w:noWrap w:val="0"/>
                  <w:vAlign w:val="center"/>
                </w:tcPr>
                <w:p>
                  <w:pPr>
                    <w:adjustRightInd w:val="0"/>
                    <w:snapToGrid w:val="0"/>
                    <w:jc w:val="center"/>
                    <w:rPr>
                      <w:rFonts w:hint="default" w:ascii="Times New Roman" w:hAnsi="Times New Roman" w:eastAsia="仿宋" w:cs="Times New Roman"/>
                      <w:b/>
                      <w:kern w:val="2"/>
                      <w:sz w:val="21"/>
                      <w:szCs w:val="21"/>
                      <w:lang w:val="en-US" w:eastAsia="zh-CN" w:bidi="ar-SA"/>
                    </w:rPr>
                  </w:pPr>
                  <w:r>
                    <w:rPr>
                      <w:rFonts w:hint="default" w:ascii="Times New Roman" w:hAnsi="Times New Roman" w:eastAsia="仿宋" w:cs="Times New Roman"/>
                      <w:b/>
                      <w:szCs w:val="21"/>
                    </w:rPr>
                    <w:t>污染物名称</w:t>
                  </w:r>
                </w:p>
              </w:tc>
              <w:tc>
                <w:tcPr>
                  <w:tcW w:w="773" w:type="pct"/>
                  <w:noWrap w:val="0"/>
                  <w:vAlign w:val="center"/>
                </w:tcPr>
                <w:p>
                  <w:pPr>
                    <w:adjustRightInd w:val="0"/>
                    <w:snapToGrid w:val="0"/>
                    <w:jc w:val="center"/>
                    <w:rPr>
                      <w:rFonts w:hint="default" w:ascii="Times New Roman" w:hAnsi="Times New Roman" w:eastAsia="仿宋" w:cs="Times New Roman"/>
                      <w:b/>
                      <w:kern w:val="2"/>
                      <w:sz w:val="21"/>
                      <w:szCs w:val="21"/>
                      <w:lang w:val="en-US" w:eastAsia="zh-CN" w:bidi="ar-SA"/>
                    </w:rPr>
                  </w:pPr>
                  <w:r>
                    <w:rPr>
                      <w:rFonts w:hint="default" w:ascii="Times New Roman" w:hAnsi="Times New Roman" w:eastAsia="仿宋" w:cs="Times New Roman"/>
                      <w:b/>
                      <w:szCs w:val="21"/>
                    </w:rPr>
                    <w:t>接管要求</w:t>
                  </w:r>
                </w:p>
              </w:tc>
              <w:tc>
                <w:tcPr>
                  <w:tcW w:w="2765" w:type="pct"/>
                  <w:noWrap w:val="0"/>
                  <w:vAlign w:val="center"/>
                </w:tcPr>
                <w:p>
                  <w:pPr>
                    <w:adjustRightInd w:val="0"/>
                    <w:snapToGrid w:val="0"/>
                    <w:jc w:val="center"/>
                    <w:rPr>
                      <w:rFonts w:hint="default" w:ascii="Times New Roman" w:hAnsi="Times New Roman" w:eastAsia="仿宋" w:cs="Times New Roman"/>
                      <w:b/>
                      <w:kern w:val="2"/>
                      <w:sz w:val="21"/>
                      <w:szCs w:val="21"/>
                      <w:lang w:val="en-US" w:eastAsia="zh-CN" w:bidi="ar-SA"/>
                    </w:rPr>
                  </w:pPr>
                  <w:r>
                    <w:rPr>
                      <w:rFonts w:hint="default" w:ascii="Times New Roman" w:hAnsi="Times New Roman" w:eastAsia="仿宋" w:cs="Times New Roman"/>
                      <w:b/>
                      <w:szCs w:val="21"/>
                    </w:rPr>
                    <w:t>标准来源</w:t>
                  </w: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61" w:type="pct"/>
                  <w:tcBorders>
                    <w:left w:val="nil"/>
                  </w:tcBorders>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pH</w:t>
                  </w:r>
                </w:p>
              </w:tc>
              <w:tc>
                <w:tcPr>
                  <w:tcW w:w="773" w:type="pc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6～9</w:t>
                  </w:r>
                </w:p>
              </w:tc>
              <w:tc>
                <w:tcPr>
                  <w:tcW w:w="2765" w:type="pct"/>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《污水综合排放标准》（GB8978-1996）</w:t>
                  </w: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461" w:type="pct"/>
                  <w:tcBorders>
                    <w:left w:val="nil"/>
                  </w:tcBorders>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动植物油</w:t>
                  </w:r>
                </w:p>
              </w:tc>
              <w:tc>
                <w:tcPr>
                  <w:tcW w:w="773" w:type="pc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100</w:t>
                  </w:r>
                </w:p>
              </w:tc>
              <w:tc>
                <w:tcPr>
                  <w:tcW w:w="2765" w:type="pct"/>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461" w:type="pct"/>
                  <w:tcBorders>
                    <w:left w:val="nil"/>
                  </w:tcBorders>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化学需氧量（COD）</w:t>
                  </w:r>
                </w:p>
              </w:tc>
              <w:tc>
                <w:tcPr>
                  <w:tcW w:w="773" w:type="pc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500</w:t>
                  </w:r>
                </w:p>
              </w:tc>
              <w:tc>
                <w:tcPr>
                  <w:tcW w:w="2765" w:type="pct"/>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61" w:type="pct"/>
                  <w:tcBorders>
                    <w:left w:val="nil"/>
                  </w:tcBorders>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悬浮物（SS）</w:t>
                  </w:r>
                </w:p>
              </w:tc>
              <w:tc>
                <w:tcPr>
                  <w:tcW w:w="773" w:type="pc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400</w:t>
                  </w:r>
                </w:p>
              </w:tc>
              <w:tc>
                <w:tcPr>
                  <w:tcW w:w="2765" w:type="pct"/>
                  <w:vMerge w:val="continue"/>
                  <w:noWrap w:val="0"/>
                  <w:vAlign w:val="center"/>
                </w:tcPr>
                <w:p>
                  <w:pPr>
                    <w:adjustRightInd w:val="0"/>
                    <w:snapToGrid w:val="0"/>
                    <w:jc w:val="center"/>
                    <w:rPr>
                      <w:rFonts w:hint="default" w:ascii="Times New Roman" w:hAnsi="Times New Roman" w:eastAsia="仿宋" w:cs="Times New Roman"/>
                      <w:szCs w:val="21"/>
                    </w:rPr>
                  </w:pP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61" w:type="pct"/>
                  <w:tcBorders>
                    <w:left w:val="nil"/>
                  </w:tcBorders>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总磷(TP)</w:t>
                  </w:r>
                </w:p>
              </w:tc>
              <w:tc>
                <w:tcPr>
                  <w:tcW w:w="773" w:type="pc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8</w:t>
                  </w:r>
                </w:p>
              </w:tc>
              <w:tc>
                <w:tcPr>
                  <w:tcW w:w="2765" w:type="pct"/>
                  <w:vMerge w:val="restar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《污水排入城镇下水道水质标准》</w:t>
                  </w:r>
                </w:p>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（CJ343-2010）</w:t>
                  </w: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61" w:type="pct"/>
                  <w:tcBorders>
                    <w:left w:val="nil"/>
                  </w:tcBorders>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氨氮（NH</w:t>
                  </w:r>
                  <w:r>
                    <w:rPr>
                      <w:rFonts w:hint="default" w:ascii="Times New Roman" w:hAnsi="Times New Roman" w:eastAsia="仿宋" w:cs="Times New Roman"/>
                      <w:szCs w:val="21"/>
                      <w:vertAlign w:val="subscript"/>
                    </w:rPr>
                    <w:t>3</w:t>
                  </w:r>
                  <w:r>
                    <w:rPr>
                      <w:rFonts w:hint="default" w:ascii="Times New Roman" w:hAnsi="Times New Roman" w:eastAsia="仿宋" w:cs="Times New Roman"/>
                      <w:szCs w:val="21"/>
                    </w:rPr>
                    <w:t>-N）</w:t>
                  </w:r>
                </w:p>
              </w:tc>
              <w:tc>
                <w:tcPr>
                  <w:tcW w:w="773" w:type="pct"/>
                  <w:noWrap w:val="0"/>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45</w:t>
                  </w:r>
                </w:p>
              </w:tc>
              <w:tc>
                <w:tcPr>
                  <w:tcW w:w="2765" w:type="pct"/>
                  <w:vMerge w:val="continue"/>
                  <w:noWrap w:val="0"/>
                  <w:vAlign w:val="center"/>
                </w:tcPr>
                <w:p>
                  <w:pPr>
                    <w:adjustRightInd w:val="0"/>
                    <w:snapToGrid w:val="0"/>
                    <w:jc w:val="center"/>
                    <w:rPr>
                      <w:rFonts w:hint="default" w:ascii="Times New Roman" w:hAnsi="Times New Roman" w:eastAsia="仿宋" w:cs="Times New Roman"/>
                      <w:szCs w:val="21"/>
                    </w:rPr>
                  </w:pPr>
                </w:p>
              </w:tc>
            </w:tr>
          </w:tbl>
          <w:p>
            <w:pPr>
              <w:autoSpaceDE w:val="0"/>
              <w:autoSpaceDN w:val="0"/>
              <w:adjustRightInd w:val="0"/>
              <w:spacing w:line="312" w:lineRule="auto"/>
              <w:jc w:val="center"/>
              <w:rPr>
                <w:rFonts w:hint="default" w:ascii="Times New Roman" w:hAnsi="Times New Roman" w:eastAsia="仿宋" w:cs="Times New Roman"/>
                <w:b/>
                <w:kern w:val="0"/>
                <w:sz w:val="24"/>
                <w:szCs w:val="24"/>
              </w:rPr>
            </w:pPr>
            <w:r>
              <w:rPr>
                <w:rFonts w:hint="default" w:ascii="Times New Roman" w:hAnsi="Times New Roman" w:eastAsia="仿宋" w:cs="Times New Roman"/>
                <w:b/>
                <w:kern w:val="0"/>
                <w:sz w:val="24"/>
                <w:szCs w:val="24"/>
              </w:rPr>
              <w:t>表</w:t>
            </w:r>
            <w:r>
              <w:rPr>
                <w:rFonts w:hint="default" w:ascii="Times New Roman" w:hAnsi="Times New Roman" w:eastAsia="仿宋" w:cs="Times New Roman"/>
                <w:b/>
                <w:kern w:val="0"/>
                <w:sz w:val="24"/>
                <w:szCs w:val="24"/>
                <w:lang w:val="en-US" w:eastAsia="zh-CN"/>
              </w:rPr>
              <w:t>3-7</w:t>
            </w:r>
            <w:r>
              <w:rPr>
                <w:rFonts w:hint="default" w:ascii="Times New Roman" w:hAnsi="Times New Roman" w:eastAsia="仿宋" w:cs="Times New Roman"/>
                <w:b/>
                <w:sz w:val="24"/>
                <w:szCs w:val="24"/>
              </w:rPr>
              <w:t xml:space="preserve">城镇污水处理厂污染物排放标准   </w:t>
            </w:r>
            <w:r>
              <w:rPr>
                <w:rFonts w:hint="default" w:ascii="Times New Roman" w:hAnsi="Times New Roman" w:eastAsia="仿宋" w:cs="Times New Roman"/>
                <w:sz w:val="24"/>
                <w:szCs w:val="24"/>
              </w:rPr>
              <w:t>单位：mg/L  pH无量纲</w:t>
            </w:r>
          </w:p>
          <w:tbl>
            <w:tblPr>
              <w:tblStyle w:val="24"/>
              <w:tblW w:w="7370" w:type="dxa"/>
              <w:jc w:val="center"/>
              <w:tblBorders>
                <w:top w:val="single" w:color="auto" w:sz="4" w:space="0"/>
                <w:left w:val="single" w:color="auto" w:sz="2"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1135"/>
              <w:gridCol w:w="3857"/>
            </w:tblGrid>
            <w:tr>
              <w:tblPrEx>
                <w:tblBorders>
                  <w:top w:val="single" w:color="auto" w:sz="4" w:space="0"/>
                  <w:left w:val="single" w:color="auto" w:sz="2"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613" w:type="pct"/>
                  <w:tcBorders>
                    <w:left w:val="nil"/>
                  </w:tcBorders>
                  <w:noWrap w:val="0"/>
                  <w:vAlign w:val="center"/>
                </w:tcPr>
                <w:p>
                  <w:pPr>
                    <w:adjustRightInd w:val="0"/>
                    <w:snapToGrid w:val="0"/>
                    <w:jc w:val="center"/>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污染物名称</w:t>
                  </w:r>
                </w:p>
              </w:tc>
              <w:tc>
                <w:tcPr>
                  <w:tcW w:w="770" w:type="pct"/>
                  <w:noWrap w:val="0"/>
                  <w:vAlign w:val="center"/>
                </w:tcPr>
                <w:p>
                  <w:pPr>
                    <w:adjustRightInd w:val="0"/>
                    <w:snapToGrid w:val="0"/>
                    <w:jc w:val="center"/>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接管要求</w:t>
                  </w:r>
                </w:p>
              </w:tc>
              <w:tc>
                <w:tcPr>
                  <w:tcW w:w="2616" w:type="pct"/>
                  <w:tcBorders>
                    <w:right w:val="nil"/>
                  </w:tcBorders>
                  <w:noWrap w:val="0"/>
                  <w:vAlign w:val="center"/>
                </w:tcPr>
                <w:p>
                  <w:pPr>
                    <w:adjustRightInd w:val="0"/>
                    <w:snapToGrid w:val="0"/>
                    <w:jc w:val="center"/>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标准来源</w:t>
                  </w:r>
                </w:p>
              </w:tc>
            </w:tr>
            <w:tr>
              <w:tblPrEx>
                <w:tblBorders>
                  <w:top w:val="single" w:color="auto" w:sz="4" w:space="0"/>
                  <w:left w:val="single" w:color="auto" w:sz="2"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13" w:type="pct"/>
                  <w:tcBorders>
                    <w:lef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pH</w:t>
                  </w:r>
                </w:p>
              </w:tc>
              <w:tc>
                <w:tcPr>
                  <w:tcW w:w="770" w:type="pct"/>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6～9</w:t>
                  </w:r>
                </w:p>
              </w:tc>
              <w:tc>
                <w:tcPr>
                  <w:tcW w:w="2616" w:type="pct"/>
                  <w:vMerge w:val="restart"/>
                  <w:tcBorders>
                    <w:righ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《城镇污水处理厂污染物排放标准》（GB18918-2002）一级A标准</w:t>
                  </w:r>
                </w:p>
              </w:tc>
            </w:tr>
            <w:tr>
              <w:tblPrEx>
                <w:tblBorders>
                  <w:top w:val="single" w:color="auto" w:sz="4" w:space="0"/>
                  <w:left w:val="single" w:color="auto" w:sz="2"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613" w:type="pct"/>
                  <w:tcBorders>
                    <w:lef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动植物油</w:t>
                  </w:r>
                </w:p>
              </w:tc>
              <w:tc>
                <w:tcPr>
                  <w:tcW w:w="770" w:type="pct"/>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w:t>
                  </w:r>
                </w:p>
              </w:tc>
              <w:tc>
                <w:tcPr>
                  <w:tcW w:w="2616" w:type="pct"/>
                  <w:vMerge w:val="continue"/>
                  <w:tcBorders>
                    <w:right w:val="nil"/>
                  </w:tcBorders>
                  <w:noWrap w:val="0"/>
                  <w:vAlign w:val="center"/>
                </w:tcPr>
                <w:p>
                  <w:pPr>
                    <w:adjustRightInd w:val="0"/>
                    <w:snapToGrid w:val="0"/>
                    <w:jc w:val="center"/>
                    <w:rPr>
                      <w:rFonts w:hint="default" w:ascii="Times New Roman" w:hAnsi="Times New Roman" w:eastAsia="仿宋" w:cs="Times New Roman"/>
                      <w:sz w:val="21"/>
                      <w:szCs w:val="21"/>
                    </w:rPr>
                  </w:pPr>
                </w:p>
              </w:tc>
            </w:tr>
            <w:tr>
              <w:tblPrEx>
                <w:tblBorders>
                  <w:top w:val="single" w:color="auto" w:sz="4" w:space="0"/>
                  <w:left w:val="single" w:color="auto" w:sz="2"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613" w:type="pct"/>
                  <w:tcBorders>
                    <w:lef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化学需氧量（COD）</w:t>
                  </w:r>
                </w:p>
              </w:tc>
              <w:tc>
                <w:tcPr>
                  <w:tcW w:w="770" w:type="pct"/>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50</w:t>
                  </w:r>
                </w:p>
              </w:tc>
              <w:tc>
                <w:tcPr>
                  <w:tcW w:w="2616" w:type="pct"/>
                  <w:vMerge w:val="continue"/>
                  <w:tcBorders>
                    <w:right w:val="nil"/>
                  </w:tcBorders>
                  <w:noWrap w:val="0"/>
                  <w:vAlign w:val="center"/>
                </w:tcPr>
                <w:p>
                  <w:pPr>
                    <w:adjustRightInd w:val="0"/>
                    <w:snapToGrid w:val="0"/>
                    <w:jc w:val="center"/>
                    <w:rPr>
                      <w:rFonts w:hint="default" w:ascii="Times New Roman" w:hAnsi="Times New Roman" w:eastAsia="仿宋" w:cs="Times New Roman"/>
                      <w:sz w:val="21"/>
                      <w:szCs w:val="21"/>
                    </w:rPr>
                  </w:pPr>
                </w:p>
              </w:tc>
            </w:tr>
            <w:tr>
              <w:tblPrEx>
                <w:tblBorders>
                  <w:top w:val="single" w:color="auto" w:sz="4" w:space="0"/>
                  <w:left w:val="single" w:color="auto" w:sz="2"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13" w:type="pct"/>
                  <w:tcBorders>
                    <w:lef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悬浮物（SS）</w:t>
                  </w:r>
                </w:p>
              </w:tc>
              <w:tc>
                <w:tcPr>
                  <w:tcW w:w="770" w:type="pct"/>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10</w:t>
                  </w:r>
                </w:p>
              </w:tc>
              <w:tc>
                <w:tcPr>
                  <w:tcW w:w="2616" w:type="pct"/>
                  <w:vMerge w:val="continue"/>
                  <w:tcBorders>
                    <w:right w:val="nil"/>
                  </w:tcBorders>
                  <w:noWrap w:val="0"/>
                  <w:vAlign w:val="center"/>
                </w:tcPr>
                <w:p>
                  <w:pPr>
                    <w:adjustRightInd w:val="0"/>
                    <w:snapToGrid w:val="0"/>
                    <w:jc w:val="center"/>
                    <w:rPr>
                      <w:rFonts w:hint="default" w:ascii="Times New Roman" w:hAnsi="Times New Roman" w:eastAsia="仿宋" w:cs="Times New Roman"/>
                      <w:sz w:val="21"/>
                      <w:szCs w:val="21"/>
                    </w:rPr>
                  </w:pPr>
                </w:p>
              </w:tc>
            </w:tr>
            <w:tr>
              <w:tblPrEx>
                <w:tblBorders>
                  <w:top w:val="single" w:color="auto" w:sz="4" w:space="0"/>
                  <w:left w:val="single" w:color="auto" w:sz="2"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13" w:type="pct"/>
                  <w:tcBorders>
                    <w:lef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总磷(TP)</w:t>
                  </w:r>
                </w:p>
              </w:tc>
              <w:tc>
                <w:tcPr>
                  <w:tcW w:w="770" w:type="pct"/>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0.5</w:t>
                  </w:r>
                </w:p>
              </w:tc>
              <w:tc>
                <w:tcPr>
                  <w:tcW w:w="2616" w:type="pct"/>
                  <w:vMerge w:val="continue"/>
                  <w:tcBorders>
                    <w:right w:val="nil"/>
                  </w:tcBorders>
                  <w:noWrap w:val="0"/>
                  <w:vAlign w:val="center"/>
                </w:tcPr>
                <w:p>
                  <w:pPr>
                    <w:adjustRightInd w:val="0"/>
                    <w:snapToGrid w:val="0"/>
                    <w:jc w:val="center"/>
                    <w:rPr>
                      <w:rFonts w:hint="default" w:ascii="Times New Roman" w:hAnsi="Times New Roman" w:eastAsia="仿宋" w:cs="Times New Roman"/>
                      <w:sz w:val="21"/>
                      <w:szCs w:val="21"/>
                    </w:rPr>
                  </w:pPr>
                </w:p>
              </w:tc>
            </w:tr>
            <w:tr>
              <w:tblPrEx>
                <w:tblBorders>
                  <w:top w:val="single" w:color="auto" w:sz="4" w:space="0"/>
                  <w:left w:val="single" w:color="auto" w:sz="2"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13" w:type="pct"/>
                  <w:tcBorders>
                    <w:lef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氨氮（NH</w:t>
                  </w:r>
                  <w:r>
                    <w:rPr>
                      <w:rFonts w:hint="default" w:ascii="Times New Roman" w:hAnsi="Times New Roman" w:eastAsia="仿宋" w:cs="Times New Roman"/>
                      <w:sz w:val="21"/>
                      <w:szCs w:val="21"/>
                      <w:vertAlign w:val="subscript"/>
                    </w:rPr>
                    <w:t>3</w:t>
                  </w:r>
                  <w:r>
                    <w:rPr>
                      <w:rFonts w:hint="default" w:ascii="Times New Roman" w:hAnsi="Times New Roman" w:eastAsia="仿宋" w:cs="Times New Roman"/>
                      <w:sz w:val="21"/>
                      <w:szCs w:val="21"/>
                    </w:rPr>
                    <w:t>-N）</w:t>
                  </w:r>
                </w:p>
              </w:tc>
              <w:tc>
                <w:tcPr>
                  <w:tcW w:w="770" w:type="pct"/>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w:t>
                  </w:r>
                </w:p>
              </w:tc>
              <w:tc>
                <w:tcPr>
                  <w:tcW w:w="2616" w:type="pct"/>
                  <w:vMerge w:val="continue"/>
                  <w:tcBorders>
                    <w:right w:val="nil"/>
                  </w:tcBorders>
                  <w:noWrap w:val="0"/>
                  <w:vAlign w:val="center"/>
                </w:tcPr>
                <w:p>
                  <w:pPr>
                    <w:adjustRightInd w:val="0"/>
                    <w:snapToGrid w:val="0"/>
                    <w:jc w:val="center"/>
                    <w:rPr>
                      <w:rFonts w:hint="default" w:ascii="Times New Roman" w:hAnsi="Times New Roman" w:eastAsia="仿宋" w:cs="Times New Roman"/>
                      <w:sz w:val="21"/>
                      <w:szCs w:val="21"/>
                    </w:rPr>
                  </w:pPr>
                </w:p>
              </w:tc>
            </w:tr>
          </w:tbl>
          <w:p>
            <w:pPr>
              <w:pStyle w:val="7"/>
              <w:widowControl w:val="0"/>
              <w:numPr>
                <w:ilvl w:val="0"/>
                <w:numId w:val="0"/>
              </w:numPr>
              <w:jc w:val="both"/>
              <w:rPr>
                <w:rFonts w:hint="eastAsia" w:eastAsia="仿宋"/>
                <w:b/>
                <w:bCs/>
                <w:sz w:val="24"/>
              </w:rPr>
            </w:pPr>
          </w:p>
          <w:p>
            <w:pPr>
              <w:pStyle w:val="6"/>
              <w:numPr>
                <w:ilvl w:val="0"/>
                <w:numId w:val="2"/>
              </w:numPr>
              <w:spacing w:line="360" w:lineRule="auto"/>
              <w:jc w:val="left"/>
              <w:rPr>
                <w:rFonts w:hint="eastAsia" w:eastAsia="仿宋"/>
                <w:b/>
                <w:bCs/>
                <w:sz w:val="24"/>
                <w:lang w:val="en-US" w:eastAsia="zh-CN"/>
              </w:rPr>
            </w:pPr>
            <w:r>
              <w:rPr>
                <w:rFonts w:hint="eastAsia" w:eastAsia="仿宋"/>
                <w:b/>
                <w:bCs/>
                <w:sz w:val="24"/>
              </w:rPr>
              <w:t>噪</w:t>
            </w:r>
            <w:r>
              <w:rPr>
                <w:rFonts w:hint="eastAsia" w:eastAsia="仿宋"/>
                <w:b/>
                <w:bCs/>
                <w:sz w:val="24"/>
                <w:lang w:val="en-US" w:eastAsia="zh-CN"/>
              </w:rPr>
              <w:t>声排放标准</w:t>
            </w:r>
          </w:p>
          <w:p>
            <w:pPr>
              <w:tabs>
                <w:tab w:val="left" w:pos="5142"/>
              </w:tabs>
              <w:adjustRightInd w:val="0"/>
              <w:snapToGrid w:val="0"/>
              <w:spacing w:line="360" w:lineRule="auto"/>
              <w:ind w:firstLine="480" w:firstLineChars="200"/>
              <w:rPr>
                <w:rFonts w:hint="eastAsia" w:ascii="Times New Roman" w:hAnsi="Times New Roman" w:eastAsia="仿宋" w:cs="Times New Roman"/>
                <w:kern w:val="2"/>
                <w:sz w:val="24"/>
                <w:szCs w:val="24"/>
                <w:lang w:val="en-US" w:eastAsia="zh-CN" w:bidi="ar-SA"/>
              </w:rPr>
            </w:pPr>
            <w:r>
              <w:rPr>
                <w:rFonts w:hint="eastAsia" w:ascii="Times New Roman" w:hAnsi="Times New Roman" w:eastAsia="仿宋" w:cs="Times New Roman"/>
                <w:kern w:val="2"/>
                <w:sz w:val="24"/>
                <w:szCs w:val="24"/>
                <w:lang w:val="en-US" w:eastAsia="zh-CN" w:bidi="ar-SA"/>
              </w:rPr>
              <w:t>项目施工期噪声排放执行《建筑施工场界环境噪声排放标准》（GB12523-2011），具体标准限值见表</w:t>
            </w:r>
            <w:r>
              <w:rPr>
                <w:rFonts w:hint="eastAsia" w:eastAsia="仿宋" w:cs="Times New Roman"/>
                <w:kern w:val="2"/>
                <w:sz w:val="24"/>
                <w:szCs w:val="24"/>
                <w:lang w:val="en-US" w:eastAsia="zh-CN" w:bidi="ar-SA"/>
              </w:rPr>
              <w:t>3-8</w:t>
            </w:r>
            <w:r>
              <w:rPr>
                <w:rFonts w:hint="eastAsia" w:ascii="Times New Roman" w:hAnsi="Times New Roman" w:eastAsia="仿宋" w:cs="Times New Roman"/>
                <w:kern w:val="2"/>
                <w:sz w:val="24"/>
                <w:szCs w:val="24"/>
                <w:lang w:val="en-US" w:eastAsia="zh-CN" w:bidi="ar-SA"/>
              </w:rPr>
              <w:t>。营运期临金穗北路边界执行《工业企业厂界环境噪声排放标准》（GB12348-2008）中的4类标准，其他区域执行2类标准，商业用房边界噪声排放执行《社会生活环境噪声排放标准》（GB22337-2008）中的2类标准，标准值见表具体标准值见表</w:t>
            </w:r>
            <w:r>
              <w:rPr>
                <w:rFonts w:hint="eastAsia" w:eastAsia="仿宋" w:cs="Times New Roman"/>
                <w:kern w:val="2"/>
                <w:sz w:val="24"/>
                <w:szCs w:val="24"/>
                <w:lang w:val="en-US" w:eastAsia="zh-CN" w:bidi="ar-SA"/>
              </w:rPr>
              <w:t>3-9</w:t>
            </w:r>
            <w:r>
              <w:rPr>
                <w:rFonts w:hint="eastAsia" w:ascii="Times New Roman" w:hAnsi="Times New Roman" w:eastAsia="仿宋" w:cs="Times New Roman"/>
                <w:kern w:val="2"/>
                <w:sz w:val="24"/>
                <w:szCs w:val="24"/>
                <w:lang w:val="en-US" w:eastAsia="zh-CN" w:bidi="ar-SA"/>
              </w:rPr>
              <w:t>。</w:t>
            </w:r>
          </w:p>
          <w:p>
            <w:pPr>
              <w:adjustRightInd w:val="0"/>
              <w:snapToGrid w:val="0"/>
              <w:jc w:val="center"/>
              <w:rPr>
                <w:rFonts w:hint="default" w:ascii="Times New Roman" w:hAnsi="Times New Roman" w:eastAsia="仿宋" w:cs="Times New Roman"/>
                <w:b/>
                <w:bCs w:val="0"/>
                <w:sz w:val="24"/>
                <w:szCs w:val="24"/>
              </w:rPr>
            </w:pPr>
            <w:r>
              <w:rPr>
                <w:rFonts w:hint="default" w:ascii="Times New Roman" w:hAnsi="Times New Roman" w:eastAsia="仿宋" w:cs="Times New Roman"/>
                <w:b/>
                <w:bCs w:val="0"/>
                <w:sz w:val="24"/>
                <w:szCs w:val="24"/>
              </w:rPr>
              <w:t>表</w:t>
            </w:r>
            <w:r>
              <w:rPr>
                <w:rFonts w:hint="eastAsia" w:ascii="Times New Roman" w:hAnsi="Times New Roman" w:eastAsia="仿宋" w:cs="Times New Roman"/>
                <w:b/>
                <w:bCs w:val="0"/>
                <w:sz w:val="24"/>
                <w:szCs w:val="24"/>
                <w:lang w:val="en-US" w:eastAsia="zh-CN"/>
              </w:rPr>
              <w:t>3-</w:t>
            </w:r>
            <w:r>
              <w:rPr>
                <w:rFonts w:hint="eastAsia" w:eastAsia="仿宋" w:cs="Times New Roman"/>
                <w:b/>
                <w:bCs w:val="0"/>
                <w:sz w:val="24"/>
                <w:szCs w:val="24"/>
                <w:lang w:val="en-US" w:eastAsia="zh-CN"/>
              </w:rPr>
              <w:t>8</w:t>
            </w:r>
            <w:r>
              <w:rPr>
                <w:rFonts w:hint="default" w:ascii="Times New Roman" w:hAnsi="Times New Roman" w:eastAsia="仿宋" w:cs="Times New Roman"/>
                <w:b/>
                <w:bCs w:val="0"/>
                <w:sz w:val="24"/>
                <w:szCs w:val="24"/>
              </w:rPr>
              <w:t xml:space="preserve"> 建筑施工场界环境噪声排放限值  单位：dB(A)</w:t>
            </w:r>
          </w:p>
          <w:tbl>
            <w:tblPr>
              <w:tblStyle w:val="24"/>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3629"/>
              <w:gridCol w:w="2019"/>
              <w:gridCol w:w="193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5" w:hRule="atLeast"/>
                <w:jc w:val="center"/>
              </w:trPr>
              <w:tc>
                <w:tcPr>
                  <w:tcW w:w="2394" w:type="pct"/>
                  <w:vMerge w:val="restart"/>
                  <w:vAlign w:val="center"/>
                </w:tcPr>
                <w:p>
                  <w:pPr>
                    <w:adjustRightInd w:val="0"/>
                    <w:snapToGrid w:val="0"/>
                    <w:jc w:val="center"/>
                    <w:rPr>
                      <w:rFonts w:hint="default" w:ascii="Times New Roman" w:hAnsi="Times New Roman" w:eastAsia="仿宋" w:cs="Times New Roman"/>
                      <w:b/>
                      <w:szCs w:val="21"/>
                    </w:rPr>
                  </w:pPr>
                  <w:r>
                    <w:rPr>
                      <w:rFonts w:hint="default" w:ascii="Times New Roman" w:hAnsi="Times New Roman" w:eastAsia="仿宋" w:cs="Times New Roman"/>
                      <w:b/>
                      <w:bCs/>
                      <w:szCs w:val="21"/>
                    </w:rPr>
                    <w:t>执行标准</w:t>
                  </w:r>
                </w:p>
              </w:tc>
              <w:tc>
                <w:tcPr>
                  <w:tcW w:w="2606" w:type="pct"/>
                  <w:gridSpan w:val="2"/>
                  <w:vAlign w:val="center"/>
                </w:tcPr>
                <w:p>
                  <w:pPr>
                    <w:adjustRightInd w:val="0"/>
                    <w:snapToGrid w:val="0"/>
                    <w:jc w:val="center"/>
                    <w:rPr>
                      <w:rFonts w:hint="default" w:ascii="Times New Roman" w:hAnsi="Times New Roman" w:eastAsia="仿宋" w:cs="Times New Roman"/>
                      <w:b/>
                      <w:szCs w:val="21"/>
                    </w:rPr>
                  </w:pPr>
                  <w:r>
                    <w:rPr>
                      <w:rFonts w:hint="default" w:ascii="Times New Roman" w:hAnsi="Times New Roman" w:eastAsia="仿宋" w:cs="Times New Roman"/>
                      <w:b/>
                      <w:bCs/>
                      <w:szCs w:val="21"/>
                    </w:rPr>
                    <w:t>标准值dB(A)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5" w:hRule="atLeast"/>
                <w:jc w:val="center"/>
              </w:trPr>
              <w:tc>
                <w:tcPr>
                  <w:tcW w:w="2394" w:type="pct"/>
                  <w:vMerge w:val="continue"/>
                  <w:vAlign w:val="center"/>
                </w:tcPr>
                <w:p>
                  <w:pPr>
                    <w:adjustRightInd w:val="0"/>
                    <w:snapToGrid w:val="0"/>
                    <w:jc w:val="center"/>
                    <w:rPr>
                      <w:rFonts w:hint="default" w:ascii="Times New Roman" w:hAnsi="Times New Roman" w:eastAsia="仿宋" w:cs="Times New Roman"/>
                      <w:b/>
                      <w:bCs/>
                      <w:szCs w:val="21"/>
                    </w:rPr>
                  </w:pPr>
                </w:p>
              </w:tc>
              <w:tc>
                <w:tcPr>
                  <w:tcW w:w="1332" w:type="pct"/>
                  <w:vAlign w:val="center"/>
                </w:tcPr>
                <w:p>
                  <w:pPr>
                    <w:adjustRightInd w:val="0"/>
                    <w:snapToGrid w:val="0"/>
                    <w:jc w:val="center"/>
                    <w:rPr>
                      <w:rFonts w:hint="default" w:ascii="Times New Roman" w:hAnsi="Times New Roman" w:eastAsia="仿宋" w:cs="Times New Roman"/>
                      <w:b/>
                      <w:szCs w:val="21"/>
                    </w:rPr>
                  </w:pPr>
                  <w:r>
                    <w:rPr>
                      <w:rFonts w:hint="default" w:ascii="Times New Roman" w:hAnsi="Times New Roman" w:eastAsia="仿宋" w:cs="Times New Roman"/>
                      <w:b/>
                      <w:szCs w:val="21"/>
                    </w:rPr>
                    <w:t>昼间</w:t>
                  </w:r>
                </w:p>
              </w:tc>
              <w:tc>
                <w:tcPr>
                  <w:tcW w:w="1274" w:type="pct"/>
                  <w:vAlign w:val="center"/>
                </w:tcPr>
                <w:p>
                  <w:pPr>
                    <w:adjustRightInd w:val="0"/>
                    <w:snapToGrid w:val="0"/>
                    <w:jc w:val="center"/>
                    <w:rPr>
                      <w:rFonts w:hint="default" w:ascii="Times New Roman" w:hAnsi="Times New Roman" w:eastAsia="仿宋" w:cs="Times New Roman"/>
                      <w:b/>
                      <w:szCs w:val="21"/>
                    </w:rPr>
                  </w:pPr>
                  <w:r>
                    <w:rPr>
                      <w:rFonts w:hint="default" w:ascii="Times New Roman" w:hAnsi="Times New Roman" w:eastAsia="仿宋" w:cs="Times New Roman"/>
                      <w:b/>
                      <w:szCs w:val="21"/>
                    </w:rPr>
                    <w:t>夜间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394" w:type="pct"/>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《建筑施工场界环境噪声排放标准》(GB12523-2011)</w:t>
                  </w:r>
                </w:p>
              </w:tc>
              <w:tc>
                <w:tcPr>
                  <w:tcW w:w="1332" w:type="pct"/>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70</w:t>
                  </w:r>
                </w:p>
              </w:tc>
              <w:tc>
                <w:tcPr>
                  <w:tcW w:w="1274" w:type="pct"/>
                  <w:vAlign w:val="center"/>
                </w:tcPr>
                <w:p>
                  <w:pPr>
                    <w:adjustRightInd w:val="0"/>
                    <w:snapToGrid w:val="0"/>
                    <w:jc w:val="center"/>
                    <w:rPr>
                      <w:rFonts w:hint="default" w:ascii="Times New Roman" w:hAnsi="Times New Roman" w:eastAsia="仿宋" w:cs="Times New Roman"/>
                      <w:szCs w:val="21"/>
                    </w:rPr>
                  </w:pPr>
                  <w:r>
                    <w:rPr>
                      <w:rFonts w:hint="default" w:ascii="Times New Roman" w:hAnsi="Times New Roman" w:eastAsia="仿宋" w:cs="Times New Roman"/>
                      <w:szCs w:val="21"/>
                    </w:rPr>
                    <w:t>55</w:t>
                  </w:r>
                </w:p>
              </w:tc>
            </w:tr>
          </w:tbl>
          <w:p>
            <w:pPr>
              <w:adjustRightInd w:val="0"/>
              <w:snapToGrid w:val="0"/>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表</w:t>
            </w:r>
            <w:r>
              <w:rPr>
                <w:rFonts w:hint="default" w:ascii="Times New Roman" w:hAnsi="Times New Roman" w:eastAsia="仿宋" w:cs="Times New Roman"/>
                <w:b/>
                <w:sz w:val="24"/>
                <w:szCs w:val="24"/>
                <w:lang w:val="en-US" w:eastAsia="zh-CN"/>
              </w:rPr>
              <w:t>3-9</w:t>
            </w:r>
            <w:r>
              <w:rPr>
                <w:rFonts w:hint="default" w:ascii="Times New Roman" w:hAnsi="Times New Roman" w:eastAsia="仿宋" w:cs="Times New Roman"/>
                <w:b/>
                <w:sz w:val="24"/>
                <w:szCs w:val="24"/>
              </w:rPr>
              <w:t>营运期环境噪声排放标准  单位：dB（A）</w:t>
            </w:r>
          </w:p>
          <w:tbl>
            <w:tblPr>
              <w:tblStyle w:val="24"/>
              <w:tblW w:w="756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2"/>
              <w:gridCol w:w="1416"/>
              <w:gridCol w:w="1416"/>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2" w:type="dxa"/>
                  <w:tcBorders>
                    <w:left w:val="nil"/>
                  </w:tcBorders>
                  <w:noWrap w:val="0"/>
                  <w:vAlign w:val="center"/>
                </w:tcPr>
                <w:p>
                  <w:pPr>
                    <w:adjustRightInd w:val="0"/>
                    <w:snapToGrid w:val="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标准来源</w:t>
                  </w:r>
                </w:p>
              </w:tc>
              <w:tc>
                <w:tcPr>
                  <w:tcW w:w="1416" w:type="dxa"/>
                  <w:noWrap w:val="0"/>
                  <w:vAlign w:val="center"/>
                </w:tcPr>
                <w:p>
                  <w:pPr>
                    <w:adjustRightInd w:val="0"/>
                    <w:snapToGrid w:val="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类别</w:t>
                  </w:r>
                </w:p>
              </w:tc>
              <w:tc>
                <w:tcPr>
                  <w:tcW w:w="1416" w:type="dxa"/>
                  <w:noWrap w:val="0"/>
                  <w:vAlign w:val="center"/>
                </w:tcPr>
                <w:p>
                  <w:pPr>
                    <w:adjustRightInd w:val="0"/>
                    <w:snapToGrid w:val="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昼间</w:t>
                  </w:r>
                </w:p>
              </w:tc>
              <w:tc>
                <w:tcPr>
                  <w:tcW w:w="1612" w:type="dxa"/>
                  <w:tcBorders>
                    <w:right w:val="nil"/>
                  </w:tcBorders>
                  <w:noWrap w:val="0"/>
                  <w:vAlign w:val="center"/>
                </w:tcPr>
                <w:p>
                  <w:pPr>
                    <w:adjustRightInd w:val="0"/>
                    <w:snapToGrid w:val="0"/>
                    <w:jc w:val="center"/>
                    <w:rPr>
                      <w:rFonts w:hint="default" w:ascii="Times New Roman" w:hAnsi="Times New Roman" w:eastAsia="仿宋" w:cs="Times New Roman"/>
                      <w:b/>
                      <w:kern w:val="2"/>
                      <w:sz w:val="21"/>
                      <w:szCs w:val="21"/>
                      <w:lang w:val="en-US" w:eastAsia="zh-CN" w:bidi="ar-SA"/>
                    </w:rPr>
                  </w:pPr>
                  <w:r>
                    <w:rPr>
                      <w:rFonts w:hint="default" w:ascii="Times New Roman" w:hAnsi="Times New Roman" w:eastAsia="仿宋" w:cs="Times New Roman"/>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2" w:type="dxa"/>
                  <w:tcBorders>
                    <w:lef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《工业企业厂界环境噪声排放标准》（GB12348-2008）</w:t>
                  </w:r>
                </w:p>
              </w:tc>
              <w:tc>
                <w:tcPr>
                  <w:tcW w:w="1416" w:type="dxa"/>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4类</w:t>
                  </w:r>
                </w:p>
              </w:tc>
              <w:tc>
                <w:tcPr>
                  <w:tcW w:w="1416" w:type="dxa"/>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70</w:t>
                  </w:r>
                </w:p>
              </w:tc>
              <w:tc>
                <w:tcPr>
                  <w:tcW w:w="1612" w:type="dxa"/>
                  <w:tcBorders>
                    <w:righ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2" w:type="dxa"/>
                  <w:tcBorders>
                    <w:lef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《工业企业厂界环境噪声排放标准》（GB12348-2008）</w:t>
                  </w:r>
                </w:p>
              </w:tc>
              <w:tc>
                <w:tcPr>
                  <w:tcW w:w="1416" w:type="dxa"/>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2类</w:t>
                  </w:r>
                </w:p>
              </w:tc>
              <w:tc>
                <w:tcPr>
                  <w:tcW w:w="1416" w:type="dxa"/>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60</w:t>
                  </w:r>
                </w:p>
              </w:tc>
              <w:tc>
                <w:tcPr>
                  <w:tcW w:w="1612" w:type="dxa"/>
                  <w:tcBorders>
                    <w:righ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2" w:type="dxa"/>
                  <w:tcBorders>
                    <w:lef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《社会生活环境噪声排放标准》（GB22337-2008）</w:t>
                  </w:r>
                </w:p>
              </w:tc>
              <w:tc>
                <w:tcPr>
                  <w:tcW w:w="1416" w:type="dxa"/>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2类</w:t>
                  </w:r>
                </w:p>
              </w:tc>
              <w:tc>
                <w:tcPr>
                  <w:tcW w:w="1416" w:type="dxa"/>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60</w:t>
                  </w:r>
                </w:p>
              </w:tc>
              <w:tc>
                <w:tcPr>
                  <w:tcW w:w="1612" w:type="dxa"/>
                  <w:tcBorders>
                    <w:right w:val="nil"/>
                  </w:tcBorders>
                  <w:noWrap w:val="0"/>
                  <w:vAlign w:val="center"/>
                </w:tcPr>
                <w:p>
                  <w:pPr>
                    <w:adjustRightInd w:val="0"/>
                    <w:snapToGrid w:val="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50</w:t>
                  </w:r>
                </w:p>
              </w:tc>
            </w:tr>
          </w:tbl>
          <w:p>
            <w:pPr>
              <w:pStyle w:val="6"/>
              <w:spacing w:line="360" w:lineRule="auto"/>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trPr>
        <w:tc>
          <w:tcPr>
            <w:tcW w:w="1668" w:type="dxa"/>
            <w:vAlign w:val="center"/>
          </w:tcPr>
          <w:p>
            <w:pPr>
              <w:tabs>
                <w:tab w:val="left" w:pos="210"/>
              </w:tabs>
              <w:spacing w:line="480" w:lineRule="exact"/>
              <w:jc w:val="center"/>
              <w:outlineLvl w:val="0"/>
              <w:rPr>
                <w:rFonts w:eastAsia="仿宋"/>
                <w:sz w:val="24"/>
              </w:rPr>
            </w:pPr>
            <w:r>
              <w:rPr>
                <w:rFonts w:hint="eastAsia" w:eastAsia="仿宋"/>
                <w:sz w:val="24"/>
              </w:rPr>
              <w:t>总量控制指标</w:t>
            </w:r>
          </w:p>
        </w:tc>
        <w:tc>
          <w:tcPr>
            <w:tcW w:w="7796" w:type="dxa"/>
            <w:vAlign w:val="center"/>
          </w:tcPr>
          <w:p>
            <w:pPr>
              <w:tabs>
                <w:tab w:val="left" w:pos="210"/>
              </w:tabs>
              <w:spacing w:line="440" w:lineRule="exact"/>
              <w:ind w:firstLine="480" w:firstLineChars="200"/>
              <w:outlineLvl w:val="0"/>
              <w:rPr>
                <w:rFonts w:hint="eastAsia" w:eastAsia="仿宋"/>
                <w:sz w:val="24"/>
                <w:szCs w:val="24"/>
              </w:rPr>
            </w:pPr>
            <w:r>
              <w:rPr>
                <w:rFonts w:hint="eastAsia" w:eastAsia="仿宋"/>
                <w:sz w:val="24"/>
                <w:szCs w:val="24"/>
              </w:rPr>
              <w:t>本项目排放的废气主要为汽车尾气以及居民生活产生的油烟，为无组织排放，无需申请总量；</w:t>
            </w:r>
          </w:p>
          <w:p>
            <w:pPr>
              <w:tabs>
                <w:tab w:val="left" w:pos="210"/>
              </w:tabs>
              <w:spacing w:line="440" w:lineRule="exact"/>
              <w:ind w:firstLine="480" w:firstLineChars="200"/>
              <w:outlineLvl w:val="0"/>
              <w:rPr>
                <w:rFonts w:hint="eastAsia" w:eastAsia="仿宋"/>
                <w:szCs w:val="21"/>
                <w:lang w:eastAsia="zh-CN"/>
              </w:rPr>
            </w:pPr>
            <w:r>
              <w:rPr>
                <w:rFonts w:hint="eastAsia" w:eastAsia="仿宋"/>
                <w:sz w:val="24"/>
                <w:szCs w:val="24"/>
              </w:rPr>
              <w:t>本项目废水主要为生活污水，生活污水经化粪池处理后排入浦口经济开发区污水处理厂集中处理，水污染物接管量：废水量 232832t/a，COD 93.13t/a、 SS 58.21t/a、氨氮 6.98t/a、总磷 1.16t/a；水污染物最终排放量：废水量232832t/a，COD 11.64t/a、SS 2.33t/a、氨氮 1.16t/a、总磷 0.12t/a，纳入浦口经济开发区污水处理厂总量范围内</w:t>
            </w:r>
            <w:r>
              <w:rPr>
                <w:rFonts w:hint="eastAsia" w:eastAsia="仿宋"/>
                <w:sz w:val="24"/>
                <w:szCs w:val="24"/>
                <w:lang w:eastAsia="zh-CN"/>
              </w:rPr>
              <w:t>。</w:t>
            </w:r>
          </w:p>
        </w:tc>
      </w:tr>
    </w:tbl>
    <w:p>
      <w:pPr>
        <w:pStyle w:val="2"/>
        <w:rPr>
          <w:rFonts w:hint="eastAsia" w:eastAsia="仿宋"/>
          <w:b/>
          <w:sz w:val="28"/>
          <w:szCs w:val="28"/>
        </w:rPr>
      </w:pPr>
    </w:p>
    <w:p>
      <w:pPr>
        <w:pStyle w:val="5"/>
        <w:rPr>
          <w:rFonts w:hint="eastAsia"/>
        </w:rPr>
      </w:pPr>
    </w:p>
    <w:p>
      <w:pPr>
        <w:rPr>
          <w:rFonts w:hint="eastAsia" w:eastAsia="仿宋"/>
          <w:b/>
          <w:sz w:val="28"/>
          <w:szCs w:val="28"/>
        </w:rPr>
      </w:pPr>
    </w:p>
    <w:p>
      <w:pPr>
        <w:jc w:val="left"/>
        <w:outlineLvl w:val="0"/>
        <w:rPr>
          <w:rFonts w:hint="eastAsia" w:eastAsia="仿宋"/>
          <w:b/>
          <w:sz w:val="28"/>
          <w:szCs w:val="28"/>
        </w:rPr>
      </w:pPr>
      <w:r>
        <w:rPr>
          <w:rFonts w:hint="eastAsia" w:eastAsia="仿宋"/>
          <w:b/>
          <w:sz w:val="28"/>
          <w:szCs w:val="28"/>
        </w:rPr>
        <w:t>表4                        工程概况</w:t>
      </w:r>
    </w:p>
    <w:tbl>
      <w:tblPr>
        <w:tblStyle w:val="24"/>
        <w:tblW w:w="9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463" w:type="dxa"/>
            <w:vAlign w:val="center"/>
          </w:tcPr>
          <w:p>
            <w:pPr>
              <w:pStyle w:val="6"/>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eastAsia="仿宋"/>
                <w:sz w:val="24"/>
              </w:rPr>
            </w:pPr>
            <w:r>
              <w:rPr>
                <w:rFonts w:hint="eastAsia" w:eastAsia="仿宋"/>
                <w:sz w:val="24"/>
              </w:rPr>
              <w:t>项目名称：</w:t>
            </w:r>
            <w:r>
              <w:rPr>
                <w:rFonts w:hint="default" w:ascii="Times New Roman" w:hAnsi="Times New Roman" w:eastAsia="仿宋" w:cs="Times New Roman"/>
                <w:sz w:val="24"/>
              </w:rPr>
              <w:t xml:space="preserve"> 桥林保障房四期项目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9463" w:type="dxa"/>
            <w:vAlign w:val="center"/>
          </w:tcPr>
          <w:p>
            <w:pPr>
              <w:pStyle w:val="6"/>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eastAsia="仿宋"/>
                <w:sz w:val="24"/>
                <w:lang w:val="en-US" w:eastAsia="zh-CN"/>
              </w:rPr>
            </w:pPr>
            <w:r>
              <w:rPr>
                <w:rFonts w:hint="eastAsia" w:eastAsia="仿宋"/>
                <w:sz w:val="24"/>
              </w:rPr>
              <w:t>项目地理位置：南京市浦口区桥林街道浦乌路与双峰路交汇处东北侧，具体见地理位置示意图</w:t>
            </w:r>
            <w:r>
              <w:rPr>
                <w:rFonts w:hint="eastAsia" w:eastAsia="仿宋"/>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0" w:hRule="atLeast"/>
          <w:jc w:val="center"/>
        </w:trPr>
        <w:tc>
          <w:tcPr>
            <w:tcW w:w="9463" w:type="dxa"/>
            <w:vAlign w:val="center"/>
          </w:tcPr>
          <w:p>
            <w:pPr>
              <w:pStyle w:val="6"/>
              <w:spacing w:line="360" w:lineRule="auto"/>
              <w:rPr>
                <w:rFonts w:hint="eastAsia" w:eastAsia="仿宋"/>
                <w:b/>
                <w:bCs/>
                <w:sz w:val="24"/>
              </w:rPr>
            </w:pPr>
            <w:r>
              <w:rPr>
                <w:rFonts w:hint="eastAsia" w:eastAsia="仿宋"/>
                <w:b/>
                <w:bCs/>
                <w:sz w:val="24"/>
              </w:rPr>
              <w:t>4.1主要工程内容及规模：</w:t>
            </w:r>
          </w:p>
          <w:p>
            <w:pPr>
              <w:pStyle w:val="6"/>
              <w:spacing w:line="360" w:lineRule="auto"/>
              <w:ind w:firstLine="480" w:firstLineChars="200"/>
              <w:rPr>
                <w:rFonts w:hint="default" w:eastAsia="仿宋"/>
                <w:sz w:val="24"/>
                <w:lang w:val="en-US" w:eastAsia="zh-CN"/>
              </w:rPr>
            </w:pPr>
            <w:r>
              <w:rPr>
                <w:rFonts w:hint="eastAsia" w:eastAsia="仿宋"/>
                <w:sz w:val="24"/>
                <w:lang w:eastAsia="zh-CN"/>
              </w:rPr>
              <w:t>（</w:t>
            </w:r>
            <w:r>
              <w:rPr>
                <w:rFonts w:hint="eastAsia" w:eastAsia="仿宋"/>
                <w:sz w:val="24"/>
                <w:lang w:val="en-US" w:eastAsia="zh-CN"/>
              </w:rPr>
              <w:t>1</w:t>
            </w:r>
            <w:r>
              <w:rPr>
                <w:rFonts w:hint="eastAsia" w:eastAsia="仿宋"/>
                <w:sz w:val="24"/>
                <w:lang w:eastAsia="zh-CN"/>
              </w:rPr>
              <w:t>）</w:t>
            </w:r>
            <w:r>
              <w:rPr>
                <w:rFonts w:hint="eastAsia" w:eastAsia="仿宋"/>
                <w:sz w:val="24"/>
                <w:lang w:val="en-US" w:eastAsia="zh-CN"/>
              </w:rPr>
              <w:t>主要建设内容</w:t>
            </w:r>
          </w:p>
          <w:p>
            <w:pPr>
              <w:pStyle w:val="6"/>
              <w:spacing w:line="360" w:lineRule="auto"/>
              <w:ind w:firstLine="480" w:firstLineChars="200"/>
              <w:rPr>
                <w:rFonts w:hint="eastAsia" w:eastAsia="仿宋"/>
                <w:sz w:val="24"/>
              </w:rPr>
            </w:pPr>
            <w:r>
              <w:rPr>
                <w:rFonts w:hint="default" w:eastAsia="仿宋"/>
                <w:sz w:val="24"/>
              </w:rPr>
              <w:t>本项目</w:t>
            </w:r>
            <w:r>
              <w:rPr>
                <w:rFonts w:hint="eastAsia" w:eastAsia="仿宋"/>
                <w:sz w:val="24"/>
                <w:lang w:val="en-US" w:eastAsia="zh-CN"/>
              </w:rPr>
              <w:t>为房地产开发项目</w:t>
            </w:r>
            <w:r>
              <w:rPr>
                <w:rFonts w:hint="default" w:eastAsia="仿宋"/>
                <w:sz w:val="24"/>
              </w:rPr>
              <w:t>，工程</w:t>
            </w:r>
            <w:r>
              <w:rPr>
                <w:rFonts w:hint="eastAsia" w:eastAsia="仿宋"/>
                <w:sz w:val="24"/>
                <w:lang w:val="en-US" w:eastAsia="zh-CN"/>
              </w:rPr>
              <w:t>总建筑面积</w:t>
            </w:r>
            <w:r>
              <w:rPr>
                <w:rFonts w:hint="default" w:eastAsia="仿宋"/>
                <w:sz w:val="24"/>
                <w:lang w:val="en-US" w:eastAsia="zh-CN"/>
              </w:rPr>
              <w:t>总用地面积为83663.</w:t>
            </w:r>
            <w:r>
              <w:rPr>
                <w:rFonts w:hint="eastAsia" w:eastAsia="仿宋"/>
                <w:sz w:val="24"/>
                <w:lang w:val="en-US" w:eastAsia="zh-CN"/>
              </w:rPr>
              <w:t>28</w:t>
            </w:r>
            <w:r>
              <w:rPr>
                <w:rFonts w:hint="default" w:eastAsia="仿宋"/>
                <w:sz w:val="24"/>
                <w:lang w:val="en-US" w:eastAsia="zh-CN"/>
              </w:rPr>
              <w:t>m</w:t>
            </w:r>
            <w:r>
              <w:rPr>
                <w:rFonts w:hint="default" w:eastAsia="仿宋"/>
                <w:sz w:val="24"/>
                <w:vertAlign w:val="superscript"/>
                <w:lang w:val="en-US" w:eastAsia="zh-CN"/>
              </w:rPr>
              <w:t>2</w:t>
            </w:r>
            <w:r>
              <w:rPr>
                <w:rFonts w:hint="eastAsia" w:eastAsia="仿宋"/>
                <w:sz w:val="24"/>
                <w:lang w:val="en-US" w:eastAsia="zh-CN"/>
              </w:rPr>
              <w:t>，总建筑面积247216.7</w:t>
            </w:r>
            <w:r>
              <w:rPr>
                <w:rFonts w:hint="default" w:eastAsia="仿宋"/>
                <w:sz w:val="24"/>
                <w:lang w:val="en-US" w:eastAsia="zh-CN"/>
              </w:rPr>
              <w:t>m</w:t>
            </w:r>
            <w:r>
              <w:rPr>
                <w:rFonts w:hint="default" w:eastAsia="仿宋"/>
                <w:sz w:val="24"/>
                <w:vertAlign w:val="superscript"/>
                <w:lang w:val="en-US" w:eastAsia="zh-CN"/>
              </w:rPr>
              <w:t>2</w:t>
            </w:r>
            <w:r>
              <w:rPr>
                <w:rFonts w:hint="eastAsia" w:eastAsia="仿宋"/>
                <w:sz w:val="24"/>
                <w:lang w:val="en-US" w:eastAsia="zh-CN"/>
              </w:rPr>
              <w:t>，地上总建筑面积175217.7</w:t>
            </w:r>
            <w:r>
              <w:rPr>
                <w:rFonts w:hint="default" w:eastAsia="仿宋"/>
                <w:sz w:val="24"/>
                <w:lang w:val="en-US" w:eastAsia="zh-CN"/>
              </w:rPr>
              <w:t>m</w:t>
            </w:r>
            <w:r>
              <w:rPr>
                <w:rFonts w:hint="default" w:eastAsia="仿宋"/>
                <w:sz w:val="24"/>
                <w:vertAlign w:val="superscript"/>
                <w:lang w:val="en-US" w:eastAsia="zh-CN"/>
              </w:rPr>
              <w:t>2</w:t>
            </w:r>
            <w:r>
              <w:rPr>
                <w:rFonts w:hint="eastAsia" w:eastAsia="仿宋"/>
                <w:sz w:val="24"/>
                <w:lang w:val="en-US" w:eastAsia="zh-CN"/>
              </w:rPr>
              <w:t>，其中住宅1728户，建筑面积163398.2m</w:t>
            </w:r>
            <w:r>
              <w:rPr>
                <w:rFonts w:hint="eastAsia" w:eastAsia="仿宋"/>
                <w:sz w:val="24"/>
                <w:vertAlign w:val="superscript"/>
                <w:lang w:val="en-US" w:eastAsia="zh-CN"/>
              </w:rPr>
              <w:t>2</w:t>
            </w:r>
            <w:r>
              <w:rPr>
                <w:rFonts w:hint="eastAsia" w:eastAsia="仿宋"/>
                <w:sz w:val="24"/>
                <w:lang w:val="en-US" w:eastAsia="zh-CN"/>
              </w:rPr>
              <w:t>，商业5955.2m</w:t>
            </w:r>
            <w:r>
              <w:rPr>
                <w:rFonts w:hint="eastAsia" w:eastAsia="仿宋"/>
                <w:sz w:val="24"/>
                <w:vertAlign w:val="superscript"/>
                <w:lang w:val="en-US" w:eastAsia="zh-CN"/>
              </w:rPr>
              <w:t>2</w:t>
            </w:r>
            <w:r>
              <w:rPr>
                <w:rFonts w:hint="eastAsia" w:eastAsia="仿宋"/>
                <w:sz w:val="24"/>
                <w:lang w:val="en-US" w:eastAsia="zh-CN"/>
              </w:rPr>
              <w:t>；地下总建筑面积71945</w:t>
            </w:r>
            <w:r>
              <w:rPr>
                <w:rFonts w:hint="default" w:eastAsia="仿宋"/>
                <w:sz w:val="24"/>
                <w:lang w:val="en-US" w:eastAsia="zh-CN"/>
              </w:rPr>
              <w:t>m</w:t>
            </w:r>
            <w:r>
              <w:rPr>
                <w:rFonts w:hint="default" w:eastAsia="仿宋"/>
                <w:sz w:val="24"/>
                <w:vertAlign w:val="superscript"/>
                <w:lang w:val="en-US" w:eastAsia="zh-CN"/>
              </w:rPr>
              <w:t>2</w:t>
            </w:r>
            <w:r>
              <w:rPr>
                <w:rFonts w:hint="eastAsia" w:eastAsia="仿宋"/>
                <w:sz w:val="24"/>
              </w:rPr>
              <w:t>。</w:t>
            </w:r>
            <w:r>
              <w:rPr>
                <w:rFonts w:hint="eastAsia" w:eastAsia="仿宋"/>
                <w:sz w:val="24"/>
                <w:lang w:val="en-US" w:eastAsia="zh-CN"/>
              </w:rPr>
              <w:t>主要建设内容见表4-1</w:t>
            </w:r>
            <w:r>
              <w:rPr>
                <w:rFonts w:hint="eastAsia" w:eastAsia="仿宋"/>
                <w:sz w:val="24"/>
              </w:rPr>
              <w:t>。</w:t>
            </w:r>
          </w:p>
          <w:p>
            <w:pPr>
              <w:pStyle w:val="6"/>
              <w:spacing w:line="360" w:lineRule="auto"/>
              <w:ind w:firstLine="482" w:firstLineChars="200"/>
              <w:jc w:val="center"/>
              <w:rPr>
                <w:rFonts w:hint="default" w:ascii="Times New Roman" w:hAnsi="Times New Roman" w:eastAsia="仿宋" w:cs="Times New Roman"/>
                <w:b/>
                <w:bCs/>
                <w:sz w:val="24"/>
                <w:szCs w:val="24"/>
                <w:lang w:val="en-US" w:eastAsia="zh-CN"/>
              </w:rPr>
            </w:pPr>
            <w:r>
              <w:rPr>
                <w:rFonts w:hint="default" w:ascii="Times New Roman" w:hAnsi="Times New Roman" w:eastAsia="仿宋" w:cs="Times New Roman"/>
                <w:b/>
                <w:bCs/>
                <w:sz w:val="24"/>
                <w:szCs w:val="24"/>
              </w:rPr>
              <w:t>表4-1 主要</w:t>
            </w:r>
            <w:r>
              <w:rPr>
                <w:rFonts w:hint="default" w:ascii="Times New Roman" w:hAnsi="Times New Roman" w:eastAsia="仿宋" w:cs="Times New Roman"/>
                <w:b/>
                <w:bCs/>
                <w:sz w:val="24"/>
                <w:szCs w:val="24"/>
                <w:lang w:val="en-US" w:eastAsia="zh-CN"/>
              </w:rPr>
              <w:t>经济技术指标</w:t>
            </w:r>
          </w:p>
          <w:tbl>
            <w:tblPr>
              <w:tblStyle w:val="24"/>
              <w:tblW w:w="9071"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0"/>
              <w:gridCol w:w="863"/>
              <w:gridCol w:w="2001"/>
              <w:gridCol w:w="1580"/>
              <w:gridCol w:w="1369"/>
              <w:gridCol w:w="1369"/>
              <w:gridCol w:w="136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1865" w:type="pct"/>
                  <w:gridSpan w:val="3"/>
                  <w:vMerge w:val="restart"/>
                  <w:tcBorders>
                    <w:top w:val="single" w:color="auto" w:sz="12" w:space="0"/>
                  </w:tcBorders>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项目</w:t>
                  </w:r>
                </w:p>
              </w:tc>
              <w:tc>
                <w:tcPr>
                  <w:tcW w:w="1625" w:type="pct"/>
                  <w:gridSpan w:val="2"/>
                  <w:tcBorders>
                    <w:top w:val="single" w:color="auto" w:sz="12" w:space="0"/>
                    <w:bottom w:val="single" w:color="auto" w:sz="4" w:space="0"/>
                  </w:tcBorders>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指标</w:t>
                  </w:r>
                </w:p>
              </w:tc>
              <w:tc>
                <w:tcPr>
                  <w:tcW w:w="754" w:type="pct"/>
                  <w:vMerge w:val="restart"/>
                  <w:tcBorders>
                    <w:top w:val="single" w:color="auto" w:sz="12" w:space="0"/>
                  </w:tcBorders>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变化情况</w:t>
                  </w:r>
                </w:p>
              </w:tc>
              <w:tc>
                <w:tcPr>
                  <w:tcW w:w="754" w:type="pct"/>
                  <w:vMerge w:val="restart"/>
                  <w:tcBorders>
                    <w:top w:val="single" w:color="auto" w:sz="12" w:space="0"/>
                  </w:tcBorders>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1865" w:type="pct"/>
                  <w:gridSpan w:val="3"/>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870" w:type="pct"/>
                  <w:tcBorders>
                    <w:top w:val="single" w:color="auto" w:sz="4" w:space="0"/>
                  </w:tcBorders>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环评</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实际</w:t>
                  </w:r>
                </w:p>
              </w:tc>
              <w:tc>
                <w:tcPr>
                  <w:tcW w:w="754"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754"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65" w:type="pct"/>
                  <w:gridSpan w:val="3"/>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总用地面积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83663.3</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lang w:val="en-US" w:eastAsia="zh-CN"/>
                    </w:rPr>
                    <w:t>83663.28</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-0.02</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65" w:type="pct"/>
                  <w:gridSpan w:val="3"/>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总建筑面积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226773.3</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247216.7</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+20443.4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restar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其中</w:t>
                  </w:r>
                </w:p>
              </w:tc>
              <w:tc>
                <w:tcPr>
                  <w:tcW w:w="1578" w:type="pct"/>
                  <w:gridSpan w:val="2"/>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地下总建筑面积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62165.08</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71945</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+9779.92</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1578" w:type="pct"/>
                  <w:gridSpan w:val="2"/>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地上总建筑面积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164608.23</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175217.7</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+10509.47</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475" w:type="pct"/>
                  <w:vMerge w:val="restar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其中</w:t>
                  </w:r>
                </w:p>
              </w:tc>
              <w:tc>
                <w:tcPr>
                  <w:tcW w:w="1102"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住宅建筑面积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146522.34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163398</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16875.66</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475"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1102"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商业建筑面积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10286.52</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5955.22</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-4331.32</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475"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1102"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居民客厅建筑面积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2403.60</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w:t>
                  </w:r>
                </w:p>
              </w:tc>
              <w:tc>
                <w:tcPr>
                  <w:tcW w:w="754" w:type="pct"/>
                  <w:shd w:val="clear" w:color="auto" w:fill="auto"/>
                  <w:noWrap w:val="0"/>
                  <w:vAlign w:val="center"/>
                </w:tcPr>
                <w:p>
                  <w:pPr>
                    <w:adjustRightInd w:val="0"/>
                    <w:snapToGrid w:val="0"/>
                    <w:jc w:val="center"/>
                    <w:rPr>
                      <w:rFonts w:hint="eastAsia" w:ascii="Times New Roman" w:hAnsi="Times New Roman" w:eastAsia="仿宋" w:cs="Times New Roman"/>
                      <w:lang w:val="en-US" w:eastAsia="zh-CN"/>
                    </w:rPr>
                  </w:pPr>
                  <w:r>
                    <w:rPr>
                      <w:rFonts w:hint="eastAsia" w:eastAsia="仿宋" w:cs="Times New Roman"/>
                      <w:lang w:val="en-US" w:eastAsia="zh-CN"/>
                    </w:rPr>
                    <w:t>/</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475"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1102"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物业用房建筑面积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1228.26</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994.45</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-233.81</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475"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1102"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社区服务建筑面积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3759.99</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506.92</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-3253.07</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475"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1102"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变电所建筑面积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384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835.14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451.14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475"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1102"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门卫建筑面积</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23.52</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27.22</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+3.7</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m</w:t>
                  </w:r>
                  <w:r>
                    <w:rPr>
                      <w:rFonts w:hint="default" w:ascii="Times New Roman" w:hAnsi="Times New Roman" w:eastAsia="仿宋" w:cs="Times New Roman"/>
                      <w:vertAlign w:val="superscript"/>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65" w:type="pct"/>
                  <w:gridSpan w:val="3"/>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户数</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1488</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1728</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+240</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65" w:type="pct"/>
                  <w:gridSpan w:val="3"/>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机动车停车位</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1810</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1924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+114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restar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其中</w:t>
                  </w:r>
                </w:p>
              </w:tc>
              <w:tc>
                <w:tcPr>
                  <w:tcW w:w="1578" w:type="pct"/>
                  <w:gridSpan w:val="2"/>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地上停车位</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614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284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-380</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Merge w:val="continue"/>
                  <w:shd w:val="clear" w:color="auto" w:fill="auto"/>
                  <w:noWrap w:val="0"/>
                  <w:vAlign w:val="center"/>
                </w:tcPr>
                <w:p>
                  <w:pPr>
                    <w:adjustRightInd w:val="0"/>
                    <w:snapToGrid w:val="0"/>
                    <w:jc w:val="center"/>
                    <w:rPr>
                      <w:rFonts w:hint="default" w:ascii="Times New Roman" w:hAnsi="Times New Roman" w:eastAsia="仿宋" w:cs="Times New Roman"/>
                    </w:rPr>
                  </w:pPr>
                </w:p>
              </w:tc>
              <w:tc>
                <w:tcPr>
                  <w:tcW w:w="1578" w:type="pct"/>
                  <w:gridSpan w:val="2"/>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地下停车位</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1196</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1640</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-444</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65" w:type="pct"/>
                  <w:gridSpan w:val="3"/>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非机动车停车位</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3036</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3499</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+463</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65" w:type="pct"/>
                  <w:gridSpan w:val="3"/>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建筑密度</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16.5</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15.77</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eastAsia" w:eastAsia="仿宋" w:cs="Times New Roman"/>
                      <w:lang w:val="en-US" w:eastAsia="zh-CN"/>
                    </w:rPr>
                    <w:t>/</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65" w:type="pct"/>
                  <w:gridSpan w:val="3"/>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容积率</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1.97</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2.09</w:t>
                  </w:r>
                </w:p>
              </w:tc>
              <w:tc>
                <w:tcPr>
                  <w:tcW w:w="754" w:type="pct"/>
                  <w:shd w:val="clear" w:color="auto" w:fill="auto"/>
                  <w:noWrap w:val="0"/>
                  <w:vAlign w:val="center"/>
                </w:tcPr>
                <w:p>
                  <w:pPr>
                    <w:adjustRightInd w:val="0"/>
                    <w:snapToGrid w:val="0"/>
                    <w:jc w:val="center"/>
                    <w:rPr>
                      <w:rFonts w:hint="eastAsia" w:ascii="Times New Roman" w:hAnsi="Times New Roman" w:eastAsia="仿宋" w:cs="Times New Roman"/>
                      <w:lang w:val="en-US" w:eastAsia="zh-CN"/>
                    </w:rPr>
                  </w:pPr>
                  <w:r>
                    <w:rPr>
                      <w:rFonts w:hint="eastAsia" w:eastAsia="仿宋" w:cs="Times New Roman"/>
                      <w:lang w:val="en-US" w:eastAsia="zh-CN"/>
                    </w:rPr>
                    <w:t>/</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65" w:type="pct"/>
                  <w:gridSpan w:val="3"/>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绿地率</w:t>
                  </w:r>
                </w:p>
              </w:tc>
              <w:tc>
                <w:tcPr>
                  <w:tcW w:w="870"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40</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33.12</w:t>
                  </w:r>
                </w:p>
              </w:tc>
              <w:tc>
                <w:tcPr>
                  <w:tcW w:w="754" w:type="pct"/>
                  <w:shd w:val="clear" w:color="auto" w:fill="auto"/>
                  <w:noWrap w:val="0"/>
                  <w:vAlign w:val="center"/>
                </w:tcPr>
                <w:p>
                  <w:pPr>
                    <w:adjustRightInd w:val="0"/>
                    <w:snapToGrid w:val="0"/>
                    <w:jc w:val="center"/>
                    <w:rPr>
                      <w:rFonts w:hint="eastAsia" w:ascii="Times New Roman" w:hAnsi="Times New Roman" w:eastAsia="仿宋" w:cs="Times New Roman"/>
                      <w:lang w:val="en-US" w:eastAsia="zh-CN"/>
                    </w:rPr>
                  </w:pPr>
                  <w:r>
                    <w:rPr>
                      <w:rFonts w:hint="eastAsia" w:eastAsia="仿宋" w:cs="Times New Roman"/>
                      <w:lang w:val="en-US" w:eastAsia="zh-CN"/>
                    </w:rPr>
                    <w:t>/</w:t>
                  </w:r>
                </w:p>
              </w:tc>
              <w:tc>
                <w:tcPr>
                  <w:tcW w:w="754" w:type="pct"/>
                  <w:shd w:val="clear" w:color="auto" w:fill="auto"/>
                  <w:noWrap w:val="0"/>
                  <w:vAlign w:val="center"/>
                </w:tcPr>
                <w:p>
                  <w:pPr>
                    <w:adjustRightInd w:val="0"/>
                    <w:snapToGrid w:val="0"/>
                    <w:jc w:val="center"/>
                    <w:rPr>
                      <w:rFonts w:hint="default" w:ascii="Times New Roman" w:hAnsi="Times New Roman" w:eastAsia="仿宋" w:cs="Times New Roman"/>
                    </w:rPr>
                  </w:pPr>
                  <w:r>
                    <w:rPr>
                      <w:rFonts w:hint="default" w:ascii="Times New Roman" w:hAnsi="Times New Roman" w:eastAsia="仿宋" w:cs="Times New Roma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jc w:val="left"/>
              <w:textAlignment w:val="auto"/>
              <w:rPr>
                <w:rFonts w:hint="default" w:ascii="Times New Roman" w:hAnsi="Times New Roman" w:eastAsia="仿宋" w:cs="Times New Roman"/>
                <w:sz w:val="24"/>
                <w:szCs w:val="24"/>
                <w:lang w:val="en-US" w:eastAsia="zh-CN"/>
              </w:rPr>
            </w:pPr>
            <w:r>
              <w:rPr>
                <w:rFonts w:hint="eastAsia" w:ascii="Times New Roman" w:hAnsi="Times New Roman" w:eastAsia="仿宋" w:cs="Times New Roman"/>
                <w:b/>
                <w:bCs/>
                <w:sz w:val="24"/>
                <w:szCs w:val="24"/>
                <w:lang w:val="en-US" w:eastAsia="zh-CN"/>
              </w:rPr>
              <w:t>（2）公用工程：</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（1）给排水工程</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①给水系统</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项目引入供水管线由市政管网直接供水，主要为居民生活用水、商业用房用水、社区服务中心用水、物管人员用水和绿化用水等。</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②排水系统</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项目区实行雨污分流，雨水直接排入市政雨水管网；项目污水主要为生活污水，生活污水经市政污水管网接管至浦口经济开发区污水处理厂进行处理，处理达《城镇污水处理厂污染物排放标准》（GB18918-2002）一级A标准排入高旺河，最终排入长江南京段。</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（2）供配电</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本项目用电由城市区域供电系统供应，不设发电机。</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（3）供气</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本项目燃气采用管道天然气，由市政天然气管网接入经低压调压箱输送燃气到各燃气用点。</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（4）暖通系统</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本项目住宅楼、基层社区中心均采用挂壁式或柜式空调供暖和制冷；住宅楼供热水采用家用太阳能热水器、燃气热水器或电热水器；商业用房根据其规模采用分体式空调，不设集中式中央空调。</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（5）机械通风设计</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①地下汽车库按照防火分区设置机械通风系统，采用机械送风，机械排风。排风量按6次/小时计算，送风量按5次/小时计算。</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②各水泵房设机械送排风系统，排风量按6次/时换气计算。</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③变配电间设机械送排风系统，排风量按15次/时换气计算。</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④电梯机房设机械排风系统，排风量按照10次/小时计算。</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（6）消防设计</w:t>
            </w:r>
          </w:p>
          <w:p>
            <w:pPr>
              <w:pStyle w:val="7"/>
              <w:widowControl w:val="0"/>
              <w:numPr>
                <w:ilvl w:val="0"/>
                <w:numId w:val="0"/>
              </w:numPr>
              <w:ind w:firstLine="480" w:firstLineChars="200"/>
              <w:jc w:val="both"/>
              <w:rPr>
                <w:rFonts w:hint="default" w:ascii="仿宋" w:hAnsi="仿宋" w:eastAsia="仿宋" w:cs="仿宋"/>
                <w:sz w:val="24"/>
                <w:lang w:val="en-US" w:eastAsia="zh-CN"/>
              </w:rPr>
            </w:pPr>
            <w:r>
              <w:rPr>
                <w:rFonts w:hint="default" w:ascii="Times New Roman" w:hAnsi="Times New Roman" w:eastAsia="仿宋" w:cs="Times New Roman"/>
                <w:sz w:val="24"/>
                <w:szCs w:val="24"/>
              </w:rPr>
              <w:t>本项目依据《建筑设计防火规范》预留了消防栓位置。消防给水采用生活给水系统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463" w:type="dxa"/>
            <w:vAlign w:val="center"/>
          </w:tcPr>
          <w:p>
            <w:pPr>
              <w:pStyle w:val="6"/>
              <w:spacing w:line="360" w:lineRule="auto"/>
              <w:rPr>
                <w:rFonts w:hint="eastAsia" w:eastAsia="仿宋"/>
                <w:b/>
                <w:bCs/>
                <w:sz w:val="24"/>
              </w:rPr>
            </w:pPr>
            <w:r>
              <w:rPr>
                <w:rFonts w:hint="eastAsia" w:eastAsia="仿宋"/>
                <w:b/>
                <w:bCs/>
                <w:sz w:val="24"/>
              </w:rPr>
              <w:t>4.</w:t>
            </w:r>
            <w:r>
              <w:rPr>
                <w:rFonts w:hint="eastAsia" w:eastAsia="仿宋"/>
                <w:b/>
                <w:bCs/>
                <w:sz w:val="24"/>
                <w:lang w:val="en-US" w:eastAsia="zh-CN"/>
              </w:rPr>
              <w:t>2工程实际建设量及工程变化情况</w:t>
            </w:r>
            <w:r>
              <w:rPr>
                <w:rFonts w:hint="eastAsia" w:eastAsia="仿宋"/>
                <w:b/>
                <w:bCs/>
                <w:sz w:val="24"/>
              </w:rPr>
              <w:t>：</w:t>
            </w:r>
          </w:p>
          <w:p>
            <w:pPr>
              <w:adjustRightInd w:val="0"/>
              <w:snapToGrid w:val="0"/>
              <w:spacing w:line="360" w:lineRule="auto"/>
              <w:ind w:firstLine="480" w:firstLineChars="200"/>
              <w:rPr>
                <w:rFonts w:hint="default" w:ascii="Times New Roman" w:hAnsi="Times New Roman" w:eastAsia="仿宋" w:cs="Times New Roman"/>
                <w:sz w:val="24"/>
                <w:szCs w:val="24"/>
                <w:vertAlign w:val="baseline"/>
                <w:lang w:val="en-US" w:eastAsia="zh-CN"/>
              </w:rPr>
            </w:pPr>
            <w:r>
              <w:rPr>
                <w:rFonts w:hint="eastAsia" w:ascii="Times New Roman" w:hAnsi="Times New Roman" w:eastAsia="仿宋" w:cs="Times New Roman"/>
                <w:sz w:val="24"/>
                <w:szCs w:val="24"/>
                <w:lang w:val="en-US" w:eastAsia="zh-CN"/>
              </w:rPr>
              <w:t>项目在实际建设</w:t>
            </w:r>
            <w:r>
              <w:rPr>
                <w:rFonts w:hint="eastAsia" w:eastAsia="仿宋" w:cs="Times New Roman"/>
                <w:sz w:val="24"/>
                <w:szCs w:val="24"/>
                <w:lang w:val="en-US" w:eastAsia="zh-CN"/>
              </w:rPr>
              <w:t>总用地面积环评建设基本一致，总建筑面积较原环评增加20443.4m</w:t>
            </w:r>
            <w:r>
              <w:rPr>
                <w:rFonts w:hint="eastAsia" w:eastAsia="仿宋" w:cs="Times New Roman"/>
                <w:sz w:val="24"/>
                <w:szCs w:val="24"/>
                <w:vertAlign w:val="superscript"/>
                <w:lang w:val="en-US" w:eastAsia="zh-CN"/>
              </w:rPr>
              <w:t>2</w:t>
            </w:r>
            <w:r>
              <w:rPr>
                <w:rFonts w:hint="eastAsia" w:eastAsia="仿宋" w:cs="Times New Roman"/>
                <w:sz w:val="24"/>
                <w:szCs w:val="24"/>
                <w:vertAlign w:val="baseline"/>
                <w:lang w:val="en-US" w:eastAsia="zh-CN"/>
              </w:rPr>
              <w:t>变化幅度为8.2%，具体变化指标见表4-1主要经济技术指标，项目新增建筑面积小于30%的变化量，不属于重大变更。</w:t>
            </w:r>
          </w:p>
          <w:p>
            <w:pPr>
              <w:keepNext w:val="0"/>
              <w:keepLines w:val="0"/>
              <w:pageBreakBefore w:val="0"/>
              <w:widowControl w:val="0"/>
              <w:kinsoku/>
              <w:wordWrap/>
              <w:overflowPunct/>
              <w:topLinePunct w:val="0"/>
              <w:bidi w:val="0"/>
              <w:adjustRightInd/>
              <w:snapToGrid/>
              <w:spacing w:line="360" w:lineRule="auto"/>
              <w:textAlignment w:val="auto"/>
              <w:rPr>
                <w:rFonts w:hint="eastAsia" w:ascii="Times New Roman" w:eastAsia="仿宋" w:cs="Times New Roman"/>
                <w:b/>
                <w:bCs/>
                <w:sz w:val="24"/>
                <w:szCs w:val="24"/>
                <w:lang w:val="en-US" w:eastAsia="zh-CN"/>
              </w:rPr>
            </w:pPr>
          </w:p>
          <w:p>
            <w:pPr>
              <w:pStyle w:val="2"/>
              <w:ind w:left="0" w:leftChars="0" w:firstLine="0" w:firstLineChars="0"/>
              <w:rPr>
                <w:rFonts w:hint="eastAsia" w:ascii="Times New Roman" w:eastAsia="仿宋" w:cs="Times New Roman"/>
                <w:b/>
                <w:bCs/>
                <w:sz w:val="24"/>
                <w:szCs w:val="24"/>
                <w:lang w:val="en-US" w:eastAsia="zh-CN"/>
              </w:rPr>
            </w:pPr>
          </w:p>
          <w:p>
            <w:pPr>
              <w:pStyle w:val="2"/>
              <w:ind w:left="0" w:leftChars="0" w:firstLine="0" w:firstLineChars="0"/>
              <w:rPr>
                <w:rFonts w:hint="eastAsia" w:ascii="Times New Roman" w:eastAsia="仿宋" w:cs="Times New Roman"/>
                <w:b/>
                <w:bCs/>
                <w:sz w:val="24"/>
                <w:szCs w:val="24"/>
                <w:lang w:val="en-US" w:eastAsia="zh-CN"/>
              </w:rPr>
            </w:pPr>
          </w:p>
          <w:p>
            <w:pPr>
              <w:pStyle w:val="5"/>
              <w:rPr>
                <w:rFonts w:hint="eastAsia"/>
                <w:lang w:val="en-US" w:eastAsia="zh-CN"/>
              </w:rPr>
            </w:pPr>
          </w:p>
          <w:p>
            <w:pPr>
              <w:rPr>
                <w:rFonts w:hint="default"/>
                <w:lang w:val="en-US" w:eastAsia="zh-CN"/>
              </w:rPr>
            </w:pPr>
          </w:p>
          <w:p>
            <w:pPr>
              <w:pStyle w:val="7"/>
              <w:widowControl w:val="0"/>
              <w:numPr>
                <w:ilvl w:val="0"/>
                <w:numId w:val="0"/>
              </w:numPr>
              <w:jc w:val="both"/>
              <w:rPr>
                <w:rFonts w:hint="default" w:ascii="仿宋" w:hAnsi="仿宋" w:eastAsia="仿宋" w:cs="仿宋"/>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63" w:type="dxa"/>
            <w:tcBorders>
              <w:top w:val="single" w:color="auto" w:sz="4" w:space="0"/>
            </w:tcBorders>
          </w:tcPr>
          <w:p>
            <w:pPr>
              <w:pStyle w:val="6"/>
              <w:spacing w:line="360" w:lineRule="auto"/>
              <w:rPr>
                <w:rFonts w:hint="eastAsia" w:eastAsia="仿宋"/>
                <w:b/>
                <w:bCs/>
                <w:sz w:val="24"/>
                <w:lang w:eastAsia="zh-CN"/>
              </w:rPr>
            </w:pPr>
            <w:r>
              <w:rPr>
                <w:rFonts w:hint="eastAsia" w:eastAsia="仿宋"/>
                <w:b/>
                <w:bCs/>
                <w:sz w:val="24"/>
              </w:rPr>
              <w:t>4.</w:t>
            </w:r>
            <w:r>
              <w:rPr>
                <w:rFonts w:hint="eastAsia" w:eastAsia="仿宋"/>
                <w:b/>
                <w:bCs/>
                <w:sz w:val="24"/>
                <w:lang w:val="en-US" w:eastAsia="zh-CN"/>
              </w:rPr>
              <w:t>3</w:t>
            </w:r>
            <w:r>
              <w:rPr>
                <w:rFonts w:hint="eastAsia" w:eastAsia="仿宋"/>
                <w:b/>
                <w:bCs/>
                <w:sz w:val="24"/>
              </w:rPr>
              <w:t>生产工艺流程及产污</w:t>
            </w:r>
            <w:r>
              <w:rPr>
                <w:rFonts w:hint="eastAsia" w:eastAsia="仿宋"/>
                <w:b/>
                <w:bCs/>
                <w:sz w:val="24"/>
                <w:lang w:eastAsia="zh-CN"/>
              </w:rPr>
              <w:t>环节</w:t>
            </w:r>
          </w:p>
          <w:p>
            <w:pPr>
              <w:pStyle w:val="6"/>
              <w:spacing w:line="360" w:lineRule="auto"/>
              <w:jc w:val="left"/>
              <w:rPr>
                <w:rFonts w:eastAsia="仿宋"/>
                <w:b/>
                <w:bCs/>
                <w:sz w:val="24"/>
              </w:rPr>
            </w:pPr>
            <w:r>
              <w:rPr>
                <w:rFonts w:eastAsia="仿宋"/>
                <w:b/>
                <w:bCs/>
                <w:sz w:val="24"/>
              </w:rPr>
              <w:t>4.</w:t>
            </w:r>
            <w:r>
              <w:rPr>
                <w:rFonts w:hint="eastAsia" w:eastAsia="仿宋"/>
                <w:b/>
                <w:bCs/>
                <w:sz w:val="24"/>
                <w:lang w:val="en-US" w:eastAsia="zh-CN"/>
              </w:rPr>
              <w:t>3</w:t>
            </w:r>
            <w:r>
              <w:rPr>
                <w:rFonts w:eastAsia="仿宋"/>
                <w:b/>
                <w:bCs/>
                <w:sz w:val="24"/>
              </w:rPr>
              <w:t>.1 工艺流程</w:t>
            </w:r>
          </w:p>
          <w:p>
            <w:pPr>
              <w:adjustRightInd w:val="0"/>
              <w:snapToGrid w:val="0"/>
              <w:spacing w:line="360" w:lineRule="auto"/>
              <w:jc w:val="center"/>
              <w:rPr>
                <w:rFonts w:hint="default" w:ascii="Times New Roman" w:hAnsi="Times New Roman" w:eastAsia="仿宋" w:cs="Times New Roman"/>
                <w:b/>
                <w:sz w:val="24"/>
                <w:szCs w:val="24"/>
              </w:rPr>
            </w:pPr>
            <w:r>
              <w:drawing>
                <wp:inline distT="0" distB="0" distL="114300" distR="114300">
                  <wp:extent cx="5305425" cy="5467350"/>
                  <wp:effectExtent l="0" t="0" r="9525" b="0"/>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r:embed="rId8"/>
                          <a:stretch>
                            <a:fillRect/>
                          </a:stretch>
                        </pic:blipFill>
                        <pic:spPr>
                          <a:xfrm>
                            <a:off x="0" y="0"/>
                            <a:ext cx="5305425" cy="5467350"/>
                          </a:xfrm>
                          <a:prstGeom prst="rect">
                            <a:avLst/>
                          </a:prstGeom>
                          <a:noFill/>
                          <a:ln>
                            <a:noFill/>
                          </a:ln>
                        </pic:spPr>
                      </pic:pic>
                    </a:graphicData>
                  </a:graphic>
                </wp:inline>
              </w:drawing>
            </w:r>
          </w:p>
          <w:p>
            <w:pPr>
              <w:adjustRightInd w:val="0"/>
              <w:snapToGrid w:val="0"/>
              <w:spacing w:line="360" w:lineRule="auto"/>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图</w:t>
            </w:r>
            <w:r>
              <w:rPr>
                <w:rFonts w:hint="default" w:ascii="Times New Roman" w:hAnsi="Times New Roman" w:eastAsia="仿宋" w:cs="Times New Roman"/>
                <w:b/>
                <w:sz w:val="24"/>
                <w:szCs w:val="24"/>
                <w:lang w:val="en-US" w:eastAsia="zh-CN"/>
              </w:rPr>
              <w:t>4-</w:t>
            </w:r>
            <w:r>
              <w:rPr>
                <w:rFonts w:hint="default" w:ascii="Times New Roman" w:hAnsi="Times New Roman" w:eastAsia="仿宋" w:cs="Times New Roman"/>
                <w:b/>
                <w:sz w:val="24"/>
                <w:szCs w:val="24"/>
              </w:rPr>
              <w:t>1 施工期、运营期工艺流程及产污环节图</w:t>
            </w:r>
          </w:p>
          <w:p>
            <w:pPr>
              <w:adjustRightInd w:val="0"/>
              <w:snapToGrid w:val="0"/>
              <w:spacing w:line="360" w:lineRule="auto"/>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工艺流程简述：</w:t>
            </w:r>
          </w:p>
          <w:p>
            <w:pPr>
              <w:adjustRightInd w:val="0"/>
              <w:snapToGrid w:val="0"/>
              <w:spacing w:line="360" w:lineRule="auto"/>
              <w:ind w:firstLine="482" w:firstLineChars="200"/>
              <w:rPr>
                <w:rFonts w:hint="default" w:ascii="Times New Roman" w:hAnsi="Times New Roman" w:eastAsia="仿宋" w:cs="Times New Roman"/>
                <w:b/>
                <w:bCs/>
                <w:sz w:val="24"/>
                <w:szCs w:val="24"/>
              </w:rPr>
            </w:pPr>
            <w:r>
              <w:rPr>
                <w:rFonts w:hint="eastAsia" w:ascii="Times New Roman" w:hAnsi="Times New Roman" w:eastAsia="仿宋" w:cs="Times New Roman"/>
                <w:b/>
                <w:bCs/>
                <w:sz w:val="24"/>
                <w:szCs w:val="24"/>
                <w:lang w:val="en-US" w:eastAsia="zh-CN"/>
              </w:rPr>
              <w:t>1</w:t>
            </w:r>
            <w:r>
              <w:rPr>
                <w:rFonts w:hint="default" w:ascii="Times New Roman" w:hAnsi="Times New Roman" w:eastAsia="仿宋" w:cs="Times New Roman"/>
                <w:b/>
                <w:bCs/>
                <w:sz w:val="24"/>
                <w:szCs w:val="24"/>
              </w:rPr>
              <w:t>、施工期</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施工期主要包括场地平整、基础工程、主体工程、装修工程、设备安装。</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（1）场地平整</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主要为场地的平整、填土和夯实。建筑工人利用推土机等设备将对地块进行改造，使地块内坡度减缓，会产生大量的扬尘、建筑垃圾和噪声污染。</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（2）基础工程</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本项目将基础阶段产生的碎石、砂土、粘土等共同用作填土材料。利用压路机分片压碾，并浇水湿润填土以利于密实。然后利用起重机械吊起特制的重锤来冲击基土表面，使地基受到压密，一般夯打为8～12遍。该项目地块较为平坦，水土流失量很小，该工段主要污染物为施工机械产生的噪声、扬尘、施工废水和汽车尾气。</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（3）主体工程</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本项目主体工程主要为钻孔灌注，现浇钢砼柱、梁，砖墙砌筑。建设项目利用钻孔设备进行钻孔后，用钢筋混凝土浇灌。浇灌时注入预先拌制均匀的混凝土，随灌随振，振捣均匀，防止混凝土不实和素浆上浮。然后根据施工图纸，进行钢筋的配料和加工，安装于架好的模板之处，及时连续灌筑混凝土，并捣实使混凝土成型。建设项目在砖墙砌筑时，首先进行水泥砂浆的调配，然后再挂线砌筑。该工段工期较长，主要污染物为搅拌机产生的噪声、扬尘，搅拌砂浆时的砂浆水，碎砖和废砂等固废和施工废水。</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（4）装修工程</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kern w:val="21"/>
                <w:sz w:val="24"/>
              </w:rPr>
              <w:t>利用各种加工机械对木材、塑钢等按图进行加工，同时进行屋面制作，然后采用浅色环保型高级涂料和浅灰色仿石涂料喷刷，最后对外露的铁件进行油漆施工，本工段时间较短，且使用的涂料和油漆量较少，有少量的有机废气挥发，同时会有扬尘、噪声和固废产生。</w:t>
            </w:r>
          </w:p>
          <w:p>
            <w:pPr>
              <w:adjustRightInd w:val="0"/>
              <w:snapToGrid w:val="0"/>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（5）设备安装</w:t>
            </w:r>
          </w:p>
          <w:p>
            <w:pPr>
              <w:adjustRightInd w:val="0"/>
              <w:snapToGrid w:val="0"/>
              <w:spacing w:line="360" w:lineRule="auto"/>
              <w:ind w:firstLine="480" w:firstLineChars="200"/>
              <w:rPr>
                <w:rFonts w:hint="default" w:ascii="Times New Roman" w:hAnsi="Times New Roman" w:eastAsia="仿宋" w:cs="Times New Roman"/>
                <w:bCs/>
                <w:kern w:val="21"/>
                <w:sz w:val="24"/>
              </w:rPr>
            </w:pPr>
            <w:r>
              <w:rPr>
                <w:rFonts w:hint="default" w:ascii="Times New Roman" w:hAnsi="Times New Roman" w:eastAsia="仿宋" w:cs="Times New Roman"/>
                <w:bCs/>
                <w:kern w:val="21"/>
                <w:sz w:val="24"/>
              </w:rPr>
              <w:t>包括电梯、道路、水雨管网铺设等施工，主要污染物是施工机械产生的噪声、尾气等。</w:t>
            </w:r>
          </w:p>
          <w:p>
            <w:pPr>
              <w:adjustRightInd w:val="0"/>
              <w:snapToGrid w:val="0"/>
              <w:spacing w:line="360" w:lineRule="auto"/>
              <w:ind w:firstLine="482" w:firstLineChars="200"/>
              <w:rPr>
                <w:rFonts w:hint="default" w:ascii="Times New Roman" w:hAnsi="Times New Roman" w:eastAsia="仿宋" w:cs="Times New Roman"/>
                <w:b/>
                <w:bCs/>
                <w:sz w:val="24"/>
                <w:szCs w:val="24"/>
              </w:rPr>
            </w:pPr>
            <w:r>
              <w:rPr>
                <w:rFonts w:hint="eastAsia" w:eastAsia="仿宋" w:cs="Times New Roman"/>
                <w:b/>
                <w:bCs/>
                <w:sz w:val="24"/>
                <w:szCs w:val="24"/>
                <w:lang w:val="en-US" w:eastAsia="zh-CN"/>
              </w:rPr>
              <w:t>2</w:t>
            </w:r>
            <w:r>
              <w:rPr>
                <w:rFonts w:hint="default" w:ascii="Times New Roman" w:hAnsi="Times New Roman" w:eastAsia="仿宋" w:cs="Times New Roman"/>
                <w:b/>
                <w:bCs/>
                <w:sz w:val="24"/>
                <w:szCs w:val="24"/>
              </w:rPr>
              <w:t>、运营期</w:t>
            </w:r>
          </w:p>
          <w:p>
            <w:pPr>
              <w:adjustRightInd w:val="0"/>
              <w:snapToGrid w:val="0"/>
              <w:spacing w:line="360" w:lineRule="auto"/>
              <w:ind w:firstLine="480" w:firstLineChars="200"/>
              <w:rPr>
                <w:rFonts w:hint="default"/>
              </w:rPr>
            </w:pPr>
            <w:r>
              <w:rPr>
                <w:rFonts w:hint="default" w:ascii="Times New Roman" w:hAnsi="Times New Roman" w:eastAsia="仿宋" w:cs="Times New Roman"/>
                <w:sz w:val="24"/>
                <w:szCs w:val="24"/>
              </w:rPr>
              <w:t>本项目是安置小区建设项目，属于房地产项目，非生产型项目。运营期主要是生活污染，如生活污水、生活垃圾等，同时还会有少量的厨房油烟、汽车尾气，对以上环境污染因素若不进行妥善处理，会对周围的环境造成一定的影响</w:t>
            </w:r>
          </w:p>
          <w:p>
            <w:pPr>
              <w:pStyle w:val="6"/>
              <w:spacing w:line="360" w:lineRule="auto"/>
              <w:jc w:val="left"/>
              <w:rPr>
                <w:rFonts w:eastAsia="仿宋"/>
                <w:b/>
                <w:bCs/>
                <w:sz w:val="24"/>
              </w:rPr>
            </w:pPr>
            <w:r>
              <w:rPr>
                <w:rFonts w:eastAsia="仿宋"/>
                <w:b/>
                <w:bCs/>
                <w:sz w:val="24"/>
              </w:rPr>
              <w:t>4.</w:t>
            </w:r>
            <w:r>
              <w:rPr>
                <w:rFonts w:hint="eastAsia" w:eastAsia="仿宋"/>
                <w:b/>
                <w:bCs/>
                <w:sz w:val="24"/>
                <w:lang w:val="en-US" w:eastAsia="zh-CN"/>
              </w:rPr>
              <w:t>3</w:t>
            </w:r>
            <w:r>
              <w:rPr>
                <w:rFonts w:eastAsia="仿宋"/>
                <w:b/>
                <w:bCs/>
                <w:sz w:val="24"/>
              </w:rPr>
              <w:t>.2 产污环节</w:t>
            </w:r>
          </w:p>
          <w:p>
            <w:pPr>
              <w:pStyle w:val="6"/>
              <w:spacing w:line="360" w:lineRule="auto"/>
              <w:ind w:firstLine="482" w:firstLineChars="200"/>
              <w:jc w:val="left"/>
              <w:rPr>
                <w:rFonts w:eastAsia="仿宋"/>
                <w:b/>
                <w:bCs/>
                <w:sz w:val="24"/>
              </w:rPr>
            </w:pPr>
            <w:r>
              <w:rPr>
                <w:rFonts w:eastAsia="仿宋"/>
                <w:b/>
                <w:bCs/>
                <w:sz w:val="24"/>
              </w:rPr>
              <w:t>（1）</w:t>
            </w:r>
            <w:r>
              <w:rPr>
                <w:rFonts w:hint="eastAsia" w:eastAsia="仿宋"/>
                <w:b/>
                <w:bCs/>
                <w:sz w:val="24"/>
              </w:rPr>
              <w:t>施工期污染物产生情况</w:t>
            </w:r>
          </w:p>
          <w:p>
            <w:pPr>
              <w:pStyle w:val="6"/>
              <w:spacing w:line="360" w:lineRule="auto"/>
              <w:ind w:firstLine="480" w:firstLineChars="200"/>
              <w:jc w:val="left"/>
              <w:rPr>
                <w:rFonts w:hint="eastAsia" w:eastAsia="仿宋"/>
                <w:sz w:val="24"/>
              </w:rPr>
            </w:pPr>
            <w:r>
              <w:rPr>
                <w:rFonts w:hint="eastAsia" w:eastAsia="仿宋"/>
                <w:sz w:val="24"/>
              </w:rPr>
              <w:t>项目施工期产生的主要会产生废气、废水、噪声及固体废弃物等污染物。</w:t>
            </w:r>
          </w:p>
          <w:p>
            <w:pPr>
              <w:adjustRightInd w:val="0"/>
              <w:snapToGrid w:val="0"/>
              <w:spacing w:line="360" w:lineRule="auto"/>
              <w:ind w:firstLine="482" w:firstLineChars="200"/>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1、大气污染源</w:t>
            </w:r>
          </w:p>
          <w:p>
            <w:pPr>
              <w:adjustRightInd w:val="0"/>
              <w:snapToGrid w:val="0"/>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本项目施工期的大气污染源主要来自施工扬尘、汽车尾气和装修工程产生的挥发性有机废气。</w:t>
            </w:r>
          </w:p>
          <w:p>
            <w:pPr>
              <w:numPr>
                <w:ilvl w:val="0"/>
                <w:numId w:val="3"/>
              </w:numPr>
              <w:adjustRightInd w:val="0"/>
              <w:snapToGrid w:val="0"/>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施工扬尘</w:t>
            </w:r>
          </w:p>
          <w:p>
            <w:pPr>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参照市政府287 号令《南京市扬尘污染管理办法》，施工扬尘主要来自建筑材料（白灰、水泥、沙子、石子、砖等）的现场搬运及堆放产生的扬尘；施工垃圾的清理及堆放产生的扬尘；人来车往造成的现场道路扬尘。根据中国环境科学院的有关研究结果，建筑施工扬尘排放经验因子为0.292kg/m</w:t>
            </w:r>
            <w:r>
              <w:rPr>
                <w:rFonts w:hint="default" w:ascii="Times New Roman" w:hAnsi="Times New Roman" w:eastAsia="仿宋" w:cs="Times New Roman"/>
                <w:sz w:val="24"/>
                <w:szCs w:val="24"/>
                <w:vertAlign w:val="superscript"/>
              </w:rPr>
              <w:t>2</w:t>
            </w:r>
            <w:r>
              <w:rPr>
                <w:rFonts w:hint="default" w:ascii="Times New Roman" w:hAnsi="Times New Roman" w:eastAsia="仿宋" w:cs="Times New Roman"/>
                <w:sz w:val="24"/>
                <w:szCs w:val="24"/>
              </w:rPr>
              <w:t>，本项目总建筑面积为226773.31m</w:t>
            </w:r>
            <w:r>
              <w:rPr>
                <w:rFonts w:hint="default" w:ascii="Times New Roman" w:hAnsi="Times New Roman" w:eastAsia="仿宋" w:cs="Times New Roman"/>
                <w:sz w:val="24"/>
                <w:szCs w:val="24"/>
                <w:vertAlign w:val="superscript"/>
              </w:rPr>
              <w:t>2</w:t>
            </w:r>
            <w:r>
              <w:rPr>
                <w:rFonts w:hint="default" w:ascii="Times New Roman" w:hAnsi="Times New Roman" w:eastAsia="仿宋" w:cs="Times New Roman"/>
                <w:sz w:val="24"/>
                <w:szCs w:val="24"/>
              </w:rPr>
              <w:t>，扬尘产生量约为66.2t。</w:t>
            </w:r>
          </w:p>
          <w:p>
            <w:pPr>
              <w:numPr>
                <w:ilvl w:val="0"/>
                <w:numId w:val="3"/>
              </w:numPr>
              <w:adjustRightInd w:val="0"/>
              <w:snapToGrid w:val="0"/>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汽车尾气</w:t>
            </w:r>
          </w:p>
          <w:p>
            <w:pPr>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中将会有各种工程及运输用车来往于施工现场，主要有运输卡车、翻斗车、挖掘机、铲车、推土机等。以黄河重型车为例，其额定燃油率为30.19L/100km，按上表机动车辆污染物排放系数测算，单车污染物平均排放量分别为：一氧化碳 815.13g/100km，烃类134.0g/100km，氮氧化物1340.44g/100km。</w:t>
            </w:r>
          </w:p>
          <w:p>
            <w:pPr>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施工现场汽车尾气对环境空气的影响有如下几个特点：</w:t>
            </w:r>
          </w:p>
          <w:p>
            <w:pPr>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A、车辆在施工现场范围内活动，尾气呈面源污染形式；</w:t>
            </w:r>
          </w:p>
          <w:p>
            <w:pPr>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B、车辆排气筒高度较低，尾气扩散范围不大，对周围地区影响较小；</w:t>
            </w:r>
          </w:p>
          <w:p>
            <w:pPr>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C、车辆为非连续行驶状态，污染物排放时间及排放量相对较少。</w:t>
            </w:r>
          </w:p>
          <w:p>
            <w:pPr>
              <w:adjustRightInd w:val="0"/>
              <w:snapToGrid w:val="0"/>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（3）挥发性有机废气</w:t>
            </w:r>
          </w:p>
          <w:p>
            <w:pPr>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在建筑物室内装修阶段，会产生甲醛、苯系物等挥发性有机废气等。该废气的排放属无组织排放。根据市场调查，每100m</w:t>
            </w:r>
            <w:r>
              <w:rPr>
                <w:rFonts w:hint="default" w:ascii="Times New Roman" w:hAnsi="Times New Roman" w:eastAsia="仿宋" w:cs="Times New Roman"/>
                <w:sz w:val="24"/>
                <w:szCs w:val="24"/>
                <w:vertAlign w:val="superscript"/>
              </w:rPr>
              <w:t>2</w:t>
            </w:r>
            <w:r>
              <w:rPr>
                <w:rFonts w:hint="default" w:ascii="Times New Roman" w:hAnsi="Times New Roman" w:eastAsia="仿宋" w:cs="Times New Roman"/>
                <w:sz w:val="24"/>
                <w:szCs w:val="24"/>
              </w:rPr>
              <w:t>的面积装修时需耗涂料15组份左右（包括地板漆、墙面漆、家具漆、内墙涂料等），每组份涂料为10kg，即每100m</w:t>
            </w:r>
            <w:r>
              <w:rPr>
                <w:rFonts w:hint="default" w:ascii="Times New Roman" w:hAnsi="Times New Roman" w:eastAsia="仿宋" w:cs="Times New Roman"/>
                <w:sz w:val="24"/>
                <w:szCs w:val="24"/>
                <w:vertAlign w:val="superscript"/>
              </w:rPr>
              <w:t>2</w:t>
            </w:r>
            <w:r>
              <w:rPr>
                <w:rFonts w:hint="default" w:ascii="Times New Roman" w:hAnsi="Times New Roman" w:eastAsia="仿宋" w:cs="Times New Roman"/>
                <w:sz w:val="24"/>
                <w:szCs w:val="24"/>
              </w:rPr>
              <w:t>需耗涂料约150kg。涂料废气中有害气体主要为油漆废气，油漆废气的主要污染因子为油性涂料中的二甲苯和甲苯，此外还有极少量的甲醛、汽油、丁醇、丙醇等。油漆在油漆过程挥发成废气的含量约为涂料耗量的30%，每100m</w:t>
            </w:r>
            <w:r>
              <w:rPr>
                <w:rFonts w:hint="default" w:ascii="Times New Roman" w:hAnsi="Times New Roman" w:eastAsia="仿宋" w:cs="Times New Roman"/>
                <w:sz w:val="24"/>
                <w:szCs w:val="24"/>
                <w:vertAlign w:val="superscript"/>
              </w:rPr>
              <w:t>2</w:t>
            </w:r>
            <w:r>
              <w:rPr>
                <w:rFonts w:hint="default" w:ascii="Times New Roman" w:hAnsi="Times New Roman" w:eastAsia="仿宋" w:cs="Times New Roman"/>
                <w:sz w:val="24"/>
                <w:szCs w:val="24"/>
              </w:rPr>
              <w:t>油漆废气的排放量约45kg，其中含甲苯和二甲苯约20%，因此每100m</w:t>
            </w:r>
            <w:r>
              <w:rPr>
                <w:rFonts w:hint="default" w:ascii="Times New Roman" w:hAnsi="Times New Roman" w:eastAsia="仿宋" w:cs="Times New Roman"/>
                <w:sz w:val="24"/>
                <w:szCs w:val="24"/>
                <w:vertAlign w:val="superscript"/>
              </w:rPr>
              <w:t>2</w:t>
            </w:r>
            <w:r>
              <w:rPr>
                <w:rFonts w:hint="default" w:ascii="Times New Roman" w:hAnsi="Times New Roman" w:eastAsia="仿宋" w:cs="Times New Roman"/>
                <w:sz w:val="24"/>
                <w:szCs w:val="24"/>
              </w:rPr>
              <w:t>建筑面积装修完成，需向周围大气环境排放甲苯和二甲苯9kg。本项目总装修面积按总地上建筑面积164608.23m</w:t>
            </w:r>
            <w:r>
              <w:rPr>
                <w:rFonts w:hint="default" w:ascii="Times New Roman" w:hAnsi="Times New Roman" w:eastAsia="仿宋" w:cs="Times New Roman"/>
                <w:sz w:val="24"/>
                <w:szCs w:val="24"/>
                <w:vertAlign w:val="superscript"/>
              </w:rPr>
              <w:t>2</w:t>
            </w:r>
            <w:r>
              <w:rPr>
                <w:rFonts w:hint="default" w:ascii="Times New Roman" w:hAnsi="Times New Roman" w:eastAsia="仿宋" w:cs="Times New Roman"/>
                <w:sz w:val="24"/>
                <w:szCs w:val="24"/>
              </w:rPr>
              <w:t>计算，需向周围大气环境无组织排放甲苯和二甲苯约14.8t。由于装修期相对较长，油漆废气的释放较缓慢，故对周边环境不会带来较大影响。</w:t>
            </w:r>
          </w:p>
          <w:p>
            <w:pPr>
              <w:adjustRightInd w:val="0"/>
              <w:snapToGrid w:val="0"/>
              <w:spacing w:line="360" w:lineRule="auto"/>
              <w:ind w:firstLine="482" w:firstLineChars="200"/>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2、水污染源</w:t>
            </w:r>
          </w:p>
          <w:p>
            <w:pPr>
              <w:spacing w:line="360" w:lineRule="auto"/>
              <w:ind w:firstLine="480" w:firstLineChars="200"/>
              <w:jc w:val="left"/>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施工期水环境污染源包括降雨冲刷开挖面土堆造成局部水土流失，施工废水、施工人员生活废水等。</w:t>
            </w:r>
          </w:p>
          <w:p>
            <w:pPr>
              <w:spacing w:line="360" w:lineRule="auto"/>
              <w:ind w:firstLine="480" w:firstLineChars="200"/>
              <w:jc w:val="left"/>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（1）一般施工废水</w:t>
            </w:r>
          </w:p>
          <w:p>
            <w:pPr>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废水主要产生于混凝土养护及墙面的冲洗、构件与建筑材料的保湿、材料的拌制等施工工序，废水主要污染物为泥沙、悬浮物等。此外，施工作业使用的燃油动力机械在维护和冲洗时，将产生含少量悬浮物和石油类等污染物的废水。根据本项目规模，施工用水量约为10t/h，施工用水按90%损耗，则施工废水排放量约1t/h，按每天施工10小时计，则废水排放量约10t/d。施工期为2.5年，按900天计算，则废水排放量约9000t。施工废水往往偏碱性，含有石油类污染物和大量悬浮物。一般施工废水pH 值约为10，SS约 1000~6000mg/L，石油类约15mg/L。若不经处理直接排放，将对地表水造成不利影响。</w:t>
            </w:r>
          </w:p>
          <w:p>
            <w:pPr>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（2）施工人员生活污水</w:t>
            </w:r>
          </w:p>
          <w:p>
            <w:pPr>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施工人员生活污水来自临时生活区，主要为洗涤废水和粪便污水，主要污染物浓度为：COD</w:t>
            </w:r>
            <w:r>
              <w:rPr>
                <w:rFonts w:hint="default" w:ascii="Times New Roman" w:hAnsi="Times New Roman" w:eastAsia="仿宋" w:cs="Times New Roman"/>
                <w:sz w:val="24"/>
                <w:szCs w:val="24"/>
                <w:vertAlign w:val="subscript"/>
              </w:rPr>
              <w:t>cr</w:t>
            </w:r>
            <w:r>
              <w:rPr>
                <w:rFonts w:hint="default" w:ascii="Times New Roman" w:hAnsi="Times New Roman" w:eastAsia="仿宋" w:cs="Times New Roman"/>
                <w:sz w:val="24"/>
                <w:szCs w:val="24"/>
              </w:rPr>
              <w:t xml:space="preserve"> 250 mg/L、NH</w:t>
            </w:r>
            <w:r>
              <w:rPr>
                <w:rFonts w:hint="default" w:ascii="Times New Roman" w:hAnsi="Times New Roman" w:eastAsia="仿宋" w:cs="Times New Roman"/>
                <w:sz w:val="24"/>
                <w:szCs w:val="24"/>
                <w:vertAlign w:val="subscript"/>
              </w:rPr>
              <w:t>3</w:t>
            </w:r>
            <w:r>
              <w:rPr>
                <w:rFonts w:hint="default" w:ascii="Times New Roman" w:hAnsi="Times New Roman" w:eastAsia="仿宋" w:cs="Times New Roman"/>
                <w:sz w:val="24"/>
                <w:szCs w:val="24"/>
              </w:rPr>
              <w:t>-N 25mg/L、TP 5mg/L，SS 150 mg/L。本项目施工期30个月，按900天计，施工人员按300人计，生活用水量按150L/人·日计，则生活用水量为45m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/d。生活污水的排放量按用水量的80%计，则生活污水的排放量为36m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/d，施工期生活废水排放量约32400m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w:t>
            </w:r>
          </w:p>
          <w:p>
            <w:pPr>
              <w:adjustRightInd w:val="0"/>
              <w:snapToGrid w:val="0"/>
              <w:spacing w:line="360" w:lineRule="auto"/>
              <w:ind w:firstLine="482" w:firstLineChars="200"/>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3、噪声污染源</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施工期的噪声主要来源于施工现场的各类机械设备和物料运输的交通噪声。施工场地噪声主要是施工机械设备噪声，物料装卸碰撞噪声及施工人员的活动噪声，各施工阶段的主要噪声源及其声级见表</w:t>
            </w:r>
            <w:r>
              <w:rPr>
                <w:rFonts w:hint="eastAsia" w:ascii="Times New Roman" w:hAnsi="Times New Roman" w:eastAsia="仿宋" w:cs="Times New Roman"/>
                <w:sz w:val="24"/>
                <w:szCs w:val="24"/>
                <w:lang w:val="en-US" w:eastAsia="zh-CN"/>
              </w:rPr>
              <w:t>4-2</w:t>
            </w:r>
            <w:r>
              <w:rPr>
                <w:rFonts w:hint="default" w:ascii="Times New Roman" w:hAnsi="Times New Roman" w:eastAsia="仿宋" w:cs="Times New Roman"/>
                <w:sz w:val="24"/>
                <w:szCs w:val="24"/>
              </w:rPr>
              <w:t>，物料运输的交通噪声主要是各施工阶段物料运输车辆引起的噪声，各阶段的车辆类型及声级见表</w:t>
            </w:r>
            <w:r>
              <w:rPr>
                <w:rFonts w:hint="eastAsia" w:ascii="Times New Roman" w:hAnsi="Times New Roman" w:eastAsia="仿宋" w:cs="Times New Roman"/>
                <w:sz w:val="24"/>
                <w:szCs w:val="24"/>
                <w:lang w:val="en-US" w:eastAsia="zh-CN"/>
              </w:rPr>
              <w:t>4-3</w:t>
            </w:r>
            <w:r>
              <w:rPr>
                <w:rFonts w:hint="default" w:ascii="Times New Roman" w:hAnsi="Times New Roman" w:eastAsia="仿宋" w:cs="Times New Roman"/>
                <w:sz w:val="24"/>
                <w:szCs w:val="24"/>
              </w:rPr>
              <w:t>。</w:t>
            </w:r>
          </w:p>
          <w:p>
            <w:pPr>
              <w:adjustRightInd w:val="0"/>
              <w:snapToGrid w:val="0"/>
              <w:jc w:val="center"/>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表</w:t>
            </w:r>
            <w:r>
              <w:rPr>
                <w:rFonts w:hint="eastAsia" w:ascii="Times New Roman" w:hAnsi="Times New Roman" w:eastAsia="仿宋" w:cs="Times New Roman"/>
                <w:b/>
                <w:bCs/>
                <w:sz w:val="24"/>
                <w:szCs w:val="24"/>
                <w:lang w:val="en-US" w:eastAsia="zh-CN"/>
              </w:rPr>
              <w:t>4-2</w:t>
            </w:r>
            <w:r>
              <w:rPr>
                <w:rFonts w:hint="default" w:ascii="Times New Roman" w:hAnsi="Times New Roman" w:eastAsia="仿宋" w:cs="Times New Roman"/>
                <w:b/>
                <w:bCs/>
                <w:sz w:val="24"/>
                <w:szCs w:val="24"/>
              </w:rPr>
              <w:t xml:space="preserve"> 各施工阶段的主要噪声源及其声级   单位：dB（A）</w:t>
            </w:r>
          </w:p>
          <w:tbl>
            <w:tblPr>
              <w:tblStyle w:val="24"/>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605"/>
              <w:gridCol w:w="1509"/>
              <w:gridCol w:w="1509"/>
              <w:gridCol w:w="1510"/>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shd w:val="clear" w:color="auto" w:fill="auto"/>
                  <w:noWrap w:val="0"/>
                  <w:vAlign w:val="center"/>
                </w:tcPr>
                <w:p>
                  <w:pPr>
                    <w:adjustRightInd w:val="0"/>
                    <w:snapToGrid w:val="0"/>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施工阶段</w:t>
                  </w:r>
                </w:p>
              </w:tc>
              <w:tc>
                <w:tcPr>
                  <w:tcW w:w="1605" w:type="dxa"/>
                  <w:shd w:val="clear" w:color="auto" w:fill="auto"/>
                  <w:noWrap w:val="0"/>
                  <w:vAlign w:val="center"/>
                </w:tcPr>
                <w:p>
                  <w:pPr>
                    <w:adjustRightInd w:val="0"/>
                    <w:snapToGrid w:val="0"/>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声源</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声级值</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施工阶段</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声源</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声级值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restart"/>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土石方阶段</w:t>
                  </w:r>
                </w:p>
              </w:tc>
              <w:tc>
                <w:tcPr>
                  <w:tcW w:w="1605"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挖土机</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78-96</w:t>
                  </w:r>
                </w:p>
              </w:tc>
              <w:tc>
                <w:tcPr>
                  <w:tcW w:w="1509" w:type="dxa"/>
                  <w:vMerge w:val="restart"/>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装修安装阶段</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电钻</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100-115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605"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冲击机</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95</w:t>
                  </w:r>
                </w:p>
              </w:tc>
              <w:tc>
                <w:tcPr>
                  <w:tcW w:w="1509"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电锤</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100-105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605"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空压机</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75-8</w:t>
                  </w:r>
                  <w:r>
                    <w:rPr>
                      <w:rFonts w:hint="default" w:ascii="Times New Roman" w:hAnsi="Times New Roman" w:eastAsia="仿宋" w:cs="Times New Roman"/>
                      <w:bCs/>
                      <w:sz w:val="21"/>
                      <w:szCs w:val="21"/>
                    </w:rPr>
                    <w:cr/>
                  </w:r>
                </w:p>
              </w:tc>
              <w:tc>
                <w:tcPr>
                  <w:tcW w:w="1509"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手工钻</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100-105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605"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打桩机</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95-105</w:t>
                  </w:r>
                </w:p>
              </w:tc>
              <w:tc>
                <w:tcPr>
                  <w:tcW w:w="1509"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无齿锯</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restart"/>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底板和结构阶段</w:t>
                  </w:r>
                </w:p>
              </w:tc>
              <w:tc>
                <w:tcPr>
                  <w:tcW w:w="1605"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混凝土输送泵</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90-100</w:t>
                  </w:r>
                </w:p>
              </w:tc>
              <w:tc>
                <w:tcPr>
                  <w:tcW w:w="1509"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多功能木工刨</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90-100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605"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电锯</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100-110</w:t>
                  </w:r>
                </w:p>
              </w:tc>
              <w:tc>
                <w:tcPr>
                  <w:tcW w:w="1509"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云石机</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100-110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605"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电焊机</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90-95</w:t>
                  </w:r>
                </w:p>
              </w:tc>
              <w:tc>
                <w:tcPr>
                  <w:tcW w:w="1509"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角向磨光机</w:t>
                  </w: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100-115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605"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空压机</w:t>
                  </w:r>
                </w:p>
              </w:tc>
              <w:tc>
                <w:tcPr>
                  <w:tcW w:w="1509"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75-85</w:t>
                  </w:r>
                </w:p>
              </w:tc>
              <w:tc>
                <w:tcPr>
                  <w:tcW w:w="1509" w:type="dxa"/>
                  <w:vMerge w:val="continue"/>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c>
                <w:tcPr>
                  <w:tcW w:w="1510" w:type="dxa"/>
                  <w:shd w:val="clear" w:color="auto" w:fill="auto"/>
                  <w:noWrap w:val="0"/>
                  <w:vAlign w:val="center"/>
                </w:tcPr>
                <w:p>
                  <w:pPr>
                    <w:adjustRightInd w:val="0"/>
                    <w:snapToGrid w:val="0"/>
                    <w:jc w:val="center"/>
                    <w:rPr>
                      <w:rFonts w:hint="default" w:ascii="Times New Roman" w:hAnsi="Times New Roman" w:eastAsia="仿宋" w:cs="Times New Roman"/>
                      <w:bCs/>
                      <w:sz w:val="21"/>
                      <w:szCs w:val="21"/>
                    </w:rPr>
                  </w:pPr>
                </w:p>
              </w:tc>
            </w:tr>
          </w:tbl>
          <w:p>
            <w:pPr>
              <w:adjustRightInd w:val="0"/>
              <w:snapToGrid w:val="0"/>
              <w:jc w:val="center"/>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表</w:t>
            </w:r>
            <w:r>
              <w:rPr>
                <w:rFonts w:hint="eastAsia" w:ascii="Times New Roman" w:hAnsi="Times New Roman" w:eastAsia="仿宋" w:cs="Times New Roman"/>
                <w:b/>
                <w:bCs/>
                <w:sz w:val="24"/>
                <w:szCs w:val="24"/>
                <w:lang w:val="en-US" w:eastAsia="zh-CN"/>
              </w:rPr>
              <w:t>4-3</w:t>
            </w:r>
            <w:r>
              <w:rPr>
                <w:rFonts w:hint="default" w:ascii="Times New Roman" w:hAnsi="Times New Roman" w:eastAsia="仿宋" w:cs="Times New Roman"/>
                <w:b/>
                <w:bCs/>
                <w:sz w:val="24"/>
                <w:szCs w:val="24"/>
              </w:rPr>
              <w:t xml:space="preserve"> 各施工阶段的交通运输车辆类型及其声级</w:t>
            </w:r>
          </w:p>
          <w:tbl>
            <w:tblPr>
              <w:tblStyle w:val="24"/>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977"/>
              <w:gridCol w:w="2126"/>
              <w:gridCol w:w="1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trPr>
              <w:tc>
                <w:tcPr>
                  <w:tcW w:w="1980"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施工阶段</w:t>
                  </w:r>
                </w:p>
              </w:tc>
              <w:tc>
                <w:tcPr>
                  <w:tcW w:w="2977"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运输内容</w:t>
                  </w:r>
                </w:p>
              </w:tc>
              <w:tc>
                <w:tcPr>
                  <w:tcW w:w="2126"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车辆类型</w:t>
                  </w:r>
                </w:p>
              </w:tc>
              <w:tc>
                <w:tcPr>
                  <w:tcW w:w="1973"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声级值dB（A）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土方阶段</w:t>
                  </w:r>
                </w:p>
              </w:tc>
              <w:tc>
                <w:tcPr>
                  <w:tcW w:w="2977"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土方外运</w:t>
                  </w:r>
                </w:p>
              </w:tc>
              <w:tc>
                <w:tcPr>
                  <w:tcW w:w="2126"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大型载重车</w:t>
                  </w:r>
                </w:p>
              </w:tc>
              <w:tc>
                <w:tcPr>
                  <w:tcW w:w="1973"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地板和结构</w:t>
                  </w:r>
                </w:p>
              </w:tc>
              <w:tc>
                <w:tcPr>
                  <w:tcW w:w="2977"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钢筋、商品混凝土</w:t>
                  </w:r>
                </w:p>
              </w:tc>
              <w:tc>
                <w:tcPr>
                  <w:tcW w:w="2126"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混凝土罐车、载重车</w:t>
                  </w:r>
                </w:p>
              </w:tc>
              <w:tc>
                <w:tcPr>
                  <w:tcW w:w="1973"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80-85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装修安装</w:t>
                  </w:r>
                </w:p>
              </w:tc>
              <w:tc>
                <w:tcPr>
                  <w:tcW w:w="2977"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各种装修材料及必要的设备</w:t>
                  </w:r>
                </w:p>
              </w:tc>
              <w:tc>
                <w:tcPr>
                  <w:tcW w:w="2126"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轻型重卡车</w:t>
                  </w:r>
                </w:p>
              </w:tc>
              <w:tc>
                <w:tcPr>
                  <w:tcW w:w="1973" w:type="dxa"/>
                  <w:shd w:val="clear" w:color="auto" w:fill="auto"/>
                  <w:noWrap w:val="0"/>
                  <w:vAlign w:val="top"/>
                </w:tcPr>
                <w:p>
                  <w:pPr>
                    <w:adjustRightInd w:val="0"/>
                    <w:snapToGrid w:val="0"/>
                    <w:jc w:val="center"/>
                    <w:rPr>
                      <w:rFonts w:hint="default" w:ascii="Times New Roman" w:hAnsi="Times New Roman" w:eastAsia="仿宋" w:cs="Times New Roman"/>
                      <w:bCs/>
                      <w:sz w:val="21"/>
                      <w:szCs w:val="21"/>
                    </w:rPr>
                  </w:pPr>
                  <w:r>
                    <w:rPr>
                      <w:rFonts w:hint="default" w:ascii="Times New Roman" w:hAnsi="Times New Roman" w:eastAsia="仿宋" w:cs="Times New Roman"/>
                      <w:bCs/>
                      <w:sz w:val="21"/>
                      <w:szCs w:val="21"/>
                    </w:rPr>
                    <w:t>75</w:t>
                  </w:r>
                </w:p>
              </w:tc>
            </w:tr>
          </w:tbl>
          <w:p>
            <w:pPr>
              <w:adjustRightInd w:val="0"/>
              <w:snapToGrid w:val="0"/>
              <w:jc w:val="center"/>
              <w:rPr>
                <w:rFonts w:hint="default" w:ascii="Times New Roman" w:hAnsi="Times New Roman" w:eastAsia="仿宋" w:cs="Times New Roman"/>
                <w:b/>
                <w:bCs/>
                <w:sz w:val="24"/>
                <w:szCs w:val="24"/>
              </w:rPr>
            </w:pPr>
          </w:p>
          <w:p>
            <w:pPr>
              <w:adjustRightInd w:val="0"/>
              <w:snapToGrid w:val="0"/>
              <w:spacing w:line="360" w:lineRule="auto"/>
              <w:ind w:firstLine="482" w:firstLineChars="200"/>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4、固废污染源</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（1）施工弃土</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本项目施工期间需要进行挖土打地基等，会产生弃土石方。本项目总土方挖方量约13.68万m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，回填土方量约为7.71万m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，共产生弃土5.97万m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。弃土弃石须经相关部门许可，统一运至政府专门指定的工程弃渣倾倒场或用于其他工程填方。在运输过程中，应严格执行相关管理制度，严禁沿途抛洒。弃方统一由渣土处运送至政府指定弃土场。</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（2）建筑垃圾</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建筑垃圾是建筑物施工中产生的固体废弃物，其基本组成主要有开挖土地产生的土方、建材损耗产生的垃圾、装修产生的建筑垃圾等，包括砂土、石块、水泥、碎木料、锯木屑、废金属、钢筋、铁丝等杂物。</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据《枣庄市建筑垃圾量计算标准》：新建房屋为钢筋混凝土结构按每平方米0.03吨计；房屋装修为160平方米以下的居民住宅按每平方米0.1吨计。本项目总建筑面积226773.31m</w:t>
            </w:r>
            <w:r>
              <w:rPr>
                <w:rFonts w:hint="default" w:ascii="Times New Roman" w:hAnsi="Times New Roman" w:eastAsia="仿宋" w:cs="Times New Roman"/>
                <w:sz w:val="24"/>
                <w:szCs w:val="24"/>
                <w:vertAlign w:val="superscript"/>
              </w:rPr>
              <w:t>2</w:t>
            </w:r>
            <w:r>
              <w:rPr>
                <w:rFonts w:hint="default" w:ascii="Times New Roman" w:hAnsi="Times New Roman" w:eastAsia="仿宋" w:cs="Times New Roman"/>
                <w:sz w:val="24"/>
                <w:szCs w:val="24"/>
              </w:rPr>
              <w:t>，共产生的建造及装修建筑垃圾约29481t。</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建筑垃圾若没有及时清运，会产生扬尘污染大气，下雨会污染土壤和地下水。本项目产生的建筑垃圾收集后由建设单位运送到政府指定的弃土点进行弃土，合理处置后，可减少对外环境的影响。</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（3）生活垃圾</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施工人数约为300人，产生的生活垃圾较少，主要为烟头、香烟盒、果皮纸屑等，以1.0kg/d的人均生活垃圾产生量计算施工人员生活垃圾量，为0.3t/d。施工期生活垃圾总产生量为270t，生活垃圾由当地环卫部门统一收集处理。</w:t>
            </w:r>
          </w:p>
          <w:p>
            <w:pPr>
              <w:adjustRightInd w:val="0"/>
              <w:snapToGrid w:val="0"/>
              <w:spacing w:line="360" w:lineRule="auto"/>
              <w:ind w:firstLine="482" w:firstLineChars="200"/>
              <w:jc w:val="left"/>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5、主要生态影响</w:t>
            </w:r>
          </w:p>
          <w:p>
            <w:pPr>
              <w:pStyle w:val="6"/>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本项目在施工期对生态环境有一定的影响主要表现在项目施工中地表土将被扰动，原有植被被破坏，同时项目中的绿化建设将提高区域内生态环境质量。</w:t>
            </w:r>
          </w:p>
          <w:p>
            <w:pPr>
              <w:pStyle w:val="6"/>
              <w:spacing w:line="360" w:lineRule="auto"/>
              <w:ind w:firstLine="482" w:firstLineChars="200"/>
              <w:jc w:val="left"/>
              <w:rPr>
                <w:rFonts w:eastAsia="仿宋"/>
                <w:b/>
                <w:bCs/>
                <w:sz w:val="24"/>
              </w:rPr>
            </w:pPr>
            <w:r>
              <w:rPr>
                <w:rFonts w:eastAsia="仿宋"/>
                <w:b/>
                <w:bCs/>
                <w:sz w:val="24"/>
              </w:rPr>
              <w:t>（</w:t>
            </w:r>
            <w:r>
              <w:rPr>
                <w:rFonts w:hint="eastAsia" w:eastAsia="仿宋"/>
                <w:b/>
                <w:bCs/>
                <w:sz w:val="24"/>
              </w:rPr>
              <w:t>2</w:t>
            </w:r>
            <w:r>
              <w:rPr>
                <w:rFonts w:eastAsia="仿宋"/>
                <w:b/>
                <w:bCs/>
                <w:sz w:val="24"/>
              </w:rPr>
              <w:t>）</w:t>
            </w:r>
            <w:r>
              <w:rPr>
                <w:rFonts w:hint="eastAsia" w:eastAsia="仿宋"/>
                <w:b/>
                <w:bCs/>
                <w:sz w:val="24"/>
              </w:rPr>
              <w:t>运营期污染物产生情况</w:t>
            </w:r>
          </w:p>
          <w:p>
            <w:pPr>
              <w:pStyle w:val="6"/>
              <w:spacing w:line="360" w:lineRule="auto"/>
              <w:ind w:firstLine="480" w:firstLineChars="200"/>
              <w:jc w:val="left"/>
              <w:rPr>
                <w:rFonts w:hint="eastAsia" w:eastAsia="仿宋"/>
                <w:sz w:val="24"/>
              </w:rPr>
            </w:pPr>
            <w:r>
              <w:rPr>
                <w:rFonts w:hint="eastAsia" w:eastAsia="仿宋"/>
                <w:sz w:val="24"/>
              </w:rPr>
              <w:t>项目营运期废气主要为住宅居民天然气燃烧废气、油烟废气、汽车尾气以及垃圾箱散发出的恶臭气体。</w:t>
            </w:r>
          </w:p>
          <w:p>
            <w:pPr>
              <w:pStyle w:val="6"/>
              <w:spacing w:line="360" w:lineRule="auto"/>
              <w:ind w:firstLine="480" w:firstLineChars="200"/>
              <w:jc w:val="left"/>
              <w:rPr>
                <w:rFonts w:hint="eastAsia" w:eastAsia="仿宋"/>
                <w:sz w:val="24"/>
              </w:rPr>
            </w:pPr>
            <w:r>
              <w:rPr>
                <w:rFonts w:hint="eastAsia" w:eastAsia="仿宋"/>
                <w:sz w:val="24"/>
              </w:rPr>
              <w:t>（1）住宅居民天然气燃烧废气</w:t>
            </w:r>
          </w:p>
          <w:p>
            <w:pPr>
              <w:pStyle w:val="6"/>
              <w:spacing w:line="360" w:lineRule="auto"/>
              <w:ind w:firstLine="480" w:firstLineChars="200"/>
              <w:jc w:val="left"/>
              <w:rPr>
                <w:rFonts w:hint="eastAsia" w:eastAsia="仿宋"/>
                <w:sz w:val="24"/>
              </w:rPr>
            </w:pPr>
            <w:r>
              <w:rPr>
                <w:rFonts w:hint="eastAsia" w:eastAsia="仿宋"/>
                <w:sz w:val="24"/>
              </w:rPr>
              <w:t>根据规划，本项目生活燃料全部使用天然气，为清洁燃料，污染物产生浓度低、量小。居民的早、中、晚炊烟，排烟间断，历时短，对环境空气质量的贡献值较低。天然气燃料燃烧排放的废气主要为烟尘、SO</w:t>
            </w:r>
            <w:r>
              <w:rPr>
                <w:rFonts w:hint="eastAsia" w:eastAsia="仿宋"/>
                <w:sz w:val="24"/>
                <w:vertAlign w:val="superscript"/>
              </w:rPr>
              <w:t>2</w:t>
            </w:r>
            <w:r>
              <w:rPr>
                <w:rFonts w:hint="eastAsia" w:eastAsia="仿宋"/>
                <w:sz w:val="24"/>
              </w:rPr>
              <w:t>、NOx。</w:t>
            </w:r>
          </w:p>
          <w:p>
            <w:pPr>
              <w:pStyle w:val="6"/>
              <w:spacing w:line="360" w:lineRule="auto"/>
              <w:ind w:firstLine="480" w:firstLineChars="200"/>
              <w:jc w:val="left"/>
              <w:rPr>
                <w:rFonts w:hint="eastAsia" w:eastAsia="仿宋"/>
                <w:sz w:val="24"/>
              </w:rPr>
            </w:pPr>
            <w:r>
              <w:rPr>
                <w:rFonts w:hint="eastAsia" w:eastAsia="仿宋"/>
                <w:sz w:val="24"/>
              </w:rPr>
              <w:t>（2）油烟废气</w:t>
            </w:r>
          </w:p>
          <w:p>
            <w:pPr>
              <w:pStyle w:val="6"/>
              <w:spacing w:line="360" w:lineRule="auto"/>
              <w:ind w:firstLine="480" w:firstLineChars="200"/>
              <w:jc w:val="left"/>
              <w:rPr>
                <w:rFonts w:hint="eastAsia" w:eastAsia="仿宋"/>
                <w:sz w:val="24"/>
              </w:rPr>
            </w:pPr>
            <w:r>
              <w:rPr>
                <w:rFonts w:hint="eastAsia" w:eastAsia="仿宋"/>
                <w:sz w:val="24"/>
              </w:rPr>
              <w:t>根据有关统计资料分析，南京市人均油脂用量为15kg/a，油烟排放量按使用量的2%计，则人均排放量为0.3kg/a。项目住宅住户年油烟产生量为 0.3kg/a×4762人=1.43t/a。油烟废气经过油烟机脱油烟处理，去除效率按60%计，则油烟排放量为0.572t/a，风机风量按250000m3/h 计，风机运行按5h/d 计，计算得油烟排放浓度为1.25mg/m</w:t>
            </w:r>
            <w:r>
              <w:rPr>
                <w:rFonts w:hint="eastAsia" w:eastAsia="仿宋"/>
                <w:sz w:val="24"/>
                <w:vertAlign w:val="superscript"/>
              </w:rPr>
              <w:t>3</w:t>
            </w:r>
            <w:r>
              <w:rPr>
                <w:rFonts w:hint="eastAsia" w:eastAsia="仿宋"/>
                <w:sz w:val="24"/>
              </w:rPr>
              <w:t>，小于《饮食业油烟排放标准》中2.0mg/m</w:t>
            </w:r>
            <w:r>
              <w:rPr>
                <w:rFonts w:hint="eastAsia" w:eastAsia="仿宋"/>
                <w:sz w:val="24"/>
                <w:vertAlign w:val="superscript"/>
              </w:rPr>
              <w:t xml:space="preserve">3 </w:t>
            </w:r>
            <w:r>
              <w:rPr>
                <w:rFonts w:hint="eastAsia" w:eastAsia="仿宋"/>
                <w:sz w:val="24"/>
              </w:rPr>
              <w:t>的限值。</w:t>
            </w:r>
          </w:p>
          <w:p>
            <w:pPr>
              <w:pStyle w:val="6"/>
              <w:spacing w:line="360" w:lineRule="auto"/>
              <w:ind w:firstLine="480" w:firstLineChars="200"/>
              <w:jc w:val="left"/>
              <w:rPr>
                <w:rFonts w:hint="eastAsia" w:eastAsia="仿宋"/>
                <w:sz w:val="24"/>
              </w:rPr>
            </w:pPr>
            <w:r>
              <w:rPr>
                <w:rFonts w:hint="eastAsia" w:eastAsia="仿宋"/>
                <w:sz w:val="24"/>
              </w:rPr>
              <w:t>（3）汽车尾气</w:t>
            </w:r>
          </w:p>
          <w:p>
            <w:pPr>
              <w:pStyle w:val="6"/>
              <w:spacing w:line="360" w:lineRule="auto"/>
              <w:ind w:firstLine="480" w:firstLineChars="200"/>
              <w:jc w:val="left"/>
              <w:rPr>
                <w:rFonts w:hint="eastAsia" w:eastAsia="仿宋"/>
                <w:sz w:val="24"/>
              </w:rPr>
            </w:pPr>
            <w:r>
              <w:rPr>
                <w:rFonts w:hint="eastAsia" w:eastAsia="仿宋"/>
                <w:sz w:val="24"/>
              </w:rPr>
              <w:t>机动车辆进、出过程中会有少量汽车尾气产生。地下车库汽车尾气主要是汽车进出车库及在车库内行驶时，汽车在慢速（≤5km/h）状态下的尾气排放。汽车尾气中主要污染因子为 CO、HC、NOx等</w:t>
            </w:r>
          </w:p>
          <w:p>
            <w:pPr>
              <w:pStyle w:val="6"/>
              <w:spacing w:line="360" w:lineRule="auto"/>
              <w:ind w:firstLine="480" w:firstLineChars="200"/>
              <w:jc w:val="left"/>
              <w:rPr>
                <w:rFonts w:hint="eastAsia" w:eastAsia="仿宋"/>
                <w:sz w:val="24"/>
              </w:rPr>
            </w:pPr>
            <w:r>
              <w:rPr>
                <w:rFonts w:hint="eastAsia" w:eastAsia="仿宋"/>
                <w:sz w:val="24"/>
              </w:rPr>
              <w:t>（4）恶臭</w:t>
            </w:r>
          </w:p>
          <w:p>
            <w:pPr>
              <w:pStyle w:val="6"/>
              <w:spacing w:line="360" w:lineRule="auto"/>
              <w:ind w:firstLine="480" w:firstLineChars="200"/>
              <w:jc w:val="left"/>
              <w:rPr>
                <w:rFonts w:hint="eastAsia" w:eastAsia="仿宋"/>
                <w:sz w:val="24"/>
              </w:rPr>
            </w:pPr>
            <w:r>
              <w:rPr>
                <w:rFonts w:hint="eastAsia" w:eastAsia="仿宋"/>
                <w:sz w:val="24"/>
              </w:rPr>
              <w:t>本项目在每个单元前设置1个垃圾桶，在垃圾的收集、转运过程中会产生少量的恶臭气体。夏季的垃圾水分含量最高，垃圾中动植物性有机物的比例也最高，而冬季的垃圾水分和动植物性有机物比例最低，春秋季节则介于夏季与冬季之间。城市垃圾恶臭气体是多组分、低浓度化学物质形成的混合物，成分和含量均较难确定。本项目区内生活垃圾做到日产日清，垃圾收集桶有少量恶臭气体排放，排放量较小，本次环评不做量化评价。</w:t>
            </w:r>
          </w:p>
          <w:p>
            <w:pPr>
              <w:adjustRightInd w:val="0"/>
              <w:snapToGrid w:val="0"/>
              <w:spacing w:line="360" w:lineRule="auto"/>
              <w:ind w:firstLine="480"/>
              <w:jc w:val="left"/>
              <w:rPr>
                <w:rFonts w:hint="default" w:eastAsia="仿宋"/>
                <w:b/>
                <w:bCs/>
                <w:sz w:val="24"/>
                <w:lang w:val="en-US" w:eastAsia="zh-CN"/>
              </w:rPr>
            </w:pPr>
            <w:r>
              <w:rPr>
                <w:rFonts w:hint="eastAsia" w:eastAsia="仿宋"/>
                <w:b/>
                <w:bCs/>
                <w:sz w:val="24"/>
                <w:lang w:val="en-US" w:eastAsia="zh-CN"/>
              </w:rPr>
              <w:t>2、运营期废水</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本项目运营期用水主要包括居民生活用水、一般商业用房生活用水、小区物业用房生活用水、社区中心用水。其用水量如下：</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（1）居民生活用水</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项目运营期居民生活用水为260720m</w:t>
            </w:r>
            <w:r>
              <w:rPr>
                <w:rFonts w:hint="default" w:ascii="Times New Roman" w:hAnsi="Times New Roman" w:eastAsia="仿宋" w:cs="Times New Roman"/>
                <w:sz w:val="24"/>
                <w:vertAlign w:val="superscript"/>
              </w:rPr>
              <w:t>3</w:t>
            </w:r>
            <w:r>
              <w:rPr>
                <w:rFonts w:hint="default" w:ascii="Times New Roman" w:hAnsi="Times New Roman" w:eastAsia="仿宋" w:cs="Times New Roman"/>
                <w:sz w:val="24"/>
              </w:rPr>
              <w:t>/a；生活污水量按照用水的80%计算，则生活污水产生量为208576m</w:t>
            </w:r>
            <w:r>
              <w:rPr>
                <w:rFonts w:hint="default" w:ascii="Times New Roman" w:hAnsi="Times New Roman" w:eastAsia="仿宋" w:cs="Times New Roman"/>
                <w:sz w:val="24"/>
                <w:vertAlign w:val="superscript"/>
              </w:rPr>
              <w:t>3</w:t>
            </w:r>
            <w:r>
              <w:rPr>
                <w:rFonts w:hint="default" w:ascii="Times New Roman" w:hAnsi="Times New Roman" w:eastAsia="仿宋" w:cs="Times New Roman"/>
                <w:sz w:val="24"/>
              </w:rPr>
              <w:t>/a。其主要水污染物为COD、 SS、 NH</w:t>
            </w:r>
            <w:r>
              <w:rPr>
                <w:rFonts w:hint="default" w:ascii="Times New Roman" w:hAnsi="Times New Roman" w:eastAsia="仿宋" w:cs="Times New Roman"/>
                <w:sz w:val="24"/>
                <w:vertAlign w:val="subscript"/>
              </w:rPr>
              <w:t>3</w:t>
            </w:r>
            <w:r>
              <w:rPr>
                <w:rFonts w:hint="default" w:ascii="Times New Roman" w:hAnsi="Times New Roman" w:eastAsia="仿宋" w:cs="Times New Roman"/>
                <w:sz w:val="24"/>
              </w:rPr>
              <w:t>-N、 TP，其浓度分别为 400mg/L、250 mg/L、30mg/L、5 mg/L左右。</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（2）一般商业用房生活用水</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项目运营期生活污水产生量为21026m</w:t>
            </w:r>
            <w:r>
              <w:rPr>
                <w:rFonts w:hint="default" w:ascii="Times New Roman" w:hAnsi="Times New Roman" w:eastAsia="仿宋" w:cs="Times New Roman"/>
                <w:sz w:val="24"/>
                <w:vertAlign w:val="superscript"/>
              </w:rPr>
              <w:t>3</w:t>
            </w:r>
            <w:r>
              <w:rPr>
                <w:rFonts w:hint="default" w:ascii="Times New Roman" w:hAnsi="Times New Roman" w:eastAsia="仿宋" w:cs="Times New Roman"/>
                <w:sz w:val="24"/>
              </w:rPr>
              <w:t>/a。其主要水污染物为COD、SS、NH</w:t>
            </w:r>
            <w:r>
              <w:rPr>
                <w:rFonts w:hint="default" w:ascii="Times New Roman" w:hAnsi="Times New Roman" w:eastAsia="仿宋" w:cs="Times New Roman"/>
                <w:sz w:val="24"/>
                <w:vertAlign w:val="subscript"/>
              </w:rPr>
              <w:t>3</w:t>
            </w:r>
            <w:r>
              <w:rPr>
                <w:rFonts w:hint="default" w:ascii="Times New Roman" w:hAnsi="Times New Roman" w:eastAsia="仿宋" w:cs="Times New Roman"/>
                <w:sz w:val="24"/>
              </w:rPr>
              <w:t>-N、TP，其浓度分别为400mg/L、250 mg/L、30mg/L、5 mg/L 左右。</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（3）小区物管用房生活用水</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本项目污水排放量为2510t/a。其主要水污染物为COD、SS、NH</w:t>
            </w:r>
            <w:r>
              <w:rPr>
                <w:rFonts w:hint="default" w:ascii="Times New Roman" w:hAnsi="Times New Roman" w:eastAsia="仿宋" w:cs="Times New Roman"/>
                <w:sz w:val="24"/>
                <w:vertAlign w:val="subscript"/>
              </w:rPr>
              <w:t>3</w:t>
            </w:r>
            <w:r>
              <w:rPr>
                <w:rFonts w:hint="default" w:ascii="Times New Roman" w:hAnsi="Times New Roman" w:eastAsia="仿宋" w:cs="Times New Roman"/>
                <w:sz w:val="24"/>
              </w:rPr>
              <w:t>-N、TP，其浓度分别为 400mg/L、250 mg/L、30mg/L、5 mg/L 左右。</w:t>
            </w:r>
          </w:p>
          <w:p>
            <w:pPr>
              <w:adjustRightInd w:val="0"/>
              <w:snapToGrid w:val="0"/>
              <w:spacing w:line="360" w:lineRule="auto"/>
              <w:ind w:left="480"/>
              <w:jc w:val="left"/>
              <w:rPr>
                <w:rFonts w:hint="default" w:ascii="Times New Roman" w:hAnsi="Times New Roman" w:eastAsia="仿宋" w:cs="Times New Roman"/>
                <w:sz w:val="24"/>
              </w:rPr>
            </w:pPr>
            <w:r>
              <w:rPr>
                <w:rFonts w:hint="default" w:ascii="Times New Roman" w:hAnsi="Times New Roman" w:eastAsia="仿宋" w:cs="Times New Roman"/>
                <w:sz w:val="24"/>
              </w:rPr>
              <w:t>（4）社区服务中心用水</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本项目设有社区服务中心，项目运营期社区服务中心用水为900m</w:t>
            </w:r>
            <w:r>
              <w:rPr>
                <w:rFonts w:hint="default" w:ascii="Times New Roman" w:hAnsi="Times New Roman" w:eastAsia="仿宋" w:cs="Times New Roman"/>
                <w:sz w:val="24"/>
                <w:vertAlign w:val="superscript"/>
              </w:rPr>
              <w:t>3</w:t>
            </w:r>
            <w:r>
              <w:rPr>
                <w:rFonts w:hint="default" w:ascii="Times New Roman" w:hAnsi="Times New Roman" w:eastAsia="仿宋" w:cs="Times New Roman"/>
                <w:sz w:val="24"/>
              </w:rPr>
              <w:t>/a；产污系数以0.8计，污水排放量为720t/a。其主要水污染物为COD、 SS、 NH</w:t>
            </w:r>
            <w:r>
              <w:rPr>
                <w:rFonts w:hint="default" w:ascii="Times New Roman" w:hAnsi="Times New Roman" w:eastAsia="仿宋" w:cs="Times New Roman"/>
                <w:sz w:val="24"/>
                <w:vertAlign w:val="subscript"/>
              </w:rPr>
              <w:t>3</w:t>
            </w:r>
            <w:r>
              <w:rPr>
                <w:rFonts w:hint="default" w:ascii="Times New Roman" w:hAnsi="Times New Roman" w:eastAsia="仿宋" w:cs="Times New Roman"/>
                <w:sz w:val="24"/>
              </w:rPr>
              <w:t>-N、 TP，其浓度分别为 400mg/L、250 mg/L、30mg/L、5 mg/L左右。</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（5）绿化用水</w:t>
            </w:r>
          </w:p>
          <w:p>
            <w:pPr>
              <w:adjustRightInd w:val="0"/>
              <w:snapToGrid w:val="0"/>
              <w:spacing w:line="360" w:lineRule="auto"/>
              <w:ind w:firstLine="480"/>
              <w:jc w:val="left"/>
              <w:rPr>
                <w:rFonts w:hint="default" w:ascii="Times New Roman" w:hAnsi="Times New Roman" w:eastAsia="仿宋" w:cs="Times New Roman"/>
                <w:sz w:val="24"/>
              </w:rPr>
            </w:pPr>
            <w:r>
              <w:rPr>
                <w:rFonts w:hint="default" w:ascii="Times New Roman" w:hAnsi="Times New Roman" w:eastAsia="仿宋" w:cs="Times New Roman"/>
                <w:sz w:val="24"/>
              </w:rPr>
              <w:t>本项目绿化用水量为6526m</w:t>
            </w:r>
            <w:r>
              <w:rPr>
                <w:rFonts w:hint="default" w:ascii="Times New Roman" w:hAnsi="Times New Roman" w:eastAsia="仿宋" w:cs="Times New Roman"/>
                <w:sz w:val="24"/>
                <w:vertAlign w:val="superscript"/>
              </w:rPr>
              <w:t>3</w:t>
            </w:r>
            <w:r>
              <w:rPr>
                <w:rFonts w:hint="default" w:ascii="Times New Roman" w:hAnsi="Times New Roman" w:eastAsia="仿宋" w:cs="Times New Roman"/>
                <w:sz w:val="24"/>
              </w:rPr>
              <w:t>/a。绿化用水通过植物吸收、自然蒸发和土壤吸收而损耗，不产生废水。</w:t>
            </w:r>
          </w:p>
          <w:p>
            <w:pPr>
              <w:adjustRightInd w:val="0"/>
              <w:snapToGrid w:val="0"/>
              <w:spacing w:line="360" w:lineRule="auto"/>
              <w:ind w:firstLine="482"/>
              <w:jc w:val="left"/>
              <w:rPr>
                <w:rFonts w:hint="default" w:ascii="Times New Roman" w:hAnsi="Times New Roman" w:eastAsia="仿宋" w:cs="Times New Roman"/>
                <w:b/>
                <w:bCs/>
                <w:sz w:val="24"/>
              </w:rPr>
            </w:pPr>
            <w:r>
              <w:rPr>
                <w:rFonts w:hint="default" w:ascii="Times New Roman" w:hAnsi="Times New Roman" w:eastAsia="仿宋" w:cs="Times New Roman"/>
                <w:b/>
                <w:bCs/>
                <w:sz w:val="24"/>
              </w:rPr>
              <w:t>3、固废污染源强分析</w:t>
            </w:r>
          </w:p>
          <w:p>
            <w:pPr>
              <w:adjustRightInd w:val="0"/>
              <w:snapToGrid w:val="0"/>
              <w:spacing w:line="360" w:lineRule="auto"/>
              <w:ind w:firstLine="480"/>
              <w:jc w:val="left"/>
              <w:rPr>
                <w:rFonts w:hint="default" w:ascii="Times New Roman" w:hAnsi="Times New Roman" w:eastAsia="仿宋" w:cs="Times New Roman"/>
                <w:sz w:val="24"/>
                <w:lang w:val="en-US" w:eastAsia="zh-CN"/>
              </w:rPr>
            </w:pPr>
            <w:r>
              <w:rPr>
                <w:rFonts w:hint="default" w:ascii="Times New Roman" w:hAnsi="Times New Roman" w:eastAsia="仿宋" w:cs="Times New Roman"/>
                <w:sz w:val="24"/>
              </w:rPr>
              <w:t>本项目营运期固体废物主要为居民、商业用房、小区物业用房、社区服务中心生活垃圾。</w:t>
            </w:r>
            <w:r>
              <w:rPr>
                <w:rFonts w:hint="eastAsia" w:eastAsia="仿宋" w:cs="Times New Roman"/>
                <w:sz w:val="24"/>
                <w:lang w:val="en-US" w:eastAsia="zh-CN"/>
              </w:rPr>
              <w:t>产生后由环卫统一清运。</w:t>
            </w:r>
          </w:p>
          <w:p>
            <w:pPr>
              <w:keepNext w:val="0"/>
              <w:keepLines w:val="0"/>
              <w:pageBreakBefore w:val="0"/>
              <w:widowControl w:val="0"/>
              <w:kinsoku/>
              <w:wordWrap/>
              <w:overflowPunct/>
              <w:topLinePunct w:val="0"/>
              <w:bidi w:val="0"/>
              <w:adjustRightInd w:val="0"/>
              <w:snapToGrid w:val="0"/>
              <w:spacing w:line="360" w:lineRule="auto"/>
              <w:ind w:firstLine="482" w:firstLineChars="200"/>
              <w:jc w:val="left"/>
              <w:textAlignment w:val="auto"/>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4、噪声污染源强分析</w:t>
            </w:r>
          </w:p>
          <w:p>
            <w:pPr>
              <w:pStyle w:val="2"/>
              <w:keepNext w:val="0"/>
              <w:keepLines w:val="0"/>
              <w:pageBreakBefore w:val="0"/>
              <w:widowControl w:val="0"/>
              <w:kinsoku/>
              <w:wordWrap/>
              <w:overflowPunct/>
              <w:topLinePunct w:val="0"/>
              <w:bidi w:val="0"/>
              <w:spacing w:beforeLines="0" w:line="360" w:lineRule="auto"/>
              <w:ind w:left="0" w:leftChars="0" w:firstLine="416" w:firstLineChars="200"/>
              <w:textAlignment w:val="auto"/>
              <w:rPr>
                <w:rFonts w:eastAsia="仿宋"/>
                <w:sz w:val="24"/>
              </w:rPr>
            </w:pPr>
            <w:r>
              <w:rPr>
                <w:rFonts w:hint="default" w:ascii="Times New Roman" w:hAnsi="Times New Roman" w:eastAsia="仿宋" w:cs="Times New Roman"/>
                <w:sz w:val="24"/>
                <w:szCs w:val="24"/>
              </w:rPr>
              <w:t>本项目噪声主要有来自各类水泵、地下停车库排风机、地面配电房等设备噪声，以及汽车出入地下车库的交通噪声、商业活动噪声和居民活动噪声</w:t>
            </w:r>
            <w:r>
              <w:rPr>
                <w:rFonts w:hint="eastAsia" w:ascii="Times New Roman" w:hAnsi="Times New Roman" w:eastAsia="仿宋" w:cs="Times New Roman"/>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63" w:type="dxa"/>
          </w:tcPr>
          <w:p>
            <w:pPr>
              <w:pStyle w:val="6"/>
              <w:spacing w:line="360" w:lineRule="auto"/>
              <w:rPr>
                <w:rFonts w:eastAsia="仿宋"/>
                <w:b/>
                <w:bCs/>
                <w:sz w:val="24"/>
              </w:rPr>
            </w:pPr>
            <w:r>
              <w:rPr>
                <w:rFonts w:eastAsia="仿宋"/>
                <w:b/>
                <w:bCs/>
                <w:sz w:val="24"/>
              </w:rPr>
              <w:t>4.</w:t>
            </w:r>
            <w:r>
              <w:rPr>
                <w:rFonts w:hint="eastAsia" w:eastAsia="仿宋"/>
                <w:b/>
                <w:bCs/>
                <w:sz w:val="24"/>
              </w:rPr>
              <w:t>6</w:t>
            </w:r>
            <w:r>
              <w:rPr>
                <w:rFonts w:eastAsia="仿宋"/>
                <w:b/>
                <w:bCs/>
                <w:sz w:val="24"/>
              </w:rPr>
              <w:t xml:space="preserve"> 工程占地及平面布置</w:t>
            </w:r>
          </w:p>
          <w:p>
            <w:pPr>
              <w:pStyle w:val="6"/>
              <w:spacing w:line="360" w:lineRule="auto"/>
              <w:rPr>
                <w:rFonts w:eastAsia="仿宋"/>
                <w:sz w:val="24"/>
              </w:rPr>
            </w:pPr>
            <w:r>
              <w:rPr>
                <w:rFonts w:hint="eastAsia" w:eastAsia="仿宋"/>
                <w:color w:val="auto"/>
                <w:sz w:val="24"/>
              </w:rPr>
              <w:t xml:space="preserve">   </w:t>
            </w:r>
            <w:r>
              <w:rPr>
                <w:rFonts w:hint="eastAsia" w:eastAsia="仿宋"/>
                <w:color w:val="auto"/>
                <w:sz w:val="24"/>
                <w:lang w:eastAsia="zh-CN"/>
              </w:rPr>
              <w:t>本项目</w:t>
            </w:r>
            <w:r>
              <w:rPr>
                <w:rFonts w:hint="default" w:ascii="Times New Roman" w:hAnsi="Times New Roman" w:eastAsia="仿宋" w:cs="Times New Roman"/>
                <w:sz w:val="24"/>
                <w:lang w:val="en-US" w:eastAsia="zh-CN"/>
              </w:rPr>
              <w:t>总用地面积为83663.</w:t>
            </w:r>
            <w:r>
              <w:rPr>
                <w:rFonts w:hint="eastAsia" w:eastAsia="仿宋" w:cs="Times New Roman"/>
                <w:sz w:val="24"/>
                <w:lang w:val="en-US" w:eastAsia="zh-CN"/>
              </w:rPr>
              <w:t>28</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sz w:val="24"/>
              </w:rPr>
              <w:t>。建设内容主要为基层社区中心、22栋18层住宅、2栋2层商业楼。项目北侧、南侧、东侧中间均设置出入口，商业楼处项目东侧，临金穗北路，围绕住宅楼周边均匀布置公建配套设施、地面停车及绿化等，沿周边道路多布置绿化，可有效削减来自周边道路的交通噪声的影响，平面布置较合理</w:t>
            </w:r>
            <w:r>
              <w:rPr>
                <w:rFonts w:hint="eastAsia" w:eastAsia="仿宋"/>
                <w:sz w:val="24"/>
                <w:lang w:eastAsia="zh-CN"/>
              </w:rPr>
              <w:t>，</w:t>
            </w:r>
            <w:r>
              <w:rPr>
                <w:rFonts w:hint="eastAsia" w:eastAsia="仿宋"/>
                <w:sz w:val="24"/>
              </w:rPr>
              <w:t>平面布置情况</w:t>
            </w:r>
            <w:r>
              <w:rPr>
                <w:rFonts w:hint="eastAsia" w:eastAsia="仿宋"/>
                <w:sz w:val="24"/>
                <w:lang w:val="en-US" w:eastAsia="zh-CN"/>
              </w:rPr>
              <w:t>见</w:t>
            </w:r>
            <w:r>
              <w:rPr>
                <w:rFonts w:hint="eastAsia" w:eastAsia="仿宋"/>
                <w:sz w:val="24"/>
              </w:rPr>
              <w:t>附图</w:t>
            </w:r>
            <w:r>
              <w:rPr>
                <w:rFonts w:hint="eastAsia" w:eastAsia="仿宋"/>
                <w:sz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9463" w:type="dxa"/>
          </w:tcPr>
          <w:p>
            <w:pPr>
              <w:pStyle w:val="6"/>
              <w:spacing w:line="360" w:lineRule="auto"/>
              <w:rPr>
                <w:rFonts w:eastAsia="仿宋"/>
                <w:b/>
                <w:bCs/>
                <w:color w:val="auto"/>
                <w:sz w:val="24"/>
              </w:rPr>
            </w:pPr>
            <w:r>
              <w:rPr>
                <w:rFonts w:eastAsia="仿宋"/>
                <w:b/>
                <w:bCs/>
                <w:sz w:val="24"/>
              </w:rPr>
              <w:t>4.</w:t>
            </w:r>
            <w:r>
              <w:rPr>
                <w:rFonts w:hint="eastAsia" w:eastAsia="仿宋"/>
                <w:b/>
                <w:bCs/>
                <w:sz w:val="24"/>
              </w:rPr>
              <w:t>7</w:t>
            </w:r>
            <w:r>
              <w:rPr>
                <w:rFonts w:eastAsia="仿宋"/>
                <w:b/>
                <w:bCs/>
                <w:sz w:val="24"/>
              </w:rPr>
              <w:t>工程环境保护</w:t>
            </w:r>
            <w:r>
              <w:rPr>
                <w:rFonts w:eastAsia="仿宋"/>
                <w:b/>
                <w:bCs/>
                <w:color w:val="auto"/>
                <w:sz w:val="24"/>
              </w:rPr>
              <w:t>投资明细</w:t>
            </w:r>
          </w:p>
          <w:p>
            <w:pPr>
              <w:pStyle w:val="6"/>
              <w:spacing w:line="360" w:lineRule="auto"/>
              <w:ind w:firstLine="480" w:firstLineChars="200"/>
              <w:rPr>
                <w:rFonts w:eastAsia="仿宋"/>
                <w:color w:val="auto"/>
                <w:sz w:val="24"/>
              </w:rPr>
            </w:pPr>
            <w:r>
              <w:rPr>
                <w:rFonts w:hint="eastAsia" w:eastAsia="仿宋"/>
                <w:color w:val="auto"/>
                <w:sz w:val="24"/>
              </w:rPr>
              <w:t>工程实际总投资</w:t>
            </w:r>
            <w:r>
              <w:rPr>
                <w:rFonts w:hint="eastAsia" w:eastAsia="仿宋"/>
                <w:color w:val="auto"/>
                <w:sz w:val="24"/>
                <w:lang w:val="en-US" w:eastAsia="zh-CN"/>
              </w:rPr>
              <w:t>120000</w:t>
            </w:r>
            <w:r>
              <w:rPr>
                <w:rFonts w:hint="eastAsia" w:eastAsia="仿宋"/>
                <w:color w:val="auto"/>
                <w:sz w:val="24"/>
              </w:rPr>
              <w:t>万元，其中环保投资</w:t>
            </w:r>
            <w:r>
              <w:rPr>
                <w:rFonts w:hint="eastAsia" w:eastAsia="仿宋"/>
                <w:color w:val="auto"/>
                <w:sz w:val="24"/>
                <w:lang w:val="en-US" w:eastAsia="zh-CN"/>
              </w:rPr>
              <w:t>480</w:t>
            </w:r>
            <w:r>
              <w:rPr>
                <w:rFonts w:hint="eastAsia" w:eastAsia="仿宋"/>
                <w:color w:val="auto"/>
                <w:sz w:val="24"/>
              </w:rPr>
              <w:t>万元，占工程总投资的</w:t>
            </w:r>
            <w:r>
              <w:rPr>
                <w:rFonts w:hint="eastAsia" w:eastAsia="仿宋"/>
                <w:color w:val="auto"/>
                <w:sz w:val="24"/>
                <w:lang w:val="en-US" w:eastAsia="zh-CN"/>
              </w:rPr>
              <w:t>0.4</w:t>
            </w:r>
            <w:r>
              <w:rPr>
                <w:rFonts w:hint="eastAsia" w:eastAsia="仿宋"/>
                <w:color w:val="auto"/>
                <w:sz w:val="24"/>
              </w:rPr>
              <w:t>%。各项环保投资分配情况见下表：</w:t>
            </w:r>
          </w:p>
          <w:p>
            <w:pPr>
              <w:pStyle w:val="6"/>
              <w:spacing w:line="360" w:lineRule="auto"/>
              <w:ind w:firstLine="482" w:firstLineChars="200"/>
              <w:jc w:val="center"/>
              <w:rPr>
                <w:rFonts w:eastAsia="仿宋"/>
                <w:b/>
                <w:bCs/>
                <w:sz w:val="24"/>
              </w:rPr>
            </w:pPr>
            <w:r>
              <w:rPr>
                <w:rFonts w:hint="eastAsia" w:eastAsia="仿宋"/>
                <w:b/>
                <w:bCs/>
                <w:sz w:val="24"/>
              </w:rPr>
              <w:t>表4-</w:t>
            </w:r>
            <w:r>
              <w:rPr>
                <w:rFonts w:hint="eastAsia" w:eastAsia="仿宋"/>
                <w:b/>
                <w:bCs/>
                <w:sz w:val="24"/>
                <w:lang w:val="en-US" w:eastAsia="zh-CN"/>
              </w:rPr>
              <w:t>4</w:t>
            </w:r>
            <w:r>
              <w:rPr>
                <w:rFonts w:hint="eastAsia" w:eastAsia="仿宋"/>
                <w:b/>
                <w:bCs/>
                <w:sz w:val="24"/>
              </w:rPr>
              <w:t xml:space="preserve"> 环保投资情况一览表</w:t>
            </w:r>
          </w:p>
          <w:tbl>
            <w:tblPr>
              <w:tblStyle w:val="24"/>
              <w:tblpPr w:leftFromText="180" w:rightFromText="180" w:vertAnchor="text" w:horzAnchor="margin" w:tblpXSpec="center" w:tblpY="106"/>
              <w:tblW w:w="9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
              <w:gridCol w:w="824"/>
              <w:gridCol w:w="2565"/>
              <w:gridCol w:w="1230"/>
              <w:gridCol w:w="1020"/>
              <w:gridCol w:w="2541"/>
              <w:gridCol w:w="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1240"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类别</w:t>
                  </w:r>
                </w:p>
              </w:tc>
              <w:tc>
                <w:tcPr>
                  <w:tcW w:w="256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环保设施名称</w:t>
                  </w:r>
                </w:p>
              </w:tc>
              <w:tc>
                <w:tcPr>
                  <w:tcW w:w="2250" w:type="dxa"/>
                  <w:gridSpan w:val="2"/>
                  <w:noWrap w:val="0"/>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环保投资（万元）</w:t>
                  </w:r>
                </w:p>
              </w:tc>
              <w:tc>
                <w:tcPr>
                  <w:tcW w:w="25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效果</w:t>
                  </w:r>
                </w:p>
              </w:tc>
              <w:tc>
                <w:tcPr>
                  <w:tcW w:w="64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lang w:val="en-US" w:eastAsia="zh-CN"/>
                    </w:rPr>
                  </w:pPr>
                  <w:r>
                    <w:rPr>
                      <w:rFonts w:hint="eastAsia" w:ascii="Times New Roman" w:hAnsi="Times New Roman" w:eastAsia="仿宋" w:cs="Times New Roman"/>
                      <w:b/>
                      <w:sz w:val="21"/>
                      <w:szCs w:val="21"/>
                      <w:lang w:val="en-US" w:eastAsia="zh-CN"/>
                    </w:rPr>
                    <w:t>与项目同时设计、同时施工、同时投产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124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仿宋" w:cs="Times New Roman"/>
                      <w:sz w:val="21"/>
                      <w:szCs w:val="21"/>
                    </w:rPr>
                  </w:pPr>
                </w:p>
              </w:tc>
              <w:tc>
                <w:tcPr>
                  <w:tcW w:w="2565" w:type="dxa"/>
                  <w:vMerge w:val="continue"/>
                  <w:noWrap w:val="0"/>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仿宋" w:cs="Times New Roman"/>
                      <w:sz w:val="21"/>
                      <w:szCs w:val="21"/>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环评</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实际</w:t>
                  </w:r>
                </w:p>
              </w:tc>
              <w:tc>
                <w:tcPr>
                  <w:tcW w:w="2541" w:type="dxa"/>
                  <w:vMerge w:val="continue"/>
                  <w:noWrap w:val="0"/>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仿宋" w:cs="Times New Roman"/>
                      <w:sz w:val="21"/>
                      <w:szCs w:val="21"/>
                    </w:rPr>
                  </w:pPr>
                </w:p>
              </w:tc>
              <w:tc>
                <w:tcPr>
                  <w:tcW w:w="649" w:type="dxa"/>
                  <w:vMerge w:val="continue"/>
                  <w:noWrap w:val="0"/>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 w:hRule="atLeast"/>
                <w:jc w:val="center"/>
              </w:trPr>
              <w:tc>
                <w:tcPr>
                  <w:tcW w:w="41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废水</w:t>
                  </w:r>
                </w:p>
              </w:tc>
              <w:tc>
                <w:tcPr>
                  <w:tcW w:w="82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施工期</w:t>
                  </w:r>
                </w:p>
              </w:tc>
              <w:tc>
                <w:tcPr>
                  <w:tcW w:w="2565"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临时厕所</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16</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14</w:t>
                  </w:r>
                </w:p>
              </w:tc>
              <w:tc>
                <w:tcPr>
                  <w:tcW w:w="25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收集污水接入污水管网</w:t>
                  </w:r>
                </w:p>
              </w:tc>
              <w:tc>
                <w:tcPr>
                  <w:tcW w:w="64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2565"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临时沉淀池</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10</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c>
                <w:tcPr>
                  <w:tcW w:w="25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沉淀后用于场地洒水降尘</w:t>
                  </w:r>
                </w:p>
              </w:tc>
              <w:tc>
                <w:tcPr>
                  <w:tcW w:w="64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运营期</w:t>
                  </w:r>
                </w:p>
              </w:tc>
              <w:tc>
                <w:tcPr>
                  <w:tcW w:w="2565"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雨污分流管网建设</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160</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148</w:t>
                  </w:r>
                </w:p>
              </w:tc>
              <w:tc>
                <w:tcPr>
                  <w:tcW w:w="25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生活污水处理后达标接管</w:t>
                  </w:r>
                </w:p>
              </w:tc>
              <w:tc>
                <w:tcPr>
                  <w:tcW w:w="64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2565"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化粪池</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10</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c>
                <w:tcPr>
                  <w:tcW w:w="25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p>
              </w:tc>
              <w:tc>
                <w:tcPr>
                  <w:tcW w:w="64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2565"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隔油池</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10</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c>
                <w:tcPr>
                  <w:tcW w:w="25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p>
              </w:tc>
              <w:tc>
                <w:tcPr>
                  <w:tcW w:w="64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41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大气</w:t>
                  </w:r>
                </w:p>
              </w:tc>
              <w:tc>
                <w:tcPr>
                  <w:tcW w:w="8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施工期</w:t>
                  </w: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封闭围栏、洒水抑尘</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15</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15</w:t>
                  </w:r>
                </w:p>
              </w:tc>
              <w:tc>
                <w:tcPr>
                  <w:tcW w:w="2541"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减小施工扬尘影响</w:t>
                  </w: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运营期</w:t>
                  </w: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居民楼内安装内附式烟管道</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20</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20</w:t>
                  </w:r>
                </w:p>
              </w:tc>
              <w:tc>
                <w:tcPr>
                  <w:tcW w:w="2541"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达标排放</w:t>
                  </w: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地下停车场安装机械通风系统</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10</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c>
                <w:tcPr>
                  <w:tcW w:w="2541"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加强停车场尾气扩散</w:t>
                  </w: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41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固废</w:t>
                  </w:r>
                </w:p>
              </w:tc>
              <w:tc>
                <w:tcPr>
                  <w:tcW w:w="82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施工期</w:t>
                  </w: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生活垃圾分类收集及清运</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5</w:t>
                  </w:r>
                </w:p>
              </w:tc>
              <w:tc>
                <w:tcPr>
                  <w:tcW w:w="2541" w:type="dxa"/>
                  <w:vMerge w:val="restart"/>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处置率达100%</w:t>
                  </w: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建临时堆场、建筑垃圾送至垃圾填埋处理场处理</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15</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13</w:t>
                  </w:r>
                </w:p>
              </w:tc>
              <w:tc>
                <w:tcPr>
                  <w:tcW w:w="2541"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弃土送至指定堆场存放</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15</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13</w:t>
                  </w:r>
                </w:p>
              </w:tc>
              <w:tc>
                <w:tcPr>
                  <w:tcW w:w="2541"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运营期</w:t>
                  </w: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垃圾分类收集及清运</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20</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22</w:t>
                  </w:r>
                </w:p>
              </w:tc>
              <w:tc>
                <w:tcPr>
                  <w:tcW w:w="2541"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1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噪声</w:t>
                  </w:r>
                </w:p>
              </w:tc>
              <w:tc>
                <w:tcPr>
                  <w:tcW w:w="8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施工期</w:t>
                  </w: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减振、隔声设施</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10</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c>
                <w:tcPr>
                  <w:tcW w:w="2541"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隔音降噪</w:t>
                  </w: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p>
              </w:tc>
              <w:tc>
                <w:tcPr>
                  <w:tcW w:w="8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 w:val="21"/>
                      <w:szCs w:val="21"/>
                    </w:rPr>
                  </w:pPr>
                  <w:r>
                    <w:rPr>
                      <w:rFonts w:hint="default" w:ascii="Times New Roman" w:hAnsi="Times New Roman" w:eastAsia="仿宋" w:cs="Times New Roman"/>
                      <w:b/>
                      <w:sz w:val="21"/>
                      <w:szCs w:val="21"/>
                    </w:rPr>
                    <w:t>运营期</w:t>
                  </w: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合理布局、绿化</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p>
              </w:tc>
              <w:tc>
                <w:tcPr>
                  <w:tcW w:w="2541" w:type="dxa"/>
                  <w:noWrap w:val="0"/>
                  <w:vAlign w:val="center"/>
                </w:tcPr>
                <w:p>
                  <w:pPr>
                    <w:pStyle w:val="4"/>
                    <w:keepNext w:val="0"/>
                    <w:keepLines w:val="0"/>
                    <w:pageBreakBefore w:val="0"/>
                    <w:widowControl w:val="0"/>
                    <w:kinsoku/>
                    <w:wordWrap w:val="0"/>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临路第一排建筑至金穗北路范围内满足《声环境质量标准》（GB3096-2008）4a类标准，其他区域满足2类要求</w:t>
                  </w:r>
                </w:p>
              </w:tc>
              <w:tc>
                <w:tcPr>
                  <w:tcW w:w="649" w:type="dxa"/>
                  <w:vMerge w:val="continue"/>
                  <w:noWrap w:val="0"/>
                  <w:vAlign w:val="center"/>
                </w:tcPr>
                <w:p>
                  <w:pPr>
                    <w:pStyle w:val="4"/>
                    <w:keepNext w:val="0"/>
                    <w:keepLines w:val="0"/>
                    <w:pageBreakBefore w:val="0"/>
                    <w:widowControl w:val="0"/>
                    <w:kinsoku/>
                    <w:wordWrap w:val="0"/>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4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Cs w:val="21"/>
                    </w:rPr>
                  </w:pPr>
                  <w:r>
                    <w:rPr>
                      <w:rFonts w:hint="default" w:ascii="Times New Roman" w:hAnsi="Times New Roman" w:eastAsia="仿宋" w:cs="Times New Roman"/>
                      <w:b/>
                      <w:szCs w:val="21"/>
                    </w:rPr>
                    <w:t>绿化</w:t>
                  </w:r>
                </w:p>
              </w:tc>
              <w:tc>
                <w:tcPr>
                  <w:tcW w:w="25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szCs w:val="21"/>
                    </w:rPr>
                  </w:pPr>
                  <w:r>
                    <w:rPr>
                      <w:rFonts w:hint="default" w:ascii="Times New Roman" w:hAnsi="Times New Roman" w:eastAsia="仿宋" w:cs="Times New Roman"/>
                      <w:szCs w:val="21"/>
                    </w:rPr>
                    <w:t>建植草坪、栽培苗木、布置花卉等</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200</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180</w:t>
                  </w:r>
                </w:p>
              </w:tc>
              <w:tc>
                <w:tcPr>
                  <w:tcW w:w="2541"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Cs w:val="21"/>
                    </w:rPr>
                  </w:pPr>
                  <w:r>
                    <w:rPr>
                      <w:rFonts w:hint="default" w:ascii="Times New Roman" w:hAnsi="Times New Roman" w:eastAsia="仿宋" w:cs="Times New Roman"/>
                      <w:szCs w:val="21"/>
                    </w:rPr>
                    <w:t>-</w:t>
                  </w: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805"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 w:cs="Times New Roman"/>
                      <w:b/>
                      <w:szCs w:val="21"/>
                    </w:rPr>
                  </w:pPr>
                  <w:r>
                    <w:rPr>
                      <w:rFonts w:hint="default" w:ascii="Times New Roman" w:hAnsi="Times New Roman" w:eastAsia="仿宋" w:cs="Times New Roman"/>
                      <w:b/>
                      <w:szCs w:val="21"/>
                    </w:rPr>
                    <w:t>环保投资合计</w:t>
                  </w:r>
                </w:p>
              </w:tc>
              <w:tc>
                <w:tcPr>
                  <w:tcW w:w="123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rPr>
                  </w:pPr>
                  <w:r>
                    <w:rPr>
                      <w:rFonts w:hint="default" w:ascii="Times New Roman" w:hAnsi="Times New Roman" w:eastAsia="仿宋" w:cs="Times New Roman"/>
                      <w:sz w:val="21"/>
                      <w:szCs w:val="21"/>
                    </w:rPr>
                    <w:t>516</w:t>
                  </w:r>
                </w:p>
              </w:tc>
              <w:tc>
                <w:tcPr>
                  <w:tcW w:w="1020"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480</w:t>
                  </w:r>
                </w:p>
              </w:tc>
              <w:tc>
                <w:tcPr>
                  <w:tcW w:w="2541" w:type="dxa"/>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Cs w:val="21"/>
                    </w:rPr>
                  </w:pPr>
                </w:p>
              </w:tc>
              <w:tc>
                <w:tcPr>
                  <w:tcW w:w="649" w:type="dxa"/>
                  <w:vMerge w:val="continue"/>
                  <w:noWrap w:val="0"/>
                  <w:vAlign w:val="center"/>
                </w:tcPr>
                <w:p>
                  <w:pPr>
                    <w:pStyle w:val="4"/>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仿宋" w:cs="Times New Roman"/>
                      <w:szCs w:val="21"/>
                    </w:rPr>
                  </w:pPr>
                </w:p>
              </w:tc>
            </w:tr>
          </w:tbl>
          <w:p>
            <w:pPr>
              <w:pStyle w:val="6"/>
              <w:spacing w:line="360" w:lineRule="auto"/>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9463" w:type="dxa"/>
          </w:tcPr>
          <w:p>
            <w:pPr>
              <w:pStyle w:val="6"/>
              <w:spacing w:line="360" w:lineRule="auto"/>
              <w:rPr>
                <w:rFonts w:eastAsia="仿宋"/>
                <w:b/>
                <w:bCs/>
                <w:sz w:val="24"/>
              </w:rPr>
            </w:pPr>
            <w:r>
              <w:rPr>
                <w:rFonts w:hint="eastAsia" w:eastAsia="仿宋"/>
                <w:b/>
                <w:bCs/>
                <w:sz w:val="24"/>
              </w:rPr>
              <w:t>4.8与项目有关的生态破坏和污染物排放，主要环境问题及环境保护措施</w:t>
            </w:r>
          </w:p>
          <w:p>
            <w:pPr>
              <w:pStyle w:val="6"/>
              <w:spacing w:line="360" w:lineRule="auto"/>
              <w:ind w:firstLine="480" w:firstLineChars="200"/>
              <w:rPr>
                <w:rFonts w:hint="eastAsia" w:eastAsia="仿宋"/>
                <w:sz w:val="24"/>
                <w:lang w:eastAsia="zh-CN"/>
              </w:rPr>
            </w:pPr>
            <w:r>
              <w:rPr>
                <w:rFonts w:hint="eastAsia" w:eastAsia="仿宋"/>
                <w:sz w:val="24"/>
                <w:lang w:eastAsia="zh-CN"/>
              </w:rPr>
              <w:t>本项目为新建房地产项目，</w:t>
            </w:r>
            <w:r>
              <w:rPr>
                <w:rFonts w:hint="eastAsia" w:eastAsia="仿宋"/>
                <w:sz w:val="24"/>
                <w:lang w:val="en-US" w:eastAsia="zh-CN"/>
              </w:rPr>
              <w:t>项目实施前</w:t>
            </w:r>
            <w:r>
              <w:rPr>
                <w:rFonts w:hint="eastAsia" w:eastAsia="仿宋"/>
                <w:sz w:val="24"/>
                <w:lang w:eastAsia="zh-CN"/>
              </w:rPr>
              <w:t>项目地块为空地，所在地块原为当地宅基地和农田，现场无明显环境问题。</w:t>
            </w:r>
          </w:p>
        </w:tc>
      </w:tr>
    </w:tbl>
    <w:p>
      <w:pPr>
        <w:jc w:val="left"/>
        <w:outlineLvl w:val="0"/>
        <w:rPr>
          <w:rFonts w:hint="eastAsia" w:eastAsia="仿宋"/>
          <w:b/>
          <w:sz w:val="28"/>
          <w:szCs w:val="28"/>
        </w:rPr>
      </w:pPr>
      <w:r>
        <w:rPr>
          <w:rFonts w:hint="eastAsia" w:eastAsia="仿宋"/>
          <w:b/>
          <w:sz w:val="28"/>
          <w:szCs w:val="28"/>
        </w:rPr>
        <w:t>表5                     环境影响评价回顾</w:t>
      </w:r>
    </w:p>
    <w:tbl>
      <w:tblPr>
        <w:tblStyle w:val="2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4" w:type="dxa"/>
          </w:tcPr>
          <w:p>
            <w:pPr>
              <w:pStyle w:val="6"/>
              <w:spacing w:line="360" w:lineRule="auto"/>
              <w:rPr>
                <w:rFonts w:eastAsia="仿宋"/>
                <w:b/>
                <w:sz w:val="24"/>
              </w:rPr>
            </w:pPr>
            <w:r>
              <w:rPr>
                <w:rFonts w:hint="eastAsia" w:eastAsia="仿宋"/>
                <w:b/>
                <w:sz w:val="24"/>
              </w:rPr>
              <w:t>5.1 环评的主要环境影响预测</w:t>
            </w:r>
          </w:p>
          <w:p>
            <w:pPr>
              <w:pStyle w:val="6"/>
              <w:spacing w:line="360" w:lineRule="auto"/>
              <w:rPr>
                <w:rFonts w:eastAsia="仿宋"/>
                <w:b/>
                <w:sz w:val="24"/>
              </w:rPr>
            </w:pPr>
            <w:r>
              <w:rPr>
                <w:rFonts w:hint="eastAsia" w:eastAsia="仿宋"/>
                <w:b/>
                <w:sz w:val="24"/>
              </w:rPr>
              <w:t>5.1.1 施工期主要影响分析</w:t>
            </w:r>
          </w:p>
          <w:p>
            <w:pPr>
              <w:pStyle w:val="6"/>
              <w:spacing w:line="360" w:lineRule="auto"/>
              <w:ind w:firstLine="482" w:firstLineChars="200"/>
              <w:rPr>
                <w:rFonts w:eastAsia="仿宋"/>
                <w:b/>
                <w:bCs w:val="0"/>
                <w:sz w:val="24"/>
              </w:rPr>
            </w:pPr>
            <w:r>
              <w:rPr>
                <w:rFonts w:hint="eastAsia" w:eastAsia="仿宋"/>
                <w:b/>
                <w:bCs w:val="0"/>
                <w:sz w:val="24"/>
              </w:rPr>
              <w:t xml:space="preserve"> </w:t>
            </w:r>
            <w:r>
              <w:rPr>
                <w:rFonts w:eastAsia="仿宋"/>
                <w:b/>
                <w:bCs w:val="0"/>
                <w:sz w:val="24"/>
              </w:rPr>
              <w:t>1、大气环境影响分析</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期间产生的扬尘污染主要决定于进出施工现场条件、进出车辆夹带泥砂量、以及起尘高度、采取的防护措施、空气湿度、风速等，其中受风力因素的影响最大。根据市政施工现场的实测资料，在一般气象条件下，平均风速为2.5m/s，建筑工地内TSP浓度为其上风向对照点的2～2.5倍，建筑施工扬尘的影响范围在其下风向可达150m，影响范围内TSP浓度平均值可达0.49mg/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当有围栏时，同等条件下其影响距离可缩短40%。当风速大于5m/s，施工现场及其下风向部分区域的TSP浓度将超过空气质量标准中的二级标准，而且随着风速的增加，施工扬尘产生的污染程度和超标范围也将随之增强和扩大。</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本项目施工期较短，通过洒水抑尘、封闭施工、保持施工场地路面清洁、对运输车辆加盖密封、出工地车辆车身进行清扫或清洗等措施。施工期间应严格落实各项扬尘防护、控制措施，降低施工产生的扬尘对本项目周围大气环境的影响。</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建设单位、设计单位和施工单位应根据南京市有关规定，尤其是要按照《南京市大气污染防治条例》（2012.1.12）和《南京市扬尘污染防治管理办法》（2013.1.1）要求，切实作好施工期大气污染防护工作，具体防护措施有：</w:t>
            </w:r>
          </w:p>
          <w:p>
            <w:pPr>
              <w:numPr>
                <w:ilvl w:val="0"/>
                <w:numId w:val="4"/>
              </w:num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制定、落实扬尘污染防治方案，并将扬尘污染防治方案向浦口区环保局备案，开工前15日向浦口区环保局申报施工阶段的扬尘排放情况和处理措施。</w:t>
            </w:r>
          </w:p>
          <w:p>
            <w:pPr>
              <w:numPr>
                <w:ilvl w:val="0"/>
                <w:numId w:val="4"/>
              </w:num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施工现场必须进行湿法作业，配备洒水车等相关防尘设备，并设专人负责保洁工作，及时洒水清扫，减少扬尘。</w:t>
            </w:r>
          </w:p>
          <w:p>
            <w:pPr>
              <w:numPr>
                <w:ilvl w:val="0"/>
                <w:numId w:val="4"/>
              </w:num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施工期间，设置高度2.5m的封闭式围栏，围挡底端设置防溢座，围挡之间以及围挡与防溢座之间无缝隙。对于特殊地点无法设置围挡、围栏及防溢座的，应设置警示牌。</w:t>
            </w:r>
          </w:p>
          <w:p>
            <w:pPr>
              <w:numPr>
                <w:ilvl w:val="0"/>
                <w:numId w:val="4"/>
              </w:num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渣土运输车辆实行密闭运输，运土卡车要求完好无泄漏，装载时不宜过满，保证运输过程中不散落。对于不慎洒落的废渣、材料等要派专人负责清扫，避免引起二次扬尘污染。</w:t>
            </w:r>
          </w:p>
          <w:p>
            <w:pPr>
              <w:numPr>
                <w:ilvl w:val="0"/>
                <w:numId w:val="4"/>
              </w:num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施工车辆在进入施工场地后，应该减速行驶，以减少施工场地扬尘。</w:t>
            </w:r>
          </w:p>
          <w:p>
            <w:pPr>
              <w:numPr>
                <w:ilvl w:val="0"/>
                <w:numId w:val="4"/>
              </w:num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施工工地内堆放水泥、灰土、砂石等易产生扬尘污染物料的，应当遮盖或者在库房内存放。建筑垃圾应当在48小时内及时清运，不能按时完成清运的，应当在施工工地内临时堆放并采取围挡、遮盖等防尘措施，不得在施工工地外堆放建筑垃圾和工程渣土。</w:t>
            </w:r>
          </w:p>
          <w:p>
            <w:pPr>
              <w:numPr>
                <w:ilvl w:val="0"/>
                <w:numId w:val="4"/>
              </w:num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开挖工程完工后应当在五日内完成土方回填，有特殊施工技术要求的应当在七日内完成土方回填，并恢复原状。</w:t>
            </w:r>
          </w:p>
          <w:p>
            <w:pPr>
              <w:numPr>
                <w:ilvl w:val="0"/>
                <w:numId w:val="4"/>
              </w:num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规划好运输车辆走行线路及时间，尽量缩短在居民住宅区等敏感地区的行驶路程。</w:t>
            </w:r>
          </w:p>
          <w:p>
            <w:pPr>
              <w:numPr>
                <w:ilvl w:val="0"/>
                <w:numId w:val="4"/>
              </w:num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避免在大风天气进行拆建建筑材料等的装卸作业，注意加盖防雨布，减少大风造成的施工扬尘。</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（2）尾气</w:t>
            </w:r>
          </w:p>
          <w:p>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尾气污染产生的主要决定因素为燃料油种类、机械性能、作业方式和风力等，其中机械性能、作业方式影响最大。</w:t>
            </w:r>
          </w:p>
          <w:p>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运输车辆和部分施工机械在怠速、减速和加速时产生的污染最为严重。根据同类项目，在一般气象条件下，平均风速2.5m/s时，建筑工地的CO、NO</w:t>
            </w:r>
            <w:r>
              <w:rPr>
                <w:rFonts w:hint="default" w:ascii="Times New Roman" w:hAnsi="Times New Roman" w:eastAsia="仿宋" w:cs="Times New Roman"/>
                <w:sz w:val="24"/>
                <w:szCs w:val="24"/>
                <w:vertAlign w:val="subscript"/>
              </w:rPr>
              <w:t>x</w:t>
            </w:r>
            <w:r>
              <w:rPr>
                <w:rFonts w:hint="default" w:ascii="Times New Roman" w:hAnsi="Times New Roman" w:eastAsia="仿宋" w:cs="Times New Roman"/>
                <w:sz w:val="24"/>
                <w:szCs w:val="24"/>
              </w:rPr>
              <w:t>以及未完全燃烧的非甲烷总烃为其上风向的5.4-6倍，其CO、NO</w:t>
            </w:r>
            <w:r>
              <w:rPr>
                <w:rFonts w:hint="default" w:ascii="Times New Roman" w:hAnsi="Times New Roman" w:eastAsia="仿宋" w:cs="Times New Roman"/>
                <w:sz w:val="24"/>
                <w:szCs w:val="24"/>
                <w:vertAlign w:val="subscript"/>
              </w:rPr>
              <w:t>x</w:t>
            </w:r>
            <w:r>
              <w:rPr>
                <w:rFonts w:hint="default" w:ascii="Times New Roman" w:hAnsi="Times New Roman" w:eastAsia="仿宋" w:cs="Times New Roman"/>
                <w:sz w:val="24"/>
                <w:szCs w:val="24"/>
              </w:rPr>
              <w:t>以及非甲烷总烃影响范围在其下风向可达100m，影响范围内CO、NO</w:t>
            </w:r>
            <w:r>
              <w:rPr>
                <w:rFonts w:hint="default" w:ascii="Times New Roman" w:hAnsi="Times New Roman" w:eastAsia="仿宋" w:cs="Times New Roman"/>
                <w:sz w:val="24"/>
                <w:szCs w:val="24"/>
                <w:vertAlign w:val="subscript"/>
              </w:rPr>
              <w:t>x</w:t>
            </w:r>
            <w:r>
              <w:rPr>
                <w:rFonts w:hint="default" w:ascii="Times New Roman" w:hAnsi="Times New Roman" w:eastAsia="仿宋" w:cs="Times New Roman"/>
                <w:sz w:val="24"/>
                <w:szCs w:val="24"/>
              </w:rPr>
              <w:t>以及非甲烷总烃浓度均值分别为10.03mg/Nm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、0.216mg/Nm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和1.05mg/Nm</w:t>
            </w:r>
            <w:r>
              <w:rPr>
                <w:rFonts w:hint="default" w:ascii="Times New Roman" w:hAnsi="Times New Roman" w:eastAsia="仿宋" w:cs="Times New Roman"/>
                <w:sz w:val="24"/>
                <w:szCs w:val="24"/>
                <w:vertAlign w:val="superscript"/>
              </w:rPr>
              <w:t>3</w:t>
            </w:r>
            <w:r>
              <w:rPr>
                <w:rFonts w:hint="default" w:ascii="Times New Roman" w:hAnsi="Times New Roman" w:eastAsia="仿宋" w:cs="Times New Roman"/>
                <w:sz w:val="24"/>
                <w:szCs w:val="24"/>
              </w:rPr>
              <w:t>。CO、NO</w:t>
            </w:r>
            <w:r>
              <w:rPr>
                <w:rFonts w:hint="default" w:ascii="Times New Roman" w:hAnsi="Times New Roman" w:eastAsia="仿宋" w:cs="Times New Roman"/>
                <w:sz w:val="24"/>
                <w:szCs w:val="24"/>
                <w:vertAlign w:val="subscript"/>
              </w:rPr>
              <w:t>x</w:t>
            </w:r>
            <w:r>
              <w:rPr>
                <w:rFonts w:hint="default" w:ascii="Times New Roman" w:hAnsi="Times New Roman" w:eastAsia="仿宋" w:cs="Times New Roman"/>
                <w:sz w:val="24"/>
                <w:szCs w:val="24"/>
              </w:rPr>
              <w:t>浓度值分别为《环境空气质量标准》（GB3095-2012）中二级标准值的2.5倍和2.16倍，建筑垃圾和土方等在公路运输过程中，由于汽车行驶速度相对匀速，产生的污染物要比在怠速、减速过程中的少，同时汽车在行驶过程中，污染物的排放呈线性形式，扩散较好，因此对周围环境的影响不大。</w:t>
            </w:r>
          </w:p>
          <w:p>
            <w:pPr>
              <w:pStyle w:val="6"/>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sz w:val="24"/>
                <w:szCs w:val="24"/>
              </w:rPr>
              <w:t>本项目所在地区风速相对较小，只有在大风及干燥天气施工，施工现场及其下风向将有CO、NO</w:t>
            </w:r>
            <w:r>
              <w:rPr>
                <w:rFonts w:hint="default" w:ascii="Times New Roman" w:hAnsi="Times New Roman" w:eastAsia="仿宋" w:cs="Times New Roman"/>
                <w:sz w:val="24"/>
                <w:szCs w:val="24"/>
                <w:vertAlign w:val="subscript"/>
              </w:rPr>
              <w:t>x</w:t>
            </w:r>
            <w:r>
              <w:rPr>
                <w:rFonts w:hint="default" w:ascii="Times New Roman" w:hAnsi="Times New Roman" w:eastAsia="仿宋" w:cs="Times New Roman"/>
                <w:sz w:val="24"/>
                <w:szCs w:val="24"/>
              </w:rPr>
              <w:t>以及非甲烷总烃存在。本项目施工期较短，通过密闭施工，设置围栏，在同等气象条件下，其影响距离可缩短30%左右。建设单位施工过程中应加强对运输车辆、施工机械的保养，使其保持良好工作状态，安排合理工序及施工时间，选取优质燃料，禁止运输车辆超载行驶。在严格落实各项尾气防护、控制措施后，施工产生的尾气对本项目周围大气环境影响不大</w:t>
            </w:r>
            <w:r>
              <w:rPr>
                <w:rFonts w:hint="default" w:ascii="Times New Roman" w:hAnsi="Times New Roman" w:eastAsia="仿宋" w:cs="Times New Roman"/>
                <w:bCs/>
                <w:sz w:val="24"/>
                <w:szCs w:val="24"/>
              </w:rPr>
              <w:t>。</w:t>
            </w:r>
          </w:p>
          <w:p>
            <w:pPr>
              <w:pStyle w:val="6"/>
              <w:spacing w:line="360" w:lineRule="auto"/>
              <w:ind w:firstLine="482" w:firstLineChars="200"/>
              <w:rPr>
                <w:rFonts w:eastAsia="仿宋"/>
                <w:b/>
                <w:bCs w:val="0"/>
                <w:sz w:val="24"/>
              </w:rPr>
            </w:pPr>
            <w:r>
              <w:rPr>
                <w:rFonts w:eastAsia="仿宋"/>
                <w:b/>
                <w:bCs w:val="0"/>
                <w:sz w:val="24"/>
              </w:rPr>
              <w:t>2、水环境影响分析</w:t>
            </w:r>
          </w:p>
          <w:p>
            <w:pPr>
              <w:pStyle w:val="6"/>
              <w:spacing w:line="360" w:lineRule="auto"/>
              <w:ind w:firstLine="480" w:firstLineChars="200"/>
              <w:rPr>
                <w:rFonts w:hint="eastAsia" w:eastAsia="仿宋"/>
                <w:bCs/>
                <w:sz w:val="24"/>
              </w:rPr>
            </w:pPr>
            <w:r>
              <w:rPr>
                <w:rFonts w:hint="eastAsia" w:eastAsia="仿宋"/>
                <w:bCs/>
                <w:sz w:val="24"/>
              </w:rPr>
              <w:t>施工期污水主要是施工活动产生的施工设备冲洗水和施工人员排放的生活污水。</w:t>
            </w:r>
          </w:p>
          <w:p>
            <w:pPr>
              <w:pStyle w:val="6"/>
              <w:spacing w:line="360" w:lineRule="auto"/>
              <w:ind w:firstLine="480" w:firstLineChars="200"/>
              <w:rPr>
                <w:rFonts w:hint="eastAsia" w:eastAsia="仿宋"/>
                <w:bCs/>
                <w:sz w:val="24"/>
              </w:rPr>
            </w:pPr>
            <w:r>
              <w:rPr>
                <w:rFonts w:hint="eastAsia" w:eastAsia="仿宋"/>
                <w:bCs/>
                <w:sz w:val="24"/>
              </w:rPr>
              <w:t>由于本项目施工期较长，施工废水主要含悬浮物，如果随意排放，会危害土壤、妨碍水体自净。因此施工现场应设立沉淀池，施工废水均通过排水沟流入到沉淀池当中，经沉淀后将上清液用于洒水抑尘，实现废水零排放，既可减少新鲜水的用量，又可降低生产成本，同时杜绝对当地土壤和地下水体的影响。</w:t>
            </w:r>
          </w:p>
          <w:p>
            <w:pPr>
              <w:pStyle w:val="6"/>
              <w:spacing w:line="360" w:lineRule="auto"/>
              <w:ind w:firstLine="480" w:firstLineChars="200"/>
              <w:rPr>
                <w:rFonts w:eastAsia="仿宋"/>
                <w:bCs/>
                <w:sz w:val="24"/>
              </w:rPr>
            </w:pPr>
            <w:r>
              <w:rPr>
                <w:rFonts w:hint="eastAsia" w:eastAsia="仿宋"/>
                <w:bCs/>
                <w:sz w:val="24"/>
              </w:rPr>
              <w:t>施工人员排放的生活污水约36m</w:t>
            </w:r>
            <w:r>
              <w:rPr>
                <w:rFonts w:hint="eastAsia" w:eastAsia="仿宋"/>
                <w:bCs/>
                <w:sz w:val="24"/>
                <w:vertAlign w:val="superscript"/>
              </w:rPr>
              <w:t>3</w:t>
            </w:r>
            <w:r>
              <w:rPr>
                <w:rFonts w:hint="eastAsia" w:eastAsia="仿宋"/>
                <w:bCs/>
                <w:sz w:val="24"/>
              </w:rPr>
              <w:t>/d，其中各污染物浓度为 COD：400mg/L、SS： 250mg/L、氨氮：30mg/L、TP：5mg/L。若施工人员生活污水未经处理直接排放，势必对环境产生不良影响，因此，建议施工单位在施工现场设置临时厕所等简便生活污水处理设施和临时生活污水排放管道并在施工场地周界设置排水阴沟，将收集的生活污水接入市政污水管网。</w:t>
            </w:r>
            <w:r>
              <w:rPr>
                <w:rFonts w:eastAsia="仿宋"/>
                <w:bCs/>
                <w:sz w:val="24"/>
              </w:rPr>
              <w:t>。</w:t>
            </w:r>
          </w:p>
          <w:p>
            <w:pPr>
              <w:pStyle w:val="6"/>
              <w:spacing w:line="360" w:lineRule="auto"/>
              <w:ind w:firstLine="482" w:firstLineChars="200"/>
              <w:rPr>
                <w:rFonts w:eastAsia="仿宋"/>
                <w:b/>
                <w:bCs w:val="0"/>
                <w:sz w:val="24"/>
              </w:rPr>
            </w:pPr>
            <w:r>
              <w:rPr>
                <w:rFonts w:eastAsia="仿宋"/>
                <w:b/>
                <w:bCs w:val="0"/>
                <w:sz w:val="24"/>
              </w:rPr>
              <w:t>3、声环境影响分析</w:t>
            </w:r>
          </w:p>
          <w:p>
            <w:pPr>
              <w:pStyle w:val="6"/>
              <w:spacing w:line="360" w:lineRule="auto"/>
              <w:ind w:firstLine="480" w:firstLineChars="200"/>
              <w:rPr>
                <w:rFonts w:eastAsia="仿宋"/>
                <w:bCs/>
                <w:sz w:val="24"/>
              </w:rPr>
            </w:pPr>
            <w:r>
              <w:rPr>
                <w:rFonts w:hint="eastAsia" w:eastAsia="仿宋"/>
                <w:bCs/>
                <w:sz w:val="24"/>
              </w:rPr>
              <w:t>在施工过程中，由于各种施工机械设备的运转和各类车辆的运行，将不可避免地产生噪声污染。施工中使用的挖掘机、推土机、混凝土搅拌机、运输车辆等都是噪声的产生源</w:t>
            </w:r>
            <w:r>
              <w:rPr>
                <w:rFonts w:eastAsia="仿宋"/>
                <w:bCs/>
                <w:sz w:val="24"/>
              </w:rPr>
              <w:t>。为降低施工噪声对周边居民的影响，项目建设和施工单位采取以下噪声防治措施，以最大限度地减少对环境的影响：</w:t>
            </w:r>
          </w:p>
          <w:p>
            <w:pPr>
              <w:pStyle w:val="6"/>
              <w:spacing w:line="360" w:lineRule="auto"/>
              <w:ind w:left="0" w:leftChars="0" w:firstLine="480" w:firstLineChars="200"/>
              <w:rPr>
                <w:rFonts w:hint="eastAsia" w:eastAsia="仿宋"/>
                <w:bCs/>
                <w:sz w:val="24"/>
              </w:rPr>
            </w:pPr>
            <w:r>
              <w:rPr>
                <w:rFonts w:hint="eastAsia" w:eastAsia="仿宋"/>
                <w:bCs/>
                <w:sz w:val="24"/>
              </w:rPr>
              <w:t>1）合理安排施工进度和作业时间，对主要噪声设备应采取相应的限时作业，并尽量避开居民休息时间，避免在晚10点到次日早6点之间施工。</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eastAsia="仿宋"/>
                <w:bCs/>
                <w:sz w:val="24"/>
              </w:rPr>
            </w:pPr>
            <w:r>
              <w:rPr>
                <w:rFonts w:hint="eastAsia" w:eastAsia="仿宋"/>
                <w:bCs/>
                <w:sz w:val="24"/>
              </w:rPr>
              <w:t>2）合理安排施工机械安放位置，施工机械应尽可能放置于场地中间或对场界外造成影响最小的地点。</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eastAsia="仿宋"/>
                <w:bCs/>
                <w:sz w:val="24"/>
              </w:rPr>
            </w:pPr>
            <w:r>
              <w:rPr>
                <w:rFonts w:hint="eastAsia" w:eastAsia="仿宋"/>
                <w:bCs/>
                <w:sz w:val="24"/>
              </w:rPr>
              <w:t>3）对高噪声设备采取隔声、隔振或消声措施，在声源周围设置掩蔽物、加隔振垫、安装消声器等。</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eastAsia="仿宋"/>
                <w:bCs/>
                <w:sz w:val="24"/>
              </w:rPr>
            </w:pPr>
            <w:r>
              <w:rPr>
                <w:rFonts w:hint="eastAsia" w:eastAsia="仿宋"/>
                <w:bCs/>
                <w:sz w:val="24"/>
              </w:rPr>
              <w:t>4）运输车辆限速行驶，并尽量压缩施工区汽车数量和行车密度，控制汽车鸣笛。</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eastAsia="仿宋"/>
                <w:bCs/>
                <w:sz w:val="24"/>
              </w:rPr>
            </w:pPr>
            <w:r>
              <w:rPr>
                <w:rFonts w:hint="eastAsia" w:eastAsia="仿宋"/>
                <w:bCs/>
                <w:sz w:val="24"/>
              </w:rPr>
              <w:t>5）精心保养施工机械，使其保持良好的运行状态。</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eastAsia="仿宋"/>
                <w:bCs/>
                <w:sz w:val="24"/>
              </w:rPr>
            </w:pPr>
            <w:r>
              <w:rPr>
                <w:rFonts w:hint="eastAsia" w:eastAsia="仿宋"/>
                <w:bCs/>
                <w:sz w:val="24"/>
              </w:rPr>
              <w:t>6）对施工人员进场进行文明施工教育，施工中或生活中不大声喧哗。</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eastAsia="仿宋"/>
                <w:bCs/>
                <w:sz w:val="24"/>
                <w:lang w:eastAsia="zh-CN"/>
              </w:rPr>
            </w:pPr>
            <w:r>
              <w:rPr>
                <w:rFonts w:hint="eastAsia" w:eastAsia="仿宋"/>
                <w:bCs/>
                <w:sz w:val="24"/>
              </w:rPr>
              <w:t>施工单位应处理好与施工场界周围居民的关系，避免因噪声污染引发纠纷，影响社会稳定</w:t>
            </w:r>
            <w:r>
              <w:rPr>
                <w:rFonts w:hint="eastAsia" w:eastAsia="仿宋"/>
                <w:bCs/>
                <w:sz w:val="24"/>
                <w:lang w:eastAsia="zh-CN"/>
              </w:rPr>
              <w:t>。</w:t>
            </w:r>
          </w:p>
          <w:p>
            <w:pPr>
              <w:pStyle w:val="6"/>
              <w:spacing w:line="360" w:lineRule="auto"/>
              <w:ind w:left="479" w:leftChars="228" w:firstLine="0" w:firstLineChars="0"/>
              <w:rPr>
                <w:rFonts w:eastAsia="仿宋"/>
                <w:bCs/>
                <w:sz w:val="24"/>
              </w:rPr>
            </w:pPr>
            <w:r>
              <w:rPr>
                <w:rFonts w:eastAsia="仿宋"/>
                <w:b/>
                <w:bCs w:val="0"/>
                <w:sz w:val="24"/>
              </w:rPr>
              <w:t>4、固体废弃物影响分析</w:t>
            </w:r>
          </w:p>
          <w:p>
            <w:pPr>
              <w:pStyle w:val="6"/>
              <w:spacing w:line="360" w:lineRule="auto"/>
              <w:ind w:firstLine="480" w:firstLineChars="200"/>
              <w:rPr>
                <w:rFonts w:hint="eastAsia" w:eastAsia="仿宋"/>
                <w:bCs/>
                <w:sz w:val="24"/>
              </w:rPr>
            </w:pPr>
            <w:r>
              <w:rPr>
                <w:rFonts w:hint="eastAsia" w:eastAsia="仿宋"/>
                <w:bCs/>
                <w:sz w:val="24"/>
              </w:rPr>
              <w:t>施工期固体废弃物主要包括弃土、建筑垃圾、施工人员生活垃圾三部分。</w:t>
            </w:r>
          </w:p>
          <w:p>
            <w:pPr>
              <w:pStyle w:val="6"/>
              <w:spacing w:line="360" w:lineRule="auto"/>
              <w:ind w:firstLine="480" w:firstLineChars="200"/>
              <w:rPr>
                <w:rFonts w:hint="eastAsia" w:eastAsia="仿宋"/>
                <w:bCs/>
                <w:sz w:val="24"/>
              </w:rPr>
            </w:pPr>
            <w:r>
              <w:rPr>
                <w:rFonts w:hint="eastAsia" w:eastAsia="仿宋"/>
                <w:bCs/>
                <w:sz w:val="24"/>
              </w:rPr>
              <w:t>施工期基础工程挖土方量与回填土方量工程弃土在场内周转，剩余弃土约5.97万立方米，统一运至政府专门指定的工程弃渣倾倒场或用于其他工程填方。表土单独堆放，后期用于场地绿化。</w:t>
            </w:r>
          </w:p>
          <w:p>
            <w:pPr>
              <w:pStyle w:val="6"/>
              <w:spacing w:line="360" w:lineRule="auto"/>
              <w:ind w:firstLine="480" w:firstLineChars="200"/>
              <w:rPr>
                <w:rFonts w:hint="eastAsia" w:eastAsia="仿宋"/>
                <w:bCs/>
                <w:sz w:val="24"/>
              </w:rPr>
            </w:pPr>
            <w:r>
              <w:rPr>
                <w:rFonts w:hint="eastAsia" w:eastAsia="仿宋"/>
                <w:bCs/>
                <w:sz w:val="24"/>
              </w:rPr>
              <w:t>建筑垃圾主要为泥土、砖头和其它建筑废料，应将可回收的进行分类收集综合利用或出售，泥土、砖头等建筑垃圾统经收集后可由建设单位运送到由城管部门指定的弃土点进行弃土，合理处置后，不会对环境造成不良影响。</w:t>
            </w:r>
          </w:p>
          <w:p>
            <w:pPr>
              <w:pStyle w:val="6"/>
              <w:spacing w:line="360" w:lineRule="auto"/>
              <w:ind w:firstLine="480" w:firstLineChars="200"/>
              <w:rPr>
                <w:rFonts w:hint="eastAsia" w:eastAsia="仿宋"/>
                <w:bCs/>
                <w:sz w:val="24"/>
              </w:rPr>
            </w:pPr>
            <w:r>
              <w:rPr>
                <w:rFonts w:hint="eastAsia" w:eastAsia="仿宋"/>
                <w:bCs/>
                <w:sz w:val="24"/>
              </w:rPr>
              <w:t>施工人员的生活垃圾产生量较少，可由当地环卫部门统一收集处理。</w:t>
            </w:r>
          </w:p>
          <w:p>
            <w:pPr>
              <w:pStyle w:val="6"/>
              <w:spacing w:line="360" w:lineRule="auto"/>
              <w:ind w:firstLine="480" w:firstLineChars="200"/>
              <w:rPr>
                <w:rFonts w:hint="eastAsia" w:eastAsia="仿宋"/>
                <w:bCs/>
                <w:sz w:val="24"/>
              </w:rPr>
            </w:pPr>
            <w:r>
              <w:rPr>
                <w:rFonts w:hint="eastAsia" w:eastAsia="仿宋"/>
                <w:bCs/>
                <w:sz w:val="24"/>
              </w:rPr>
              <w:t>为了减轻土方运输时对周边居民的影响，本次环评建议建设单位采取以下措施：</w:t>
            </w:r>
          </w:p>
          <w:p>
            <w:pPr>
              <w:pStyle w:val="6"/>
              <w:spacing w:line="360" w:lineRule="auto"/>
              <w:ind w:firstLine="480" w:firstLineChars="200"/>
              <w:rPr>
                <w:rFonts w:hint="eastAsia" w:eastAsia="仿宋"/>
                <w:bCs/>
                <w:sz w:val="24"/>
              </w:rPr>
            </w:pPr>
            <w:r>
              <w:rPr>
                <w:rFonts w:hint="eastAsia" w:eastAsia="仿宋"/>
                <w:bCs/>
                <w:sz w:val="24"/>
              </w:rPr>
              <w:t>进出工地的渣土运输车辆，应尽可能采用密闭车斗，并保证物料不遗撒外漏。若无密闭车斗，渣土的装载高度不得超过车辆槽帮上沿，车斗应用苫布遮盖严实。苫布边缘至少要遮住槽帮上沿以下15</w:t>
            </w:r>
            <w:r>
              <w:rPr>
                <w:rFonts w:hint="eastAsia" w:eastAsia="仿宋"/>
                <w:bCs/>
                <w:sz w:val="24"/>
                <w:lang w:val="en-US" w:eastAsia="zh-CN"/>
              </w:rPr>
              <w:t>cm</w:t>
            </w:r>
            <w:r>
              <w:rPr>
                <w:rFonts w:hint="eastAsia" w:eastAsia="仿宋"/>
                <w:bCs/>
                <w:sz w:val="24"/>
              </w:rPr>
              <w:t>，保证渣土等不露出。车辆应按照批准的路线和时间进行渣土的运输。</w:t>
            </w:r>
          </w:p>
          <w:p>
            <w:pPr>
              <w:pStyle w:val="6"/>
              <w:spacing w:line="360" w:lineRule="auto"/>
              <w:ind w:firstLine="482" w:firstLineChars="200"/>
              <w:rPr>
                <w:rFonts w:hint="eastAsia" w:eastAsia="仿宋"/>
                <w:b/>
                <w:bCs w:val="0"/>
                <w:sz w:val="24"/>
              </w:rPr>
            </w:pPr>
            <w:r>
              <w:rPr>
                <w:rFonts w:hint="eastAsia" w:eastAsia="仿宋"/>
                <w:b/>
                <w:bCs w:val="0"/>
                <w:sz w:val="24"/>
              </w:rPr>
              <w:t>5、生态环境影响分析</w:t>
            </w:r>
          </w:p>
          <w:p>
            <w:pPr>
              <w:pStyle w:val="6"/>
              <w:spacing w:line="360" w:lineRule="auto"/>
              <w:ind w:firstLine="480" w:firstLineChars="200"/>
              <w:rPr>
                <w:rFonts w:hint="eastAsia" w:eastAsia="仿宋"/>
                <w:bCs/>
                <w:sz w:val="24"/>
              </w:rPr>
            </w:pPr>
            <w:r>
              <w:rPr>
                <w:rFonts w:hint="eastAsia" w:eastAsia="仿宋"/>
                <w:bCs/>
                <w:sz w:val="24"/>
              </w:rPr>
              <w:t xml:space="preserve"> 项目施工是城市生态环境建设与改善的过程。项目施工过程中除对区域绿地、城</w:t>
            </w:r>
          </w:p>
          <w:p>
            <w:pPr>
              <w:pStyle w:val="6"/>
              <w:spacing w:line="360" w:lineRule="auto"/>
              <w:ind w:firstLine="480" w:firstLineChars="200"/>
              <w:rPr>
                <w:rFonts w:hint="eastAsia" w:eastAsia="仿宋"/>
                <w:bCs/>
                <w:sz w:val="24"/>
              </w:rPr>
            </w:pPr>
            <w:r>
              <w:rPr>
                <w:rFonts w:hint="eastAsia" w:eastAsia="仿宋"/>
                <w:bCs/>
                <w:sz w:val="24"/>
              </w:rPr>
              <w:t>市景观和大气中颗粒物浓度有不利影响外， 对其他几项城市生态环境评价指标均无不利影响；而且施工扰动土地、施工噪声、局部扬尘、道路交通及施工废水等，在施工结束后也随之自行消失，其影响是短期和暂时的，并可通过相应的环保措施减轻其影响程度。故项目施工期对区域环境影响较小。</w:t>
            </w:r>
          </w:p>
          <w:p>
            <w:pPr>
              <w:pStyle w:val="6"/>
              <w:spacing w:line="360" w:lineRule="auto"/>
              <w:ind w:firstLine="482" w:firstLineChars="200"/>
              <w:rPr>
                <w:rFonts w:hint="eastAsia" w:eastAsia="仿宋"/>
                <w:b/>
                <w:bCs w:val="0"/>
                <w:sz w:val="24"/>
              </w:rPr>
            </w:pPr>
            <w:r>
              <w:rPr>
                <w:rFonts w:hint="eastAsia" w:eastAsia="仿宋"/>
                <w:b/>
                <w:bCs w:val="0"/>
                <w:sz w:val="24"/>
              </w:rPr>
              <w:t>6、清洁生产简要分析</w:t>
            </w:r>
          </w:p>
          <w:p>
            <w:pPr>
              <w:pStyle w:val="6"/>
              <w:spacing w:line="360" w:lineRule="auto"/>
              <w:ind w:firstLine="480" w:firstLineChars="200"/>
              <w:rPr>
                <w:rFonts w:hint="eastAsia" w:eastAsia="仿宋"/>
                <w:bCs/>
                <w:sz w:val="24"/>
              </w:rPr>
            </w:pPr>
            <w:r>
              <w:rPr>
                <w:rFonts w:hint="eastAsia" w:eastAsia="仿宋"/>
                <w:bCs/>
                <w:sz w:val="24"/>
              </w:rPr>
              <w:t>清洁生产是当代人类从不断协调经济发展与环境保护矛盾对立统一过程中而逐步形成的新思维，其基本作用是为了推行可持续发展战略和维护生态平衡所确立的污染预防对策。清洁生产的基本内涵是从生产全过程不断改进管理、推行技术进步，以提高资源利用率，减少污染物排放及降低生产活动对人类和环境的危害，实现经济效益和环境效益的统一。</w:t>
            </w:r>
          </w:p>
          <w:p>
            <w:pPr>
              <w:pStyle w:val="6"/>
              <w:spacing w:line="360" w:lineRule="auto"/>
              <w:ind w:firstLine="480" w:firstLineChars="200"/>
              <w:rPr>
                <w:rFonts w:hint="eastAsia" w:eastAsia="仿宋"/>
                <w:bCs/>
                <w:sz w:val="24"/>
              </w:rPr>
            </w:pPr>
            <w:r>
              <w:rPr>
                <w:rFonts w:hint="eastAsia" w:eastAsia="仿宋"/>
                <w:bCs/>
                <w:sz w:val="24"/>
              </w:rPr>
              <w:t>本项目施工期清洗废水经沉淀池沉淀后回收利用、生活污水经临时厕所等生活污水处理设施收集集中接入市政污水管网，通过设置围栏等方式减少扬尘对周边环境的影响，固体废弃物零排放，符合清洁生产的要求</w:t>
            </w:r>
          </w:p>
          <w:p>
            <w:pPr>
              <w:pStyle w:val="6"/>
              <w:spacing w:line="360" w:lineRule="auto"/>
              <w:ind w:firstLine="482" w:firstLineChars="200"/>
              <w:rPr>
                <w:rFonts w:hint="eastAsia" w:eastAsia="仿宋"/>
                <w:b/>
                <w:bCs w:val="0"/>
                <w:sz w:val="24"/>
              </w:rPr>
            </w:pPr>
            <w:r>
              <w:rPr>
                <w:rFonts w:hint="eastAsia" w:eastAsia="仿宋"/>
                <w:b/>
                <w:bCs w:val="0"/>
                <w:sz w:val="24"/>
                <w:lang w:val="en-US" w:eastAsia="zh-CN"/>
              </w:rPr>
              <w:t>7</w:t>
            </w:r>
            <w:r>
              <w:rPr>
                <w:rFonts w:hint="eastAsia" w:eastAsia="仿宋"/>
                <w:b/>
                <w:bCs w:val="0"/>
                <w:sz w:val="24"/>
              </w:rPr>
              <w:t>、环境风险影响分析</w:t>
            </w:r>
          </w:p>
          <w:p>
            <w:pPr>
              <w:pStyle w:val="6"/>
              <w:spacing w:line="360" w:lineRule="auto"/>
              <w:ind w:firstLine="480" w:firstLineChars="200"/>
              <w:rPr>
                <w:rFonts w:hint="eastAsia" w:eastAsia="仿宋"/>
                <w:bCs/>
                <w:sz w:val="24"/>
              </w:rPr>
            </w:pPr>
            <w:r>
              <w:rPr>
                <w:rFonts w:hint="eastAsia" w:eastAsia="仿宋"/>
                <w:bCs/>
                <w:sz w:val="24"/>
              </w:rPr>
              <w:t>经过风险源识别与调查，本项目存在的环境风险主要为施工机械燃油或机油渗漏会引起的油污染及施工物料堆场受降雨冲刷引起的地表径流污染。在采取适当的风险防范措施后，本项目的环境风险水平是可以接受的。</w:t>
            </w:r>
          </w:p>
          <w:p>
            <w:pPr>
              <w:pStyle w:val="6"/>
              <w:spacing w:line="360" w:lineRule="auto"/>
              <w:ind w:firstLine="480" w:firstLineChars="200"/>
              <w:rPr>
                <w:rFonts w:hint="eastAsia" w:eastAsia="仿宋"/>
                <w:bCs/>
                <w:sz w:val="24"/>
              </w:rPr>
            </w:pPr>
            <w:r>
              <w:rPr>
                <w:rFonts w:hint="eastAsia" w:eastAsia="仿宋"/>
                <w:bCs/>
                <w:sz w:val="24"/>
              </w:rPr>
              <w:t>建议建设单位需要做好风险防范措施。</w:t>
            </w:r>
          </w:p>
          <w:p>
            <w:pPr>
              <w:pStyle w:val="6"/>
              <w:spacing w:line="360" w:lineRule="auto"/>
              <w:ind w:firstLine="480" w:firstLineChars="200"/>
              <w:rPr>
                <w:rFonts w:hint="eastAsia" w:eastAsia="仿宋"/>
                <w:bCs/>
                <w:sz w:val="24"/>
              </w:rPr>
            </w:pPr>
            <w:r>
              <w:rPr>
                <w:rFonts w:hint="eastAsia" w:eastAsia="仿宋"/>
                <w:bCs/>
                <w:sz w:val="24"/>
              </w:rPr>
              <w:t>（1）在需要提醒人员注意的地点，均应按标准设置各种安全标志；</w:t>
            </w:r>
          </w:p>
          <w:p>
            <w:pPr>
              <w:pStyle w:val="6"/>
              <w:spacing w:line="360" w:lineRule="auto"/>
              <w:ind w:firstLine="480" w:firstLineChars="200"/>
              <w:rPr>
                <w:rFonts w:hint="eastAsia" w:eastAsia="仿宋"/>
                <w:bCs/>
                <w:sz w:val="24"/>
              </w:rPr>
            </w:pPr>
            <w:r>
              <w:rPr>
                <w:rFonts w:hint="eastAsia" w:eastAsia="仿宋"/>
                <w:bCs/>
                <w:sz w:val="24"/>
              </w:rPr>
              <w:t>（2）文明施工，减少扰民；</w:t>
            </w:r>
          </w:p>
          <w:p>
            <w:pPr>
              <w:pStyle w:val="6"/>
              <w:spacing w:line="360" w:lineRule="auto"/>
              <w:ind w:firstLine="480" w:firstLineChars="200"/>
              <w:rPr>
                <w:rFonts w:hint="eastAsia" w:eastAsia="仿宋"/>
                <w:bCs/>
                <w:sz w:val="24"/>
              </w:rPr>
            </w:pPr>
            <w:r>
              <w:rPr>
                <w:rFonts w:hint="eastAsia" w:eastAsia="仿宋"/>
                <w:bCs/>
                <w:sz w:val="24"/>
              </w:rPr>
              <w:t>（3）施工过程中所产生的垃圾、废水、废气等有可能污染周围环境的，应采取相应措施及时处理，不可随意倾倒、排放；</w:t>
            </w:r>
          </w:p>
          <w:p>
            <w:pPr>
              <w:pStyle w:val="6"/>
              <w:spacing w:line="360" w:lineRule="auto"/>
              <w:ind w:firstLine="480" w:firstLineChars="200"/>
              <w:rPr>
                <w:rFonts w:hint="eastAsia" w:eastAsia="仿宋"/>
                <w:bCs/>
                <w:sz w:val="24"/>
              </w:rPr>
            </w:pPr>
            <w:r>
              <w:rPr>
                <w:rFonts w:hint="eastAsia" w:eastAsia="仿宋"/>
                <w:bCs/>
                <w:sz w:val="24"/>
              </w:rPr>
              <w:t>（4）施工现场车辆进出场时，要避开每日上、下班（学）时段，不要造成施工现场周围交通不畅或发生事故等</w:t>
            </w:r>
          </w:p>
          <w:p>
            <w:pPr>
              <w:pStyle w:val="6"/>
              <w:spacing w:line="360" w:lineRule="auto"/>
              <w:ind w:firstLine="480" w:firstLineChars="200"/>
              <w:rPr>
                <w:rFonts w:hint="eastAsia" w:eastAsia="仿宋"/>
                <w:bCs/>
                <w:sz w:val="24"/>
              </w:rPr>
            </w:pPr>
            <w:r>
              <w:rPr>
                <w:rFonts w:hint="eastAsia" w:eastAsia="仿宋"/>
                <w:bCs/>
                <w:sz w:val="24"/>
              </w:rPr>
              <w:t>（5）规范岗位操作，降低事故概率；</w:t>
            </w:r>
          </w:p>
          <w:p>
            <w:pPr>
              <w:pStyle w:val="6"/>
              <w:spacing w:line="360" w:lineRule="auto"/>
              <w:ind w:firstLine="480" w:firstLineChars="200"/>
              <w:rPr>
                <w:rFonts w:hint="eastAsia" w:eastAsia="仿宋"/>
                <w:bCs/>
                <w:sz w:val="24"/>
              </w:rPr>
            </w:pPr>
            <w:r>
              <w:rPr>
                <w:rFonts w:hint="eastAsia" w:eastAsia="仿宋"/>
                <w:bCs/>
                <w:sz w:val="24"/>
              </w:rPr>
              <w:t>在采取上述风险防范措施后，本项目的环境风险水平是可以接受的。</w:t>
            </w:r>
          </w:p>
          <w:p>
            <w:pPr>
              <w:pStyle w:val="6"/>
              <w:spacing w:line="360" w:lineRule="auto"/>
              <w:rPr>
                <w:rFonts w:eastAsia="仿宋"/>
                <w:b/>
                <w:sz w:val="24"/>
              </w:rPr>
            </w:pPr>
            <w:r>
              <w:rPr>
                <w:rFonts w:hint="eastAsia" w:eastAsia="仿宋"/>
                <w:b/>
                <w:sz w:val="24"/>
              </w:rPr>
              <w:t>5.1.2 运营期主要影响分析</w:t>
            </w:r>
          </w:p>
          <w:p>
            <w:pPr>
              <w:pStyle w:val="6"/>
              <w:spacing w:line="360" w:lineRule="auto"/>
              <w:ind w:firstLine="482" w:firstLineChars="200"/>
              <w:rPr>
                <w:rFonts w:hint="default" w:eastAsia="仿宋"/>
                <w:b/>
                <w:bCs w:val="0"/>
                <w:sz w:val="24"/>
                <w:lang w:val="en-US" w:eastAsia="zh-CN"/>
              </w:rPr>
            </w:pPr>
            <w:r>
              <w:rPr>
                <w:rFonts w:hint="eastAsia" w:eastAsia="仿宋"/>
                <w:b/>
                <w:bCs w:val="0"/>
                <w:sz w:val="24"/>
                <w:lang w:val="en-US" w:eastAsia="zh-CN"/>
              </w:rPr>
              <w:t>1、大气环境影响分析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项目地块的商业用房不得设置餐饮、娱乐（KTV）、桑拿洗浴及有噪音或明显异味等扰民的商业项目，仅限配套为居民服务且对环境影响较小的百货、超市、便利店、美容美发、银行等。项目营运期废气主要为小区内居民住宅厨房产生的天然气燃烧废气、油烟废气、汽车尾气和垃圾收集桶的恶臭气体。</w:t>
            </w:r>
          </w:p>
          <w:p>
            <w:pPr>
              <w:pStyle w:val="6"/>
              <w:spacing w:line="360" w:lineRule="auto"/>
              <w:ind w:firstLine="480" w:firstLineChars="200"/>
              <w:rPr>
                <w:rFonts w:hint="eastAsia" w:eastAsia="仿宋"/>
                <w:bCs/>
                <w:sz w:val="24"/>
                <w:lang w:eastAsia="zh-CN"/>
              </w:rPr>
            </w:pPr>
            <w:r>
              <w:rPr>
                <w:rFonts w:hint="eastAsia" w:eastAsia="仿宋"/>
                <w:bCs/>
                <w:sz w:val="24"/>
                <w:lang w:eastAsia="zh-CN"/>
              </w:rPr>
              <w:t>（1）天然气燃烧废气对环境的影响分析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本项目住宅厨房使用清洁燃料天然气，天然气为清洁能源，产生的污染物较小，对周边大气环境影响较小。</w:t>
            </w:r>
          </w:p>
          <w:p>
            <w:pPr>
              <w:pStyle w:val="6"/>
              <w:spacing w:line="360" w:lineRule="auto"/>
              <w:ind w:firstLine="480" w:firstLineChars="200"/>
              <w:rPr>
                <w:rFonts w:hint="eastAsia" w:eastAsia="仿宋"/>
                <w:bCs/>
                <w:sz w:val="24"/>
                <w:lang w:eastAsia="zh-CN"/>
              </w:rPr>
            </w:pPr>
            <w:r>
              <w:rPr>
                <w:rFonts w:hint="eastAsia" w:eastAsia="仿宋"/>
                <w:bCs/>
                <w:sz w:val="24"/>
                <w:lang w:eastAsia="zh-CN"/>
              </w:rPr>
              <w:t>（2）油烟废气对环境的影响分析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居民厨房油烟废气经居民自行安装的抽油烟机处理后由每栋楼内的内附式烟管道引至楼顶排放，居民住户抽油烟机效率约 60%。居民厨房油烟废气排放量较小，浓度低于2.0mg/Nm</w:t>
            </w:r>
            <w:r>
              <w:rPr>
                <w:rFonts w:hint="eastAsia" w:eastAsia="仿宋"/>
                <w:bCs/>
                <w:sz w:val="24"/>
                <w:vertAlign w:val="superscript"/>
                <w:lang w:eastAsia="zh-CN"/>
              </w:rPr>
              <w:t>3</w:t>
            </w:r>
            <w:r>
              <w:rPr>
                <w:rFonts w:hint="eastAsia" w:eastAsia="仿宋"/>
                <w:bCs/>
                <w:sz w:val="24"/>
                <w:lang w:eastAsia="zh-CN"/>
              </w:rPr>
              <w:t>，不会对周围环境造成明显影响。</w:t>
            </w:r>
          </w:p>
          <w:p>
            <w:pPr>
              <w:pStyle w:val="6"/>
              <w:spacing w:line="360" w:lineRule="auto"/>
              <w:ind w:firstLine="480" w:firstLineChars="200"/>
              <w:rPr>
                <w:rFonts w:hint="eastAsia" w:eastAsia="仿宋"/>
                <w:bCs/>
                <w:sz w:val="24"/>
                <w:lang w:eastAsia="zh-CN"/>
              </w:rPr>
            </w:pPr>
            <w:r>
              <w:rPr>
                <w:rFonts w:hint="eastAsia" w:eastAsia="仿宋"/>
                <w:bCs/>
                <w:sz w:val="24"/>
                <w:lang w:eastAsia="zh-CN"/>
              </w:rPr>
              <w:t>（3）汽车尾气环境影响分析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汽车停车系统分为地面和地下车库。地面停车为沿道路和停车场周边停车，产生的汽车尾气通过大气扩散，地面停车对环境空气影响较小。本项目设置地下停车位1196个，地下停车场产生的汽车尾气通过机械排风口排放。地下汽车库按照防火分区设置机械通风系统，采用机械送风，机械排风。排风量按6次/小时计，由于项目周边扩散空间明显，利于汽车尾气的扩散。地下车库机械排风口设置位于地面绿化带中，项目共设置六个排风口，应避免朝向人群，远离住宅楼排放，该部分废气在扩散之后，对当地的环境影响较小。</w:t>
            </w:r>
          </w:p>
          <w:p>
            <w:pPr>
              <w:pStyle w:val="6"/>
              <w:spacing w:line="360" w:lineRule="auto"/>
              <w:ind w:firstLine="480" w:firstLineChars="200"/>
              <w:rPr>
                <w:rFonts w:hint="eastAsia" w:eastAsia="仿宋"/>
                <w:bCs/>
                <w:sz w:val="24"/>
                <w:lang w:eastAsia="zh-CN"/>
              </w:rPr>
            </w:pPr>
            <w:r>
              <w:rPr>
                <w:rFonts w:hint="eastAsia" w:eastAsia="仿宋"/>
                <w:bCs/>
                <w:sz w:val="24"/>
                <w:lang w:eastAsia="zh-CN"/>
              </w:rPr>
              <w:t>小区道路内行驶的汽车产生的尾气属于无组织排放，对小区空气造成一定的影响，小区内绿化设施好且小区道路空气流动性好，产生的汽车尾气通过大气扩散，对环境空气的影响是较小的，通过加强小区及环小区道路的绿化措施，在此基础上，小区道路的汽车尾气对周围环境及小区住户影响较小。</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本项目投入使用后排放的大气污染物量较小，因此，对周围区域环境空气质量的影响较小，评价区的环境空气功能级别仍保持不变。</w:t>
            </w:r>
          </w:p>
          <w:p>
            <w:pPr>
              <w:pStyle w:val="6"/>
              <w:spacing w:line="360" w:lineRule="auto"/>
              <w:ind w:firstLine="480" w:firstLineChars="200"/>
              <w:rPr>
                <w:rFonts w:hint="eastAsia" w:eastAsia="仿宋"/>
                <w:bCs/>
                <w:sz w:val="24"/>
                <w:lang w:eastAsia="zh-CN"/>
              </w:rPr>
            </w:pPr>
            <w:r>
              <w:rPr>
                <w:rFonts w:hint="eastAsia" w:eastAsia="仿宋"/>
                <w:bCs/>
                <w:sz w:val="24"/>
                <w:lang w:eastAsia="zh-CN"/>
              </w:rPr>
              <w:t>（4）垃圾箱产生恶臭</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在小区内每个单元设置1个垃圾箱，均匀分布于小区中。由于垃圾桶位于居民小区内，垃圾桶应采用封闭式设施，应美观、卫生、耐用、防雨、阻燃，力求垃圾存放和转运不外露，建议本项目垃圾收集桶做好及时清运工作，保持垃圾集中收集点及周边环境清洁卫生，防止蚊蝇滋生，以免影响小区居民生活。同时可采取喷洒除臭液剂等除臭方式，减少恶臭的影响范围。因此，采取各项处理措施后，本项目垃圾桶及垃圾集中收集点对小区内居民生活影响较小。</w:t>
            </w:r>
          </w:p>
          <w:p>
            <w:pPr>
              <w:pStyle w:val="6"/>
              <w:spacing w:line="360" w:lineRule="auto"/>
              <w:ind w:firstLine="482" w:firstLineChars="200"/>
              <w:rPr>
                <w:rFonts w:hint="eastAsia" w:eastAsia="仿宋"/>
                <w:bCs/>
                <w:sz w:val="24"/>
                <w:lang w:eastAsia="zh-CN"/>
              </w:rPr>
            </w:pPr>
            <w:r>
              <w:rPr>
                <w:rFonts w:hint="eastAsia" w:eastAsia="仿宋"/>
                <w:b/>
                <w:bCs w:val="0"/>
                <w:sz w:val="24"/>
                <w:lang w:eastAsia="zh-CN"/>
              </w:rPr>
              <w:t>2、水环境影响分析</w:t>
            </w:r>
            <w:r>
              <w:rPr>
                <w:rFonts w:hint="eastAsia" w:eastAsia="仿宋"/>
                <w:bCs/>
                <w:sz w:val="24"/>
                <w:lang w:eastAsia="zh-CN"/>
              </w:rPr>
              <w:t xml:space="preserve"> </w:t>
            </w:r>
          </w:p>
          <w:p>
            <w:pPr>
              <w:pStyle w:val="6"/>
              <w:spacing w:line="360" w:lineRule="auto"/>
              <w:ind w:firstLine="480" w:firstLineChars="200"/>
              <w:rPr>
                <w:rFonts w:hint="eastAsia" w:eastAsia="仿宋"/>
                <w:bCs/>
                <w:sz w:val="24"/>
                <w:lang w:eastAsia="zh-CN"/>
              </w:rPr>
            </w:pPr>
            <w:r>
              <w:rPr>
                <w:rFonts w:hint="eastAsia" w:eastAsia="仿宋"/>
                <w:bCs/>
                <w:sz w:val="24"/>
                <w:lang w:eastAsia="zh-CN"/>
              </w:rPr>
              <w:t>项目废水主要为居民、商业用房、物管用房、社区服务中心产生的生活污水，经隔油池、化粪池处理后达《污水综合排放标准》（GB8978-1996）表4中三级标准，其中TP、NH3-N达《污水排入城镇下水道水质标准》（CJ343-2010）中B等级标准，经市政污水管网接入浦口经济开发区污水处理厂处理达到《城镇污水处理厂污染物排放标准》（GB18918-2002）一级A标准后排入高旺河，最终排入长江南京段。</w:t>
            </w:r>
          </w:p>
          <w:p>
            <w:pPr>
              <w:pStyle w:val="6"/>
              <w:spacing w:line="360" w:lineRule="auto"/>
              <w:ind w:firstLine="480" w:firstLineChars="200"/>
              <w:rPr>
                <w:rFonts w:hint="eastAsia" w:eastAsia="仿宋"/>
                <w:bCs/>
                <w:sz w:val="24"/>
                <w:lang w:eastAsia="zh-CN"/>
              </w:rPr>
            </w:pPr>
            <w:r>
              <w:rPr>
                <w:rFonts w:hint="eastAsia" w:eastAsia="仿宋"/>
                <w:bCs/>
                <w:sz w:val="24"/>
                <w:lang w:eastAsia="zh-CN"/>
              </w:rPr>
              <w:t>南京浦口经济开发区污水处理厂一期工程项目目前已投产使用，规模为处理污水5万m</w:t>
            </w:r>
            <w:r>
              <w:rPr>
                <w:rFonts w:hint="eastAsia" w:eastAsia="仿宋"/>
                <w:bCs/>
                <w:sz w:val="24"/>
                <w:vertAlign w:val="superscript"/>
                <w:lang w:eastAsia="zh-CN"/>
              </w:rPr>
              <w:t>3</w:t>
            </w:r>
            <w:r>
              <w:rPr>
                <w:rFonts w:hint="eastAsia" w:eastAsia="仿宋"/>
                <w:bCs/>
                <w:sz w:val="24"/>
                <w:lang w:eastAsia="zh-CN"/>
              </w:rPr>
              <w:t>/日，处理工艺为多模式A2/O处理工艺，处理后尾水排放可达到《城镇污水处理污染物排放标准》（GB18918-2002）一级A标准。本项目位于南京浦口经济开发区污水处理厂服务范围内，投产后废水量约637.9t/d，占污水处理厂处理能力的1.3%，污水处理厂剩余水量可容纳本项目废水，本项目废水水质简单，经西侧规划中的污水管网接管至污水处理厂，对污水处理设施冲击负荷小。因此本项目废水接管浦口经济开发区污水处理厂是可行的。</w:t>
            </w:r>
          </w:p>
          <w:p>
            <w:pPr>
              <w:pStyle w:val="6"/>
              <w:spacing w:line="360" w:lineRule="auto"/>
              <w:ind w:firstLine="482" w:firstLineChars="200"/>
              <w:rPr>
                <w:rFonts w:hint="eastAsia" w:eastAsia="仿宋"/>
                <w:b/>
                <w:bCs w:val="0"/>
                <w:sz w:val="24"/>
                <w:lang w:eastAsia="zh-CN"/>
              </w:rPr>
            </w:pPr>
            <w:r>
              <w:rPr>
                <w:rFonts w:hint="eastAsia" w:eastAsia="仿宋"/>
                <w:b/>
                <w:bCs w:val="0"/>
                <w:sz w:val="24"/>
                <w:lang w:eastAsia="zh-CN"/>
              </w:rPr>
              <w:t>3、固废环境影响分析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本项目营运期产生的固体废物主要为生活垃圾。</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本项目生活垃圾采用垃圾桶收集方式，物管人员每天安排专人及时清理垃圾桶垃圾，由环卫部门及时送至垃圾填埋场填埋，清运过程应注意文明卫生，生活垃圾不会对环境产生不良影响。</w:t>
            </w:r>
          </w:p>
          <w:p>
            <w:pPr>
              <w:pStyle w:val="6"/>
              <w:spacing w:line="360" w:lineRule="auto"/>
              <w:ind w:firstLine="480" w:firstLineChars="200"/>
              <w:rPr>
                <w:rFonts w:hint="eastAsia" w:eastAsia="仿宋"/>
                <w:bCs/>
                <w:sz w:val="24"/>
                <w:lang w:eastAsia="zh-CN"/>
              </w:rPr>
            </w:pPr>
            <w:r>
              <w:rPr>
                <w:rFonts w:hint="eastAsia" w:eastAsia="仿宋"/>
                <w:bCs/>
                <w:sz w:val="24"/>
                <w:lang w:eastAsia="zh-CN"/>
              </w:rPr>
              <w:t xml:space="preserve">生活垃圾中废书报、纸质包装物、塑料、金属和玻璃瓶类等，绝大部分可回收利用，其中的废纸和纸质包装箱等有回收利用价值的固废经收集整理后可出售，剩下的垃圾和不可再利用垃圾一起由环卫部门统一收集清运和处理。本项目所有固体废物均得到妥善处理，最终的固体废物外排量为零，对环境的影响较小。 </w:t>
            </w:r>
          </w:p>
          <w:p>
            <w:pPr>
              <w:pStyle w:val="6"/>
              <w:spacing w:line="360" w:lineRule="auto"/>
              <w:ind w:firstLine="482" w:firstLineChars="200"/>
              <w:rPr>
                <w:rFonts w:hint="eastAsia" w:eastAsia="仿宋"/>
                <w:b/>
                <w:bCs w:val="0"/>
                <w:sz w:val="24"/>
                <w:lang w:eastAsia="zh-CN"/>
              </w:rPr>
            </w:pPr>
            <w:r>
              <w:rPr>
                <w:rFonts w:hint="eastAsia" w:eastAsia="仿宋"/>
                <w:b/>
                <w:bCs w:val="0"/>
                <w:sz w:val="24"/>
                <w:lang w:eastAsia="zh-CN"/>
              </w:rPr>
              <w:t>4、声环境影响分析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（1）设备噪声影响分析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项目地下设备房内主要有地下停车库排风机、水泵等设备，噪声源强约为60-85dB(A)，风机的进、出风管上安装消音器，机座进行减震处理；水泵选用低噪声设备，并安装减震台座。设备噪声除经过建筑物墙体隔声外，还有一定的距离衰减，减振隔声量按40dB（A）计，自然扩散的声能衰减按15dB（A）计，则排风机、水泵等设备噪声传到项目边界后对周围环境的影响较小。</w:t>
            </w:r>
          </w:p>
          <w:p>
            <w:pPr>
              <w:pStyle w:val="6"/>
              <w:spacing w:line="360" w:lineRule="auto"/>
              <w:ind w:firstLine="480" w:firstLineChars="200"/>
              <w:rPr>
                <w:rFonts w:hint="eastAsia" w:eastAsia="仿宋"/>
                <w:bCs/>
                <w:sz w:val="24"/>
                <w:lang w:eastAsia="zh-CN"/>
              </w:rPr>
            </w:pPr>
            <w:r>
              <w:rPr>
                <w:rFonts w:hint="eastAsia" w:eastAsia="仿宋"/>
                <w:bCs/>
                <w:sz w:val="24"/>
                <w:lang w:eastAsia="zh-CN"/>
              </w:rPr>
              <w:t>（2）配电房噪声影响分析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项目区设配电室，项目选用环保低噪声的变压器，并针对变压器机组基础进行减振设计，在变压器本身和基础之间加低频阻尼弹簧复合减振缓冲器，使声波通过缓冲器衰减，并加装隔声罩，采取以上措施后，经构筑物隔声、距离衰减和绿化降噪后对周围环境的影响较小。</w:t>
            </w:r>
          </w:p>
          <w:p>
            <w:pPr>
              <w:pStyle w:val="6"/>
              <w:spacing w:line="360" w:lineRule="auto"/>
              <w:ind w:firstLine="480" w:firstLineChars="200"/>
              <w:rPr>
                <w:rFonts w:hint="eastAsia" w:eastAsia="仿宋"/>
                <w:bCs/>
                <w:sz w:val="24"/>
                <w:lang w:eastAsia="zh-CN"/>
              </w:rPr>
            </w:pPr>
            <w:r>
              <w:rPr>
                <w:rFonts w:hint="eastAsia" w:eastAsia="仿宋"/>
                <w:bCs/>
                <w:sz w:val="24"/>
                <w:lang w:eastAsia="zh-CN"/>
              </w:rPr>
              <w:t>（3）交通噪声影响分析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项目交通噪声具有非常明显的时段性，上下班高峰期车流量与平常时间相差悬殊，噪声影响主要集中在上下班高峰期。</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根据类比调查，在平常时间(非上下班高峰期)，进出车库的车辆很少，一般不会发生交通堵塞，进出车库的路边交通噪声值基本上在65 dB(A)以下，车辆噪声对周围环境的影响较小。在上下班高峰期，由于进入车库的车流量大幅增加，会造成车辆局部拥挤堵塞，车辆不停地怠速、加速和减速，进出车库的路边交通噪声值有时达到70dB(A)以上，使局部声环境质量变差。</w:t>
            </w:r>
          </w:p>
          <w:p>
            <w:pPr>
              <w:pStyle w:val="6"/>
              <w:spacing w:line="360" w:lineRule="auto"/>
              <w:ind w:firstLine="480" w:firstLineChars="200"/>
              <w:rPr>
                <w:rFonts w:hint="eastAsia" w:eastAsia="仿宋"/>
                <w:bCs/>
                <w:sz w:val="24"/>
                <w:lang w:eastAsia="zh-CN"/>
              </w:rPr>
            </w:pPr>
            <w:r>
              <w:rPr>
                <w:rFonts w:hint="eastAsia" w:eastAsia="仿宋"/>
                <w:bCs/>
                <w:sz w:val="24"/>
                <w:lang w:eastAsia="zh-CN"/>
              </w:rPr>
              <w:t>在项目运营期间，应完善本项目区域内的车辆管理制度；合理规划区域内的车流方向，保持区域内的车流畅通；禁止区域内车辆随意停放，尤其是不得在人行道上停放；限制区域内车辆的车速；禁止车辆鸣笛等。车库设在地下，利用地下室来屏蔽车库噪声，在出入口和地面临时停车场地周围加强绿化；同时加强日常管理，严格控制进入项目区域的车流量，禁鸣喇叭。</w:t>
            </w:r>
          </w:p>
          <w:p>
            <w:pPr>
              <w:pStyle w:val="6"/>
              <w:spacing w:line="360" w:lineRule="auto"/>
              <w:ind w:firstLine="480" w:firstLineChars="200"/>
              <w:rPr>
                <w:rFonts w:hint="eastAsia" w:eastAsia="仿宋"/>
                <w:bCs/>
                <w:sz w:val="24"/>
                <w:lang w:eastAsia="zh-CN"/>
              </w:rPr>
            </w:pPr>
            <w:r>
              <w:rPr>
                <w:rFonts w:hint="eastAsia" w:eastAsia="仿宋"/>
                <w:bCs/>
                <w:sz w:val="24"/>
                <w:lang w:eastAsia="zh-CN"/>
              </w:rPr>
              <w:t>（4）商业活动噪声</w:t>
            </w:r>
          </w:p>
          <w:p>
            <w:pPr>
              <w:pStyle w:val="6"/>
              <w:spacing w:line="360" w:lineRule="auto"/>
              <w:ind w:firstLine="480" w:firstLineChars="200"/>
              <w:rPr>
                <w:rFonts w:hint="eastAsia" w:eastAsia="仿宋"/>
                <w:bCs/>
                <w:sz w:val="24"/>
                <w:lang w:eastAsia="zh-CN"/>
              </w:rPr>
            </w:pPr>
            <w:r>
              <w:rPr>
                <w:rFonts w:hint="eastAsia" w:eastAsia="仿宋"/>
                <w:bCs/>
                <w:sz w:val="24"/>
                <w:lang w:eastAsia="zh-CN"/>
              </w:rPr>
              <w:t>商业用房引入具体项目时，不得引入产生环境噪声污染的餐饮、娱乐（KTV）、桑拿洗浴及有噪音或明显异味等扰民的商业项目，同时要求加强对商业用房的管理，控制营业时间，针对引入的具体项目采取适当的防治措施，确保可达到《社会生活环境噪声排放标准》（GB22337-2008）。商业用房招商进驻项目须另行办理环保手续。</w:t>
            </w:r>
          </w:p>
          <w:p>
            <w:pPr>
              <w:pStyle w:val="6"/>
              <w:spacing w:line="360" w:lineRule="auto"/>
              <w:ind w:firstLine="480" w:firstLineChars="200"/>
              <w:rPr>
                <w:rFonts w:hint="eastAsia" w:eastAsia="仿宋"/>
                <w:bCs/>
                <w:sz w:val="24"/>
                <w:lang w:eastAsia="zh-CN"/>
              </w:rPr>
            </w:pPr>
            <w:r>
              <w:rPr>
                <w:rFonts w:hint="eastAsia" w:eastAsia="仿宋"/>
                <w:bCs/>
                <w:sz w:val="24"/>
                <w:lang w:eastAsia="zh-CN"/>
              </w:rPr>
              <w:t>综上所述，项目营运后，临金穗北路第一排建筑时可达《工业企业厂界环境噪声排放标准》（GB12348-2008）中的4类标准，其他区域可达2类标准，商业用房边界噪声可达《社会生活环境噪声排放标准》（GB22337-2008）中的2类标准，对周围环境影响较小。</w:t>
            </w:r>
          </w:p>
          <w:p>
            <w:pPr>
              <w:pStyle w:val="7"/>
              <w:numPr>
                <w:ilvl w:val="0"/>
                <w:numId w:val="0"/>
              </w:numPr>
              <w:ind w:left="1680" w:leftChars="0"/>
              <w:rPr>
                <w:rFonts w:hint="eastAsia"/>
                <w:lang w:eastAsia="zh-CN"/>
              </w:rPr>
            </w:pPr>
          </w:p>
          <w:p>
            <w:pPr>
              <w:pStyle w:val="6"/>
              <w:spacing w:line="360" w:lineRule="auto"/>
              <w:ind w:firstLine="482" w:firstLineChars="200"/>
              <w:rPr>
                <w:rFonts w:hint="eastAsia" w:eastAsia="仿宋"/>
                <w:bCs/>
                <w:sz w:val="24"/>
                <w:lang w:eastAsia="zh-CN"/>
              </w:rPr>
            </w:pPr>
            <w:r>
              <w:rPr>
                <w:rFonts w:hint="eastAsia" w:eastAsia="仿宋"/>
                <w:b/>
                <w:bCs w:val="0"/>
                <w:sz w:val="24"/>
                <w:lang w:eastAsia="zh-CN"/>
              </w:rPr>
              <w:t>5、生态环境影响分析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本项目建成后，对生态环境的影响主要为人类居住活动等，通过植树种草（绿化率32.55%）、设置集中绿地、采用透水性的地面铺设材料等措施后，可将人类对生态环境的影响降低到较低的水平。</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本项目绿地在一定程度可以改善和提高区域生态系统功能。由于本项目占地面积较大，因此可根据各区块单体建设的先后，在本项目建设的同时进行绿化，进行最快速度的生态补偿。</w:t>
            </w:r>
          </w:p>
          <w:p>
            <w:pPr>
              <w:pStyle w:val="6"/>
              <w:spacing w:line="360" w:lineRule="auto"/>
              <w:ind w:firstLine="480" w:firstLineChars="200"/>
              <w:rPr>
                <w:rFonts w:hint="eastAsia" w:eastAsia="仿宋"/>
                <w:bCs/>
                <w:sz w:val="24"/>
                <w:lang w:eastAsia="zh-CN"/>
              </w:rPr>
            </w:pPr>
            <w:r>
              <w:rPr>
                <w:rFonts w:hint="eastAsia" w:eastAsia="仿宋"/>
                <w:bCs/>
                <w:sz w:val="24"/>
                <w:lang w:eastAsia="zh-CN"/>
              </w:rPr>
              <w:t>另外在项目建设过程中土方量很大，可以根据地形造景，尽量减少土方开挖和运输，既减少对环境的影响，同时又能对生态保护起到一定作用。</w:t>
            </w:r>
          </w:p>
          <w:p>
            <w:pPr>
              <w:pStyle w:val="6"/>
              <w:spacing w:line="360" w:lineRule="auto"/>
              <w:ind w:firstLine="482" w:firstLineChars="200"/>
              <w:rPr>
                <w:rFonts w:hint="eastAsia" w:eastAsia="仿宋"/>
                <w:b/>
                <w:bCs w:val="0"/>
                <w:sz w:val="24"/>
                <w:lang w:eastAsia="zh-CN"/>
              </w:rPr>
            </w:pPr>
            <w:r>
              <w:rPr>
                <w:rFonts w:hint="eastAsia" w:eastAsia="仿宋"/>
                <w:b/>
                <w:bCs w:val="0"/>
                <w:sz w:val="24"/>
                <w:lang w:eastAsia="zh-CN"/>
              </w:rPr>
              <w:t>6、外环境影响分析</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北隔杜英路（规划中，城市支路，宽16m，紧邻本项目）为桥林保障房三期（拟建，约1900户住宅），北侧220m为加油站，南隔青柳路（规划中，城市支路，宽16m，紧邻本项目）为桥林保障房五期（拟建，1075户住宅），东临金穗北路（规划中，城市次干道，宽30m，紧邻本项目），东侧330m为滨江村（20户居民），540m为地铁宁和城际（在建），西临浦乌路（城市主干道，宽60m，距本项目53m），西侧270m为大吉吉家超市，490m为南京大吉铁塔制造公司。</w:t>
            </w:r>
          </w:p>
          <w:p>
            <w:pPr>
              <w:pStyle w:val="6"/>
              <w:spacing w:line="360" w:lineRule="auto"/>
              <w:ind w:firstLine="480" w:firstLineChars="200"/>
              <w:rPr>
                <w:rFonts w:hint="eastAsia" w:eastAsia="仿宋"/>
                <w:bCs/>
                <w:sz w:val="24"/>
                <w:lang w:eastAsia="zh-CN"/>
              </w:rPr>
            </w:pPr>
            <w:r>
              <w:rPr>
                <w:rFonts w:hint="eastAsia" w:eastAsia="仿宋"/>
                <w:bCs/>
                <w:sz w:val="24"/>
                <w:lang w:eastAsia="zh-CN"/>
              </w:rPr>
              <w:t>6.1、周边企业对本项目的影响</w:t>
            </w:r>
          </w:p>
          <w:p>
            <w:pPr>
              <w:pStyle w:val="6"/>
              <w:spacing w:line="360" w:lineRule="auto"/>
              <w:ind w:firstLine="480" w:firstLineChars="200"/>
              <w:rPr>
                <w:rFonts w:hint="eastAsia" w:eastAsia="仿宋"/>
                <w:bCs/>
                <w:sz w:val="24"/>
                <w:lang w:eastAsia="zh-CN"/>
              </w:rPr>
            </w:pPr>
            <w:r>
              <w:rPr>
                <w:rFonts w:hint="eastAsia" w:eastAsia="仿宋"/>
                <w:bCs/>
                <w:sz w:val="24"/>
                <w:lang w:eastAsia="zh-CN"/>
              </w:rPr>
              <w:t>项目主要受北侧220m处加油站和490m处南京大吉铁塔制造公司废气和噪声的影响。</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本项目总建筑面积226773.31m</w:t>
            </w:r>
            <w:r>
              <w:rPr>
                <w:rFonts w:hint="eastAsia" w:eastAsia="仿宋"/>
                <w:bCs/>
                <w:sz w:val="24"/>
                <w:vertAlign w:val="superscript"/>
                <w:lang w:eastAsia="zh-CN"/>
              </w:rPr>
              <w:t>2</w:t>
            </w:r>
            <w:r>
              <w:rPr>
                <w:rFonts w:hint="eastAsia" w:eastAsia="仿宋"/>
                <w:bCs/>
                <w:sz w:val="24"/>
                <w:lang w:eastAsia="zh-CN"/>
              </w:rPr>
              <w:t>。根据《汽车加油加气站设计与施工规范》（GB50156-2012，2014版）“附录B民用建筑保护类别划分B.0.2条”，总建筑面积超过10000m</w:t>
            </w:r>
            <w:r>
              <w:rPr>
                <w:rFonts w:hint="eastAsia" w:eastAsia="仿宋"/>
                <w:bCs/>
                <w:sz w:val="24"/>
                <w:vertAlign w:val="superscript"/>
                <w:lang w:eastAsia="zh-CN"/>
              </w:rPr>
              <w:t>2</w:t>
            </w:r>
            <w:r>
              <w:rPr>
                <w:rFonts w:hint="eastAsia" w:eastAsia="仿宋"/>
                <w:bCs/>
                <w:sz w:val="24"/>
                <w:lang w:eastAsia="zh-CN"/>
              </w:rPr>
              <w:t>的居住建筑属于一类保护物。对于有卸油油气回收系统的加油站，要求汽油设备与站外建筑物的安全间距离不小于20m。本项目距加油站220m，符合《汽车加油加气站设计与施工规范》（GB50156-2012，2014版）中的安全防护规范要求。</w:t>
            </w:r>
          </w:p>
          <w:p>
            <w:pPr>
              <w:pStyle w:val="6"/>
              <w:spacing w:line="360" w:lineRule="auto"/>
              <w:ind w:firstLine="480" w:firstLineChars="200"/>
              <w:rPr>
                <w:rFonts w:hint="eastAsia" w:eastAsia="仿宋"/>
                <w:bCs/>
                <w:sz w:val="24"/>
                <w:lang w:eastAsia="zh-CN"/>
              </w:rPr>
            </w:pPr>
            <w:r>
              <w:rPr>
                <w:rFonts w:hint="eastAsia" w:eastAsia="仿宋"/>
                <w:bCs/>
                <w:sz w:val="24"/>
                <w:lang w:eastAsia="zh-CN"/>
              </w:rPr>
              <w:t>该加油站噪声主要来源于出入加油站的汽车，噪声约为60-80dB，项目距加油站220m，中间隔桥林保障房三期，因而加油站噪声对本项目影响较小。</w:t>
            </w:r>
          </w:p>
          <w:p>
            <w:pPr>
              <w:pStyle w:val="6"/>
              <w:spacing w:line="360" w:lineRule="auto"/>
              <w:ind w:firstLine="480" w:firstLineChars="200"/>
              <w:rPr>
                <w:rFonts w:hint="eastAsia" w:eastAsia="仿宋"/>
                <w:bCs/>
                <w:sz w:val="24"/>
                <w:lang w:eastAsia="zh-CN"/>
              </w:rPr>
            </w:pPr>
            <w:r>
              <w:rPr>
                <w:rFonts w:hint="eastAsia" w:eastAsia="仿宋"/>
                <w:bCs/>
                <w:sz w:val="24"/>
                <w:lang w:eastAsia="zh-CN"/>
              </w:rPr>
              <w:t>根据统计数据，加油站发生泄漏、燃爆等事故频率相对较低，但加油站一旦发生泄漏、燃爆等安全事故，产生的各类污染物对周边的居民区有一定的影响。因此建议相关的主管部门及安监部门加强对加油站的监管，加油站自身也要加强管理，不能疏于防范，定期完成安全评价报告并对提出的安全防范措施一一落实。</w:t>
            </w:r>
          </w:p>
          <w:p>
            <w:pPr>
              <w:pStyle w:val="6"/>
              <w:spacing w:line="360" w:lineRule="auto"/>
              <w:ind w:firstLine="480" w:firstLineChars="200"/>
              <w:rPr>
                <w:rFonts w:hint="eastAsia" w:eastAsia="仿宋"/>
                <w:bCs/>
                <w:sz w:val="24"/>
                <w:lang w:eastAsia="zh-CN"/>
              </w:rPr>
            </w:pPr>
            <w:r>
              <w:rPr>
                <w:rFonts w:hint="eastAsia" w:eastAsia="仿宋"/>
                <w:bCs/>
                <w:sz w:val="24"/>
                <w:lang w:eastAsia="zh-CN"/>
              </w:rPr>
              <w:t>项目北侧490m为南京大吉铁塔制造有限公司，该公司主要生产各种电压等级的输电线路铁塔、广播电视塔、微波通信铁塔、变电站构支架。该公司生产过程中主要的废气污染物为焊接烟尘、锌尘、氯化氢酸雾，在采取有效治理措施后，产生的废气能够达标排放。本项目与其距离较远（490m），该企业运营对本项目建设产生影响较小。</w:t>
            </w:r>
          </w:p>
          <w:p>
            <w:pPr>
              <w:pStyle w:val="6"/>
              <w:spacing w:line="360" w:lineRule="auto"/>
              <w:ind w:firstLine="482" w:firstLineChars="200"/>
              <w:rPr>
                <w:rFonts w:hint="eastAsia" w:eastAsia="仿宋"/>
                <w:b/>
                <w:bCs w:val="0"/>
                <w:sz w:val="24"/>
                <w:lang w:eastAsia="zh-CN"/>
              </w:rPr>
            </w:pPr>
            <w:r>
              <w:rPr>
                <w:rFonts w:hint="eastAsia" w:eastAsia="仿宋"/>
                <w:b/>
                <w:bCs w:val="0"/>
                <w:sz w:val="24"/>
                <w:lang w:eastAsia="zh-CN"/>
              </w:rPr>
              <w:t>7、环境风险分析</w:t>
            </w:r>
          </w:p>
          <w:p>
            <w:pPr>
              <w:pStyle w:val="6"/>
              <w:spacing w:line="360" w:lineRule="auto"/>
              <w:ind w:firstLine="480" w:firstLineChars="200"/>
              <w:rPr>
                <w:rFonts w:hint="default" w:eastAsia="仿宋"/>
                <w:bCs/>
                <w:sz w:val="24"/>
                <w:lang w:val="en-US" w:eastAsia="zh-CN"/>
              </w:rPr>
            </w:pPr>
            <w:r>
              <w:rPr>
                <w:rFonts w:hint="eastAsia" w:eastAsia="仿宋"/>
                <w:bCs/>
                <w:sz w:val="24"/>
                <w:lang w:eastAsia="zh-CN"/>
              </w:rPr>
              <w:t>项目风险源主要为北侧加油站发生泄漏、燃爆等事故的风险，产生的各类污染物对周边的居民区有一定的影响，但据统计发生的概率很低。建议相关的主管部门及安监部门加强对加油站的监管，加油站自身也要加强管理，不能疏于防范，定期完成安全评价报告并对提出的安全防范措施一一落实。</w:t>
            </w:r>
          </w:p>
          <w:p>
            <w:pPr>
              <w:pStyle w:val="6"/>
              <w:spacing w:line="360" w:lineRule="auto"/>
              <w:rPr>
                <w:rFonts w:eastAsia="仿宋"/>
                <w:bCs/>
                <w:sz w:val="24"/>
              </w:rPr>
            </w:pPr>
            <w:r>
              <w:rPr>
                <w:rFonts w:hint="eastAsia" w:eastAsia="仿宋"/>
                <w:b/>
                <w:sz w:val="24"/>
              </w:rPr>
              <w:t>5.2 环评的主要结论</w:t>
            </w:r>
            <w:r>
              <w:rPr>
                <w:rFonts w:eastAsia="仿宋"/>
                <w:bCs/>
                <w:sz w:val="24"/>
              </w:rPr>
              <w:t xml:space="preserve"> </w:t>
            </w:r>
          </w:p>
          <w:p>
            <w:pPr>
              <w:pStyle w:val="6"/>
              <w:spacing w:line="360" w:lineRule="auto"/>
              <w:ind w:firstLine="482" w:firstLineChars="200"/>
              <w:rPr>
                <w:rFonts w:hint="eastAsia" w:eastAsia="仿宋"/>
                <w:b/>
                <w:bCs w:val="0"/>
                <w:sz w:val="24"/>
              </w:rPr>
            </w:pPr>
            <w:r>
              <w:rPr>
                <w:rFonts w:hint="eastAsia" w:eastAsia="仿宋"/>
                <w:b/>
                <w:bCs w:val="0"/>
                <w:sz w:val="24"/>
              </w:rPr>
              <w:t>1、符合产业政策</w:t>
            </w:r>
          </w:p>
          <w:p>
            <w:pPr>
              <w:pStyle w:val="6"/>
              <w:spacing w:line="360" w:lineRule="auto"/>
              <w:ind w:firstLine="480" w:firstLineChars="200"/>
              <w:rPr>
                <w:rFonts w:hint="eastAsia" w:eastAsia="仿宋"/>
                <w:bCs/>
                <w:sz w:val="24"/>
              </w:rPr>
            </w:pPr>
            <w:r>
              <w:rPr>
                <w:rFonts w:hint="eastAsia" w:eastAsia="仿宋"/>
                <w:bCs/>
                <w:sz w:val="24"/>
              </w:rPr>
              <w:t>本项目符合《产业结构调整指导目录（2011 年本）》（2013 年修正版）、《江苏省工业及信息产业结构调整指导目录（2012年本）》、《江苏省工业和信息产业结构调整限制、淘汰目录和能耗限额》（2015年本）、《南京市建设项目环境准入暂行规定》(宁政发[2015]251号)的要求，本项目符合国家及地方的相关产业政策。</w:t>
            </w:r>
          </w:p>
          <w:p>
            <w:pPr>
              <w:pStyle w:val="6"/>
              <w:spacing w:line="360" w:lineRule="auto"/>
              <w:ind w:firstLine="482" w:firstLineChars="200"/>
              <w:rPr>
                <w:rFonts w:hint="eastAsia" w:eastAsia="仿宋"/>
                <w:b/>
                <w:bCs w:val="0"/>
                <w:sz w:val="24"/>
              </w:rPr>
            </w:pPr>
            <w:r>
              <w:rPr>
                <w:rFonts w:hint="eastAsia" w:eastAsia="仿宋"/>
                <w:b/>
                <w:bCs w:val="0"/>
                <w:sz w:val="24"/>
              </w:rPr>
              <w:t>2、建设项目选址与规划相符</w:t>
            </w:r>
          </w:p>
          <w:p>
            <w:pPr>
              <w:pStyle w:val="6"/>
              <w:spacing w:line="360" w:lineRule="auto"/>
              <w:ind w:firstLine="480" w:firstLineChars="200"/>
              <w:rPr>
                <w:rFonts w:hint="eastAsia" w:eastAsia="仿宋"/>
                <w:bCs/>
                <w:sz w:val="24"/>
              </w:rPr>
            </w:pPr>
            <w:r>
              <w:rPr>
                <w:rFonts w:hint="eastAsia" w:eastAsia="仿宋"/>
                <w:bCs/>
                <w:sz w:val="24"/>
              </w:rPr>
              <w:t>本项目位于南京市浦口区桥林街道。本项目包含保障房、社区中心的建设，用地性质为二类居住用地，符合《南京江北新区总体规划（2014-2030）》中土地利用规划。本项目位于浦口经济开发区污水处理厂污水处理服务范围内，项目废水接入西侧规划中的市政管网至浦口经济开发区污水处理厂集中处理后达标排放，因此项目选址与当地环保规划是相容的。本项目不位于南京市生态红线区域，符合江苏省及南京市生态红线区域保护相关要求。综上，本项目符合南京市相关规划和环境管理要求。</w:t>
            </w:r>
          </w:p>
          <w:p>
            <w:pPr>
              <w:pStyle w:val="6"/>
              <w:spacing w:line="360" w:lineRule="auto"/>
              <w:ind w:firstLine="482" w:firstLineChars="200"/>
              <w:rPr>
                <w:rFonts w:hint="eastAsia" w:eastAsia="仿宋"/>
                <w:b/>
                <w:bCs w:val="0"/>
                <w:sz w:val="24"/>
              </w:rPr>
            </w:pPr>
            <w:r>
              <w:rPr>
                <w:rFonts w:hint="eastAsia" w:eastAsia="仿宋"/>
                <w:b/>
                <w:bCs w:val="0"/>
                <w:sz w:val="24"/>
              </w:rPr>
              <w:t>3、环境质量现状基本满足功能区划要求</w:t>
            </w:r>
          </w:p>
          <w:p>
            <w:pPr>
              <w:pStyle w:val="6"/>
              <w:spacing w:line="360" w:lineRule="auto"/>
              <w:ind w:firstLine="480" w:firstLineChars="200"/>
              <w:rPr>
                <w:rFonts w:hint="eastAsia" w:eastAsia="仿宋"/>
                <w:bCs/>
                <w:sz w:val="24"/>
              </w:rPr>
            </w:pPr>
            <w:r>
              <w:rPr>
                <w:rFonts w:hint="eastAsia" w:eastAsia="仿宋"/>
                <w:bCs/>
                <w:sz w:val="24"/>
              </w:rPr>
              <w:t>项目所在区域的环境现状表明：区域内SO</w:t>
            </w:r>
            <w:r>
              <w:rPr>
                <w:rFonts w:hint="eastAsia" w:eastAsia="仿宋"/>
                <w:bCs/>
                <w:sz w:val="24"/>
                <w:vertAlign w:val="subscript"/>
              </w:rPr>
              <w:t>2</w:t>
            </w:r>
            <w:r>
              <w:rPr>
                <w:rFonts w:hint="eastAsia" w:eastAsia="仿宋"/>
                <w:bCs/>
                <w:sz w:val="24"/>
              </w:rPr>
              <w:t>的年均浓度值基本可到达《环境空气质量标准》（GB3095-2012）中的二类区标准，NO</w:t>
            </w:r>
            <w:r>
              <w:rPr>
                <w:rFonts w:hint="eastAsia" w:eastAsia="仿宋"/>
                <w:bCs/>
                <w:sz w:val="24"/>
                <w:vertAlign w:val="subscript"/>
              </w:rPr>
              <w:t>2</w:t>
            </w:r>
            <w:r>
              <w:rPr>
                <w:rFonts w:hint="eastAsia" w:eastAsia="仿宋"/>
                <w:bCs/>
                <w:sz w:val="24"/>
              </w:rPr>
              <w:t>略有超标，首要污染物主要为PM2.5，与当地施工较多有关；项目所在地域的主要水体是高旺河和长江南京段，高旺河水环境功能执行《地表水环境质量标准》（GB3838-2002）Ⅲ类水质标准，长江南京段水环境功能执行《地表水环境质量标准》（GB3838-2002）Ⅱ类水质标准；项目所在地声环境基本满足2类区环境噪声标准要求。</w:t>
            </w:r>
          </w:p>
          <w:p>
            <w:pPr>
              <w:pStyle w:val="6"/>
              <w:spacing w:line="360" w:lineRule="auto"/>
              <w:ind w:firstLine="482" w:firstLineChars="200"/>
              <w:rPr>
                <w:rFonts w:hint="eastAsia" w:eastAsia="仿宋"/>
                <w:b/>
                <w:bCs w:val="0"/>
                <w:sz w:val="24"/>
              </w:rPr>
            </w:pPr>
            <w:r>
              <w:rPr>
                <w:rFonts w:hint="eastAsia" w:eastAsia="仿宋"/>
                <w:b/>
                <w:bCs w:val="0"/>
                <w:sz w:val="24"/>
              </w:rPr>
              <w:t>4、本项目各项污染物均可做到达标排放</w:t>
            </w:r>
          </w:p>
          <w:p>
            <w:pPr>
              <w:pStyle w:val="6"/>
              <w:spacing w:line="360" w:lineRule="auto"/>
              <w:ind w:firstLine="480" w:firstLineChars="200"/>
              <w:rPr>
                <w:rFonts w:hint="eastAsia" w:eastAsia="仿宋"/>
                <w:bCs/>
                <w:sz w:val="24"/>
              </w:rPr>
            </w:pPr>
            <w:r>
              <w:rPr>
                <w:rFonts w:hint="eastAsia" w:eastAsia="仿宋"/>
                <w:bCs/>
                <w:sz w:val="24"/>
              </w:rPr>
              <w:t>大气环境：施工期的大气污染物主要为场地平整过程中产生的扬尘及运输车辆、机械设备排放的尾气。在采取合理措施后大气环境质量仍可基本维持现状。营运期大气污染物为天然气燃烧废气、油烟废气和汽车尾气，通过使用清洁燃料、油烟净化装置等措施之后，对周围环境影响不大。</w:t>
            </w:r>
          </w:p>
          <w:p>
            <w:pPr>
              <w:pStyle w:val="6"/>
              <w:spacing w:line="360" w:lineRule="auto"/>
              <w:ind w:firstLine="480" w:firstLineChars="200"/>
              <w:rPr>
                <w:rFonts w:hint="eastAsia" w:eastAsia="仿宋"/>
                <w:bCs/>
                <w:sz w:val="24"/>
              </w:rPr>
            </w:pPr>
            <w:r>
              <w:rPr>
                <w:rFonts w:hint="eastAsia" w:eastAsia="仿宋"/>
                <w:bCs/>
                <w:sz w:val="24"/>
              </w:rPr>
              <w:t>水环境：施工期的废水主要来自于施工机械、运输车辆的清洗废水。清洗废水经收集沉淀处理后重复使用；生活污水设置临时厕所并将收集的生活污水接入市政污水管网。营运期废水主要为居民、一般商业用房、物业用房、社区中心的生活污水，经化粪池处理后接入市政污水管网至浦口经济开发区污水处理厂。</w:t>
            </w:r>
          </w:p>
          <w:p>
            <w:pPr>
              <w:pStyle w:val="6"/>
              <w:spacing w:line="360" w:lineRule="auto"/>
              <w:ind w:firstLine="480" w:firstLineChars="200"/>
              <w:rPr>
                <w:rFonts w:hint="eastAsia" w:eastAsia="仿宋"/>
                <w:bCs/>
                <w:sz w:val="24"/>
              </w:rPr>
            </w:pPr>
            <w:r>
              <w:rPr>
                <w:rFonts w:hint="eastAsia" w:eastAsia="仿宋"/>
                <w:bCs/>
                <w:sz w:val="24"/>
              </w:rPr>
              <w:t>固体废弃物：施工期的固体废物主要为弃土、建筑垃圾和施工人员的生活垃圾，均能得到重复利用或清运，无二次污染产生，最终外排量为零。营运期固废主要为居民、商业用房、小区物业用房、社区服务中心生活垃圾，由环卫定期集中清运，最终外排量为零。</w:t>
            </w:r>
          </w:p>
          <w:p>
            <w:pPr>
              <w:pStyle w:val="6"/>
              <w:spacing w:line="360" w:lineRule="auto"/>
              <w:ind w:firstLine="480" w:firstLineChars="200"/>
              <w:rPr>
                <w:rFonts w:hint="eastAsia" w:eastAsia="仿宋"/>
                <w:bCs/>
                <w:sz w:val="24"/>
              </w:rPr>
            </w:pPr>
            <w:r>
              <w:rPr>
                <w:rFonts w:hint="eastAsia" w:eastAsia="仿宋"/>
                <w:bCs/>
                <w:sz w:val="24"/>
              </w:rPr>
              <w:t>声环境：施工期的噪声源主要来源于施工机械、运输车辆和施工人员的日常生活。通过合理安排施工作业时间等措施，可使场界噪声达到《建筑施工场界环境噪声排放标准》（GB12523-2011）。营运期噪声主要有来自设备噪声、交通噪声、商业活动噪声和居民活动噪声等，通过绿化、合理布置房间、建筑物衰减等措施，对周围环境影响不大。</w:t>
            </w:r>
          </w:p>
          <w:p>
            <w:pPr>
              <w:pStyle w:val="6"/>
              <w:spacing w:line="360" w:lineRule="auto"/>
              <w:ind w:firstLine="482" w:firstLineChars="200"/>
              <w:rPr>
                <w:rFonts w:hint="eastAsia" w:eastAsia="仿宋"/>
                <w:b/>
                <w:bCs w:val="0"/>
                <w:sz w:val="24"/>
              </w:rPr>
            </w:pPr>
            <w:r>
              <w:rPr>
                <w:rFonts w:hint="eastAsia" w:eastAsia="仿宋"/>
                <w:b/>
                <w:bCs w:val="0"/>
                <w:sz w:val="24"/>
              </w:rPr>
              <w:t>5、外环境对本项目影响较小</w:t>
            </w:r>
          </w:p>
          <w:p>
            <w:pPr>
              <w:pStyle w:val="6"/>
              <w:spacing w:line="360" w:lineRule="auto"/>
              <w:ind w:firstLine="480" w:firstLineChars="200"/>
              <w:rPr>
                <w:rFonts w:hint="eastAsia" w:eastAsia="仿宋"/>
                <w:bCs/>
                <w:sz w:val="24"/>
              </w:rPr>
            </w:pPr>
            <w:r>
              <w:rPr>
                <w:rFonts w:hint="eastAsia" w:eastAsia="仿宋"/>
                <w:bCs/>
                <w:sz w:val="24"/>
              </w:rPr>
              <w:t>项目主要受北侧加油站、南京大吉铁塔制造有限公司废气和噪声的影响、在建地铁宁和城际和道路噪声的影响。本项目距加油站220m，满足《汽车加油加气站设计与施工规范》（GB50156-2012，2014版）要求；距大吉铁塔490m，该公司在采取有效治理措施后，产生的废气能够达标排放，本项目与其距离较远，该企业运营对本项目产生影响较小；距在建宁和城际540m，不在高架段地铁噪声和振动影响范围内；经道路噪声预测，项目临路第一排建筑至金穗北路范围内均满足《声环境质量标准》（GB3096-2008）4a类要求，其他区域满足2类要求，因此周边环境对本项目的影响较小。</w:t>
            </w:r>
          </w:p>
          <w:p>
            <w:pPr>
              <w:pStyle w:val="6"/>
              <w:spacing w:line="360" w:lineRule="auto"/>
              <w:ind w:firstLine="480" w:firstLineChars="200"/>
              <w:rPr>
                <w:rFonts w:hint="eastAsia" w:eastAsia="仿宋"/>
                <w:bCs/>
                <w:sz w:val="24"/>
              </w:rPr>
            </w:pPr>
            <w:r>
              <w:rPr>
                <w:rFonts w:hint="eastAsia" w:eastAsia="仿宋"/>
                <w:bCs/>
                <w:sz w:val="24"/>
              </w:rPr>
              <w:t>本项目在房屋预售时应履行告知义务，明确告知购房者周边的环境污染源、环境风险源（加油站）分布、影响程度及采取的环保措施，以明确买卖双方的环境权利和义务，并在售房合同中明确相关责任，避免发生环境纠纷。</w:t>
            </w:r>
          </w:p>
          <w:p>
            <w:pPr>
              <w:pStyle w:val="6"/>
              <w:spacing w:line="360" w:lineRule="auto"/>
              <w:ind w:firstLine="482" w:firstLineChars="200"/>
              <w:rPr>
                <w:rFonts w:hint="eastAsia" w:eastAsia="仿宋"/>
                <w:b/>
                <w:bCs w:val="0"/>
                <w:sz w:val="24"/>
              </w:rPr>
            </w:pPr>
            <w:r>
              <w:rPr>
                <w:rFonts w:hint="eastAsia" w:eastAsia="仿宋"/>
                <w:b/>
                <w:bCs w:val="0"/>
                <w:sz w:val="24"/>
              </w:rPr>
              <w:t>6、总量控制</w:t>
            </w:r>
          </w:p>
          <w:p>
            <w:pPr>
              <w:pStyle w:val="6"/>
              <w:spacing w:line="360" w:lineRule="auto"/>
              <w:ind w:firstLine="480" w:firstLineChars="200"/>
              <w:rPr>
                <w:rFonts w:hint="eastAsia" w:eastAsia="仿宋"/>
                <w:bCs/>
                <w:sz w:val="24"/>
              </w:rPr>
            </w:pPr>
            <w:r>
              <w:rPr>
                <w:rFonts w:hint="eastAsia" w:eastAsia="仿宋"/>
                <w:bCs/>
                <w:sz w:val="24"/>
              </w:rPr>
              <w:t>本项目排放的废气主要为汽车尾气以及居民生活产生的油烟，为无组织排放，无需申请总量；</w:t>
            </w:r>
          </w:p>
          <w:p>
            <w:pPr>
              <w:pStyle w:val="6"/>
              <w:spacing w:line="360" w:lineRule="auto"/>
              <w:ind w:firstLine="480" w:firstLineChars="200"/>
              <w:rPr>
                <w:rFonts w:hint="eastAsia" w:eastAsia="仿宋"/>
                <w:bCs/>
                <w:sz w:val="24"/>
              </w:rPr>
            </w:pPr>
            <w:r>
              <w:rPr>
                <w:rFonts w:hint="eastAsia" w:eastAsia="仿宋"/>
                <w:bCs/>
                <w:sz w:val="24"/>
              </w:rPr>
              <w:t>本项目废水主要为生活污水，生活污水经化粪池处理后排入浦口经济开发区污水处理厂集中处理，水污染物接管量：废水量 232832t/a，COD 93.13t/a、 SS 58.21t/a、氨氮 6.98t/a、总磷 1.16t/a；水污染物最终排放量：废水量232832t/a，COD 11.64t/a、SS 2.33t/a、氨氮 1.16t/a、总磷 0.12t/a，纳入浦口经济开发区污水处理厂总量范围内。</w:t>
            </w:r>
          </w:p>
          <w:p>
            <w:pPr>
              <w:pStyle w:val="6"/>
              <w:spacing w:line="360" w:lineRule="auto"/>
              <w:ind w:firstLine="480" w:firstLineChars="200"/>
              <w:rPr>
                <w:rFonts w:hint="eastAsia" w:eastAsia="仿宋"/>
                <w:bCs/>
                <w:sz w:val="24"/>
              </w:rPr>
            </w:pPr>
            <w:r>
              <w:rPr>
                <w:rFonts w:hint="eastAsia" w:eastAsia="仿宋"/>
                <w:bCs/>
                <w:sz w:val="24"/>
              </w:rPr>
              <w:t>本项目固废均得到有效处置，无需申请总量。</w:t>
            </w:r>
          </w:p>
          <w:p>
            <w:pPr>
              <w:pStyle w:val="6"/>
              <w:spacing w:line="360" w:lineRule="auto"/>
              <w:ind w:firstLine="482" w:firstLineChars="200"/>
              <w:rPr>
                <w:rFonts w:hint="eastAsia" w:eastAsia="仿宋"/>
                <w:b/>
                <w:bCs w:val="0"/>
                <w:sz w:val="24"/>
              </w:rPr>
            </w:pPr>
            <w:r>
              <w:rPr>
                <w:rFonts w:hint="eastAsia" w:eastAsia="仿宋"/>
                <w:b/>
                <w:bCs w:val="0"/>
                <w:sz w:val="24"/>
              </w:rPr>
              <w:t>7、清洁生产分析</w:t>
            </w:r>
          </w:p>
          <w:p>
            <w:pPr>
              <w:pStyle w:val="6"/>
              <w:spacing w:line="360" w:lineRule="auto"/>
              <w:ind w:firstLine="480" w:firstLineChars="200"/>
              <w:rPr>
                <w:rFonts w:hint="eastAsia" w:eastAsia="仿宋"/>
                <w:bCs/>
                <w:sz w:val="24"/>
              </w:rPr>
            </w:pPr>
            <w:r>
              <w:rPr>
                <w:rFonts w:hint="eastAsia" w:eastAsia="仿宋"/>
                <w:bCs/>
                <w:sz w:val="24"/>
              </w:rPr>
              <w:t>拟建项目在建设及运营过程中充分考虑了节能、生态、环保等诸多因素，符合清洁生产的基本原则。</w:t>
            </w:r>
          </w:p>
          <w:p>
            <w:pPr>
              <w:pStyle w:val="6"/>
              <w:spacing w:line="360" w:lineRule="auto"/>
              <w:ind w:firstLine="482" w:firstLineChars="200"/>
              <w:rPr>
                <w:rFonts w:hint="eastAsia" w:eastAsia="仿宋"/>
                <w:b/>
                <w:bCs w:val="0"/>
                <w:sz w:val="24"/>
              </w:rPr>
            </w:pPr>
            <w:r>
              <w:rPr>
                <w:rFonts w:hint="eastAsia" w:eastAsia="仿宋"/>
                <w:b/>
                <w:bCs w:val="0"/>
                <w:sz w:val="24"/>
              </w:rPr>
              <w:t>8、总结论</w:t>
            </w:r>
          </w:p>
          <w:p>
            <w:pPr>
              <w:pStyle w:val="6"/>
              <w:spacing w:line="360" w:lineRule="auto"/>
              <w:ind w:firstLine="480" w:firstLineChars="200"/>
              <w:rPr>
                <w:rFonts w:hint="eastAsia" w:eastAsia="仿宋"/>
                <w:bCs/>
                <w:sz w:val="24"/>
              </w:rPr>
            </w:pPr>
            <w:r>
              <w:rPr>
                <w:rFonts w:hint="eastAsia" w:eastAsia="仿宋"/>
                <w:bCs/>
                <w:sz w:val="24"/>
              </w:rPr>
              <w:t>建设项目符合国家产业政策，符合相关规划。项目建设符合清洁生产要求，施工期污染物在采取了可行的污染防治措施后，能够实现达标排放。项目建设后对评价区的环境影响较小，项目所在地周围的环境质量仍可保持现状水平。</w:t>
            </w:r>
          </w:p>
          <w:p>
            <w:pPr>
              <w:pStyle w:val="6"/>
              <w:spacing w:line="360" w:lineRule="auto"/>
              <w:ind w:firstLine="480" w:firstLineChars="200"/>
              <w:rPr>
                <w:rFonts w:eastAsia="仿宋"/>
                <w:bCs/>
                <w:sz w:val="24"/>
              </w:rPr>
            </w:pPr>
            <w:r>
              <w:rPr>
                <w:rFonts w:hint="eastAsia" w:eastAsia="仿宋"/>
                <w:bCs/>
                <w:sz w:val="24"/>
              </w:rPr>
              <w:t>综上所述，在落实各项污染控制措施、强化环境管理的基础上，本项目的建设是可行的。</w:t>
            </w:r>
          </w:p>
          <w:p>
            <w:pPr>
              <w:pStyle w:val="6"/>
              <w:spacing w:line="360" w:lineRule="auto"/>
              <w:rPr>
                <w:rFonts w:eastAsia="仿宋"/>
                <w:b/>
                <w:sz w:val="24"/>
              </w:rPr>
            </w:pPr>
            <w:r>
              <w:rPr>
                <w:rFonts w:hint="eastAsia" w:eastAsia="仿宋"/>
                <w:b/>
                <w:sz w:val="24"/>
              </w:rPr>
              <w:t>5.3各级环境保护行政主管部门的审批意见</w:t>
            </w:r>
          </w:p>
          <w:p>
            <w:pPr>
              <w:pStyle w:val="6"/>
              <w:spacing w:line="360" w:lineRule="auto"/>
              <w:ind w:firstLine="480" w:firstLineChars="200"/>
              <w:rPr>
                <w:rFonts w:eastAsia="仿宋"/>
                <w:bCs/>
                <w:sz w:val="24"/>
              </w:rPr>
            </w:pPr>
            <w:r>
              <w:rPr>
                <w:rFonts w:hint="eastAsia" w:eastAsia="仿宋"/>
                <w:bCs/>
                <w:sz w:val="24"/>
                <w:lang w:val="en-US" w:eastAsia="zh-CN"/>
              </w:rPr>
              <w:t>浦口区</w:t>
            </w:r>
            <w:r>
              <w:rPr>
                <w:rFonts w:hint="eastAsia" w:eastAsia="仿宋"/>
                <w:bCs/>
                <w:sz w:val="24"/>
                <w:lang w:eastAsia="zh-CN"/>
              </w:rPr>
              <w:t>生态环境局</w:t>
            </w:r>
            <w:r>
              <w:rPr>
                <w:rFonts w:eastAsia="仿宋"/>
                <w:bCs/>
                <w:sz w:val="24"/>
              </w:rPr>
              <w:t>《关于</w:t>
            </w:r>
            <w:r>
              <w:rPr>
                <w:rFonts w:hint="eastAsia" w:eastAsia="仿宋"/>
                <w:bCs/>
                <w:sz w:val="24"/>
              </w:rPr>
              <w:t>城关于桥林保障房四期项目环境影响报告表的批复</w:t>
            </w:r>
            <w:r>
              <w:rPr>
                <w:rFonts w:eastAsia="仿宋"/>
                <w:bCs/>
                <w:sz w:val="24"/>
              </w:rPr>
              <w:t>》</w:t>
            </w:r>
            <w:r>
              <w:rPr>
                <w:rFonts w:hint="eastAsia" w:eastAsia="仿宋"/>
                <w:bCs/>
                <w:sz w:val="24"/>
                <w:lang w:val="en-US" w:eastAsia="zh-CN"/>
              </w:rPr>
              <w:t>浦</w:t>
            </w:r>
            <w:r>
              <w:rPr>
                <w:rFonts w:eastAsia="仿宋"/>
                <w:bCs/>
                <w:sz w:val="24"/>
              </w:rPr>
              <w:t>环表</w:t>
            </w:r>
            <w:r>
              <w:rPr>
                <w:rFonts w:hint="eastAsia" w:eastAsia="仿宋"/>
                <w:bCs/>
                <w:sz w:val="24"/>
                <w:lang w:eastAsia="zh-CN"/>
              </w:rPr>
              <w:t>复</w:t>
            </w:r>
            <w:r>
              <w:rPr>
                <w:rFonts w:eastAsia="仿宋"/>
                <w:bCs/>
                <w:sz w:val="24"/>
              </w:rPr>
              <w:t>(201</w:t>
            </w:r>
            <w:r>
              <w:rPr>
                <w:rFonts w:hint="eastAsia" w:eastAsia="仿宋"/>
                <w:bCs/>
                <w:sz w:val="24"/>
                <w:lang w:val="en-US" w:eastAsia="zh-CN"/>
              </w:rPr>
              <w:t>6</w:t>
            </w:r>
            <w:r>
              <w:rPr>
                <w:rFonts w:eastAsia="仿宋"/>
                <w:bCs/>
                <w:sz w:val="24"/>
              </w:rPr>
              <w:t>)</w:t>
            </w:r>
            <w:r>
              <w:rPr>
                <w:rFonts w:hint="eastAsia" w:eastAsia="仿宋"/>
                <w:bCs/>
                <w:sz w:val="24"/>
                <w:lang w:val="en-US" w:eastAsia="zh-CN"/>
              </w:rPr>
              <w:t>124</w:t>
            </w:r>
            <w:r>
              <w:rPr>
                <w:rFonts w:eastAsia="仿宋"/>
                <w:bCs/>
                <w:sz w:val="24"/>
              </w:rPr>
              <w:t>号：</w:t>
            </w:r>
          </w:p>
          <w:p>
            <w:pPr>
              <w:pStyle w:val="64"/>
              <w:keepNext w:val="0"/>
              <w:keepLines w:val="0"/>
              <w:pageBreakBefore w:val="0"/>
              <w:widowControl w:val="0"/>
              <w:shd w:val="clear" w:color="auto" w:fill="auto"/>
              <w:tabs>
                <w:tab w:val="left" w:pos="3735"/>
              </w:tabs>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bookmarkStart w:id="0" w:name="bookmark3"/>
            <w:r>
              <w:rPr>
                <w:rFonts w:hint="default" w:ascii="Times New Roman" w:hAnsi="Times New Roman" w:eastAsia="仿宋" w:cs="Times New Roman"/>
                <w:color w:val="000000"/>
                <w:spacing w:val="0"/>
                <w:w w:val="100"/>
                <w:position w:val="0"/>
                <w:sz w:val="24"/>
                <w:szCs w:val="24"/>
              </w:rPr>
              <w:t>一</w:t>
            </w:r>
            <w:bookmarkEnd w:id="0"/>
            <w:r>
              <w:rPr>
                <w:rFonts w:hint="default" w:ascii="Times New Roman" w:hAnsi="Times New Roman" w:eastAsia="仿宋" w:cs="Times New Roman"/>
                <w:color w:val="000000"/>
                <w:spacing w:val="0"/>
                <w:w w:val="100"/>
                <w:position w:val="0"/>
                <w:sz w:val="24"/>
                <w:szCs w:val="24"/>
              </w:rPr>
              <w:t>、项目概况：该项目位于桥林街道浦乌路与双峰路交汇处东北侧。项目用地面积</w:t>
            </w:r>
            <w:r>
              <w:rPr>
                <w:rFonts w:hint="default" w:ascii="Times New Roman" w:hAnsi="Times New Roman" w:eastAsia="仿宋" w:cs="Times New Roman"/>
                <w:color w:val="000000"/>
                <w:spacing w:val="0"/>
                <w:w w:val="100"/>
                <w:position w:val="0"/>
                <w:sz w:val="24"/>
                <w:szCs w:val="24"/>
                <w:lang w:val="en-US" w:eastAsia="en-US" w:bidi="en-US"/>
              </w:rPr>
              <w:t>83663.3</w:t>
            </w:r>
            <w:r>
              <w:rPr>
                <w:rFonts w:hint="default" w:ascii="Times New Roman" w:hAnsi="Times New Roman" w:eastAsia="仿宋" w:cs="Times New Roman"/>
                <w:color w:val="000000"/>
                <w:spacing w:val="0"/>
                <w:w w:val="100"/>
                <w:position w:val="0"/>
                <w:sz w:val="24"/>
                <w:szCs w:val="24"/>
              </w:rPr>
              <w:t>平方米，建筑面积</w:t>
            </w:r>
            <w:r>
              <w:rPr>
                <w:rFonts w:hint="default" w:ascii="Times New Roman" w:hAnsi="Times New Roman" w:eastAsia="仿宋" w:cs="Times New Roman"/>
                <w:color w:val="000000"/>
                <w:spacing w:val="0"/>
                <w:w w:val="100"/>
                <w:position w:val="0"/>
                <w:sz w:val="24"/>
                <w:szCs w:val="24"/>
                <w:lang w:val="en-US" w:eastAsia="en-US" w:bidi="en-US"/>
              </w:rPr>
              <w:t>226773.3</w:t>
            </w:r>
            <w:r>
              <w:rPr>
                <w:rFonts w:hint="default" w:ascii="Times New Roman" w:hAnsi="Times New Roman" w:eastAsia="仿宋" w:cs="Times New Roman"/>
                <w:color w:val="000000"/>
                <w:spacing w:val="0"/>
                <w:w w:val="100"/>
                <w:position w:val="0"/>
                <w:sz w:val="24"/>
                <w:szCs w:val="24"/>
              </w:rPr>
              <w:t>平方米</w:t>
            </w:r>
            <w:r>
              <w:rPr>
                <w:rFonts w:hint="eastAsia" w:ascii="Times New Roman" w:hAnsi="Times New Roman" w:eastAsia="仿宋" w:cs="Times New Roman"/>
                <w:color w:val="000000"/>
                <w:spacing w:val="0"/>
                <w:w w:val="100"/>
                <w:position w:val="0"/>
                <w:sz w:val="24"/>
                <w:szCs w:val="24"/>
                <w:lang w:eastAsia="zh-CN"/>
              </w:rPr>
              <w:t>，</w:t>
            </w:r>
            <w:r>
              <w:rPr>
                <w:rFonts w:hint="default" w:ascii="Times New Roman" w:hAnsi="Times New Roman" w:eastAsia="仿宋" w:cs="Times New Roman"/>
                <w:color w:val="000000"/>
                <w:spacing w:val="0"/>
                <w:w w:val="100"/>
                <w:position w:val="0"/>
                <w:sz w:val="24"/>
                <w:szCs w:val="24"/>
              </w:rPr>
              <w:t>其中地上建筑面积</w:t>
            </w:r>
            <w:r>
              <w:rPr>
                <w:rFonts w:hint="default" w:ascii="Times New Roman" w:hAnsi="Times New Roman" w:eastAsia="仿宋" w:cs="Times New Roman"/>
                <w:color w:val="000000"/>
                <w:spacing w:val="0"/>
                <w:w w:val="100"/>
                <w:position w:val="0"/>
                <w:sz w:val="24"/>
                <w:szCs w:val="24"/>
                <w:lang w:val="en-US" w:eastAsia="en-US" w:bidi="en-US"/>
              </w:rPr>
              <w:t>164608.2</w:t>
            </w:r>
            <w:r>
              <w:rPr>
                <w:rFonts w:hint="default" w:ascii="Times New Roman" w:hAnsi="Times New Roman" w:eastAsia="仿宋" w:cs="Times New Roman"/>
                <w:color w:val="000000"/>
                <w:spacing w:val="0"/>
                <w:w w:val="100"/>
                <w:position w:val="0"/>
                <w:sz w:val="24"/>
                <w:szCs w:val="24"/>
              </w:rPr>
              <w:t>平方米，地下建筑面积</w:t>
            </w:r>
            <w:r>
              <w:rPr>
                <w:rFonts w:hint="default" w:ascii="Times New Roman" w:hAnsi="Times New Roman" w:eastAsia="仿宋" w:cs="Times New Roman"/>
                <w:color w:val="000000"/>
                <w:spacing w:val="0"/>
                <w:w w:val="100"/>
                <w:position w:val="0"/>
                <w:sz w:val="24"/>
                <w:szCs w:val="24"/>
                <w:lang w:val="en-US" w:eastAsia="en-US" w:bidi="en-US"/>
              </w:rPr>
              <w:t>62165.08</w:t>
            </w:r>
            <w:r>
              <w:rPr>
                <w:rFonts w:hint="default" w:ascii="Times New Roman" w:hAnsi="Times New Roman" w:eastAsia="仿宋" w:cs="Times New Roman"/>
                <w:color w:val="000000"/>
                <w:spacing w:val="0"/>
                <w:w w:val="100"/>
                <w:position w:val="0"/>
                <w:sz w:val="24"/>
                <w:szCs w:val="24"/>
              </w:rPr>
              <w:t>平方米。主要建设内容为22栋18层住宅、2栋2层商业楼、基层社区中心。项目总投资130000万元，其中环保投资496万元。</w:t>
            </w:r>
          </w:p>
          <w:p>
            <w:pPr>
              <w:pStyle w:val="64"/>
              <w:keepNext w:val="0"/>
              <w:keepLines w:val="0"/>
              <w:pageBreakBefore w:val="0"/>
              <w:widowControl w:val="0"/>
              <w:shd w:val="clear" w:color="auto" w:fill="auto"/>
              <w:tabs>
                <w:tab w:val="left" w:pos="3735"/>
              </w:tabs>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bookmarkStart w:id="1" w:name="bookmark4"/>
            <w:r>
              <w:rPr>
                <w:rFonts w:hint="default" w:ascii="Times New Roman" w:hAnsi="Times New Roman" w:eastAsia="仿宋" w:cs="Times New Roman"/>
                <w:color w:val="000000"/>
                <w:spacing w:val="0"/>
                <w:w w:val="100"/>
                <w:position w:val="0"/>
                <w:sz w:val="24"/>
                <w:szCs w:val="24"/>
              </w:rPr>
              <w:t>二</w:t>
            </w:r>
            <w:bookmarkEnd w:id="1"/>
            <w:r>
              <w:rPr>
                <w:rFonts w:hint="default" w:ascii="Times New Roman" w:hAnsi="Times New Roman" w:eastAsia="仿宋" w:cs="Times New Roman"/>
                <w:color w:val="000000"/>
                <w:spacing w:val="0"/>
                <w:w w:val="100"/>
                <w:position w:val="0"/>
                <w:sz w:val="24"/>
                <w:szCs w:val="24"/>
              </w:rPr>
              <w:t>、根据环评结论，在落实报告表所提出的污染防治和生态保护措施前提下，从环保角度分析，项目建设可行。</w:t>
            </w:r>
          </w:p>
          <w:p>
            <w:pPr>
              <w:pStyle w:val="64"/>
              <w:keepNext w:val="0"/>
              <w:keepLines w:val="0"/>
              <w:pageBreakBefore w:val="0"/>
              <w:widowControl w:val="0"/>
              <w:shd w:val="clear" w:color="auto" w:fill="auto"/>
              <w:tabs>
                <w:tab w:val="left" w:pos="3735"/>
              </w:tabs>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bookmarkStart w:id="2" w:name="bookmark5"/>
            <w:r>
              <w:rPr>
                <w:rFonts w:hint="default" w:ascii="Times New Roman" w:hAnsi="Times New Roman" w:eastAsia="仿宋" w:cs="Times New Roman"/>
                <w:color w:val="000000"/>
                <w:spacing w:val="0"/>
                <w:w w:val="100"/>
                <w:position w:val="0"/>
                <w:sz w:val="24"/>
                <w:szCs w:val="24"/>
              </w:rPr>
              <w:t>三</w:t>
            </w:r>
            <w:bookmarkEnd w:id="2"/>
            <w:r>
              <w:rPr>
                <w:rFonts w:hint="default" w:ascii="Times New Roman" w:hAnsi="Times New Roman" w:eastAsia="仿宋" w:cs="Times New Roman"/>
                <w:color w:val="000000"/>
                <w:spacing w:val="0"/>
                <w:w w:val="100"/>
                <w:position w:val="0"/>
                <w:sz w:val="24"/>
                <w:szCs w:val="24"/>
              </w:rPr>
              <w:t>、在项目设计、建设和环境管理中，须认真落实报告表中提出的各项环保要求，确保各项污染物达标排放，并着重做好以下工 作：</w:t>
            </w:r>
          </w:p>
          <w:p>
            <w:pPr>
              <w:pStyle w:val="64"/>
              <w:keepNext w:val="0"/>
              <w:keepLines w:val="0"/>
              <w:pageBreakBefore w:val="0"/>
              <w:widowControl w:val="0"/>
              <w:shd w:val="clear" w:color="auto" w:fill="auto"/>
              <w:tabs>
                <w:tab w:val="left" w:pos="3272"/>
              </w:tabs>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bookmarkStart w:id="3" w:name="bookmark6"/>
            <w:r>
              <w:rPr>
                <w:rFonts w:hint="default" w:ascii="Times New Roman" w:hAnsi="Times New Roman" w:eastAsia="仿宋" w:cs="Times New Roman"/>
                <w:color w:val="000000"/>
                <w:spacing w:val="0"/>
                <w:w w:val="100"/>
                <w:position w:val="0"/>
                <w:sz w:val="24"/>
                <w:szCs w:val="24"/>
              </w:rPr>
              <w:t>1</w:t>
            </w:r>
            <w:bookmarkEnd w:id="3"/>
            <w:r>
              <w:rPr>
                <w:rFonts w:hint="default" w:ascii="Times New Roman" w:hAnsi="Times New Roman" w:eastAsia="仿宋" w:cs="Times New Roman"/>
                <w:color w:val="000000"/>
                <w:spacing w:val="0"/>
                <w:w w:val="100"/>
                <w:position w:val="0"/>
                <w:sz w:val="24"/>
                <w:szCs w:val="24"/>
              </w:rPr>
              <w:t>、项目排水须实施雨污分流。生活污水达接管标准后经市政污水管网接管至浦口经济开发区污水处理厂集中处理。</w:t>
            </w:r>
          </w:p>
          <w:p>
            <w:pPr>
              <w:pStyle w:val="64"/>
              <w:keepNext w:val="0"/>
              <w:keepLines w:val="0"/>
              <w:pageBreakBefore w:val="0"/>
              <w:widowControl w:val="0"/>
              <w:shd w:val="clear" w:color="auto" w:fill="auto"/>
              <w:tabs>
                <w:tab w:val="left" w:pos="3272"/>
              </w:tabs>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bookmarkStart w:id="4" w:name="bookmark7"/>
            <w:r>
              <w:rPr>
                <w:rFonts w:hint="default" w:ascii="Times New Roman" w:hAnsi="Times New Roman" w:eastAsia="仿宋" w:cs="Times New Roman"/>
                <w:color w:val="000000"/>
                <w:spacing w:val="0"/>
                <w:w w:val="100"/>
                <w:position w:val="0"/>
                <w:sz w:val="24"/>
                <w:szCs w:val="24"/>
              </w:rPr>
              <w:t>2</w:t>
            </w:r>
            <w:bookmarkEnd w:id="4"/>
            <w:r>
              <w:rPr>
                <w:rFonts w:hint="default" w:ascii="Times New Roman" w:hAnsi="Times New Roman" w:eastAsia="仿宋" w:cs="Times New Roman"/>
                <w:color w:val="000000"/>
                <w:spacing w:val="0"/>
                <w:w w:val="100"/>
                <w:position w:val="0"/>
                <w:sz w:val="24"/>
                <w:szCs w:val="24"/>
              </w:rPr>
              <w:t>、做好各类废气防治工作。居民厨房产生的油烟经自行安装的抽油烟机处理后通过专用油烟烟道至楼顶高空排放；地下车库设机 械排风系统，排风口尽量远离周边环境敏感目标，防止污染扰民。</w:t>
            </w:r>
          </w:p>
          <w:p>
            <w:pPr>
              <w:pStyle w:val="64"/>
              <w:keepNext w:val="0"/>
              <w:keepLines w:val="0"/>
              <w:pageBreakBefore w:val="0"/>
              <w:widowControl w:val="0"/>
              <w:shd w:val="clear" w:color="auto" w:fill="auto"/>
              <w:tabs>
                <w:tab w:val="left" w:pos="3272"/>
              </w:tabs>
              <w:kinsoku/>
              <w:wordWrap w:val="0"/>
              <w:overflowPunct/>
              <w:topLinePunct w:val="0"/>
              <w:autoSpaceDE/>
              <w:autoSpaceDN/>
              <w:bidi w:val="0"/>
              <w:adjustRightInd/>
              <w:snapToGrid/>
              <w:spacing w:before="0" w:after="0" w:line="360" w:lineRule="auto"/>
              <w:ind w:left="0" w:right="0" w:firstLine="480" w:firstLineChars="200"/>
              <w:jc w:val="left"/>
              <w:textAlignment w:val="auto"/>
              <w:rPr>
                <w:rFonts w:hint="default" w:ascii="Times New Roman" w:hAnsi="Times New Roman" w:eastAsia="仿宋" w:cs="Times New Roman"/>
                <w:sz w:val="24"/>
                <w:szCs w:val="24"/>
              </w:rPr>
            </w:pPr>
            <w:bookmarkStart w:id="5" w:name="bookmark8"/>
            <w:r>
              <w:rPr>
                <w:rFonts w:hint="default" w:ascii="Times New Roman" w:hAnsi="Times New Roman" w:eastAsia="仿宋" w:cs="Times New Roman"/>
                <w:color w:val="000000"/>
                <w:spacing w:val="0"/>
                <w:w w:val="100"/>
                <w:position w:val="0"/>
                <w:sz w:val="24"/>
                <w:szCs w:val="24"/>
              </w:rPr>
              <w:t>3</w:t>
            </w:r>
            <w:bookmarkEnd w:id="5"/>
            <w:r>
              <w:rPr>
                <w:rFonts w:hint="default" w:ascii="Times New Roman" w:hAnsi="Times New Roman" w:eastAsia="仿宋" w:cs="Times New Roman"/>
                <w:color w:val="000000"/>
                <w:spacing w:val="0"/>
                <w:w w:val="100"/>
                <w:position w:val="0"/>
                <w:sz w:val="24"/>
                <w:szCs w:val="24"/>
              </w:rPr>
              <w:t>、选用低噪声设备、合理布局，对高噪声源采取隔声、减振等措施，确保厂界噪声达《工业企业厂界环境噪声排放标准》</w:t>
            </w:r>
            <w:r>
              <w:rPr>
                <w:rFonts w:hint="default" w:ascii="Times New Roman" w:hAnsi="Times New Roman" w:eastAsia="仿宋" w:cs="Times New Roman"/>
                <w:color w:val="000000"/>
                <w:spacing w:val="0"/>
                <w:w w:val="100"/>
                <w:position w:val="0"/>
                <w:sz w:val="24"/>
                <w:szCs w:val="24"/>
                <w:lang w:val="en-US" w:eastAsia="en-US" w:bidi="en-US"/>
              </w:rPr>
              <w:t>（GB12348-2008）</w:t>
            </w:r>
            <w:r>
              <w:rPr>
                <w:rFonts w:hint="default" w:ascii="Times New Roman" w:hAnsi="Times New Roman" w:eastAsia="仿宋" w:cs="Times New Roman"/>
                <w:color w:val="000000"/>
                <w:spacing w:val="0"/>
                <w:w w:val="100"/>
                <w:position w:val="0"/>
                <w:sz w:val="24"/>
                <w:szCs w:val="24"/>
              </w:rPr>
              <w:t>2类（金穗北路侧4类）标准。临近交通干道的住宅等建筑应尽量退让道路红线，并通过采取优化房间功能布局、 加强绿化等措施，减少交通噪声影响。</w:t>
            </w:r>
          </w:p>
          <w:p>
            <w:pPr>
              <w:pStyle w:val="64"/>
              <w:keepNext w:val="0"/>
              <w:keepLines w:val="0"/>
              <w:pageBreakBefore w:val="0"/>
              <w:widowControl w:val="0"/>
              <w:shd w:val="clear" w:color="auto" w:fill="auto"/>
              <w:tabs>
                <w:tab w:val="left" w:pos="3290"/>
              </w:tabs>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bookmarkStart w:id="6" w:name="bookmark9"/>
            <w:r>
              <w:rPr>
                <w:rFonts w:hint="default" w:ascii="Times New Roman" w:hAnsi="Times New Roman" w:eastAsia="仿宋" w:cs="Times New Roman"/>
                <w:color w:val="000000"/>
                <w:spacing w:val="0"/>
                <w:w w:val="100"/>
                <w:position w:val="0"/>
                <w:sz w:val="24"/>
                <w:szCs w:val="24"/>
              </w:rPr>
              <w:t>4</w:t>
            </w:r>
            <w:bookmarkEnd w:id="6"/>
            <w:r>
              <w:rPr>
                <w:rFonts w:hint="default" w:ascii="Times New Roman" w:hAnsi="Times New Roman" w:eastAsia="仿宋" w:cs="Times New Roman"/>
                <w:color w:val="000000"/>
                <w:spacing w:val="0"/>
                <w:w w:val="100"/>
                <w:position w:val="0"/>
                <w:sz w:val="24"/>
                <w:szCs w:val="24"/>
              </w:rPr>
              <w:t>、固体废物应分类收集，安全处置。生活垃圾由环卫部门统一 清运处置。</w:t>
            </w:r>
          </w:p>
          <w:p>
            <w:pPr>
              <w:pStyle w:val="64"/>
              <w:keepNext w:val="0"/>
              <w:keepLines w:val="0"/>
              <w:pageBreakBefore w:val="0"/>
              <w:widowControl w:val="0"/>
              <w:shd w:val="clear" w:color="auto" w:fill="auto"/>
              <w:tabs>
                <w:tab w:val="left" w:pos="3290"/>
              </w:tabs>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bookmarkStart w:id="7" w:name="bookmark10"/>
            <w:r>
              <w:rPr>
                <w:rFonts w:hint="default" w:ascii="Times New Roman" w:hAnsi="Times New Roman" w:eastAsia="仿宋" w:cs="Times New Roman"/>
                <w:color w:val="000000"/>
                <w:spacing w:val="0"/>
                <w:w w:val="100"/>
                <w:position w:val="0"/>
                <w:sz w:val="24"/>
                <w:szCs w:val="24"/>
              </w:rPr>
              <w:t>5</w:t>
            </w:r>
            <w:bookmarkEnd w:id="7"/>
            <w:r>
              <w:rPr>
                <w:rFonts w:hint="default" w:ascii="Times New Roman" w:hAnsi="Times New Roman" w:eastAsia="仿宋" w:cs="Times New Roman"/>
                <w:color w:val="000000"/>
                <w:spacing w:val="0"/>
                <w:w w:val="100"/>
                <w:position w:val="0"/>
                <w:sz w:val="24"/>
                <w:szCs w:val="24"/>
              </w:rPr>
              <w:t>、落实施工期污染防治措施。严格执行《南京市扬尘污染防治 管理办法》（市政府287号令））和《市政府关于印发加强扬尘污染防 控</w:t>
            </w:r>
            <w:r>
              <w:rPr>
                <w:rFonts w:hint="default" w:ascii="Times New Roman" w:hAnsi="Times New Roman" w:eastAsia="仿宋" w:cs="Times New Roman"/>
                <w:color w:val="000000"/>
                <w:spacing w:val="0"/>
                <w:w w:val="100"/>
                <w:position w:val="0"/>
                <w:sz w:val="24"/>
                <w:szCs w:val="24"/>
                <w:lang w:val="zh-CN" w:eastAsia="zh-CN" w:bidi="zh-CN"/>
              </w:rPr>
              <w:t>“十条</w:t>
            </w:r>
            <w:r>
              <w:rPr>
                <w:rFonts w:hint="default" w:ascii="Times New Roman" w:hAnsi="Times New Roman" w:eastAsia="仿宋" w:cs="Times New Roman"/>
                <w:color w:val="000000"/>
                <w:spacing w:val="0"/>
                <w:w w:val="100"/>
                <w:position w:val="0"/>
                <w:sz w:val="24"/>
                <w:szCs w:val="24"/>
              </w:rPr>
              <w:t>措施”的通知》（宁政发〔2013〕32号），水泥、黄沙等建材堆放点应落实防尘防淋措施；对工地实施围挡，裸露处应进行洒水抑尘；车辆驶出工地前应对车身进行冲洗，工地内设置蓄水池，车辆冲洗废水经沉渣处理后尽量回用；建筑垃圾运往指定地点处置；加强管理</w:t>
            </w:r>
            <w:r>
              <w:rPr>
                <w:rFonts w:hint="eastAsia" w:ascii="Times New Roman" w:hAnsi="Times New Roman" w:eastAsia="仿宋" w:cs="Times New Roman"/>
                <w:color w:val="000000"/>
                <w:spacing w:val="0"/>
                <w:w w:val="100"/>
                <w:position w:val="0"/>
                <w:sz w:val="24"/>
                <w:szCs w:val="24"/>
                <w:lang w:eastAsia="zh-CN"/>
              </w:rPr>
              <w:t>，</w:t>
            </w:r>
            <w:r>
              <w:rPr>
                <w:rFonts w:hint="default" w:ascii="Times New Roman" w:hAnsi="Times New Roman" w:eastAsia="仿宋" w:cs="Times New Roman"/>
                <w:color w:val="000000"/>
                <w:spacing w:val="0"/>
                <w:w w:val="100"/>
                <w:position w:val="0"/>
                <w:sz w:val="24"/>
                <w:szCs w:val="24"/>
              </w:rPr>
              <w:t>合理安排高噪声设备作业时间，避免扰民。</w:t>
            </w:r>
          </w:p>
          <w:p>
            <w:pPr>
              <w:pStyle w:val="64"/>
              <w:keepNext w:val="0"/>
              <w:keepLines w:val="0"/>
              <w:pageBreakBefore w:val="0"/>
              <w:widowControl w:val="0"/>
              <w:shd w:val="clear" w:color="auto" w:fill="auto"/>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r>
              <w:rPr>
                <w:rFonts w:hint="default" w:ascii="Times New Roman" w:hAnsi="Times New Roman" w:eastAsia="仿宋" w:cs="Times New Roman"/>
                <w:color w:val="000000"/>
                <w:spacing w:val="0"/>
                <w:w w:val="100"/>
                <w:position w:val="0"/>
                <w:sz w:val="24"/>
                <w:szCs w:val="24"/>
              </w:rPr>
              <w:t>项目开工前15日内须到浦口区环境监察大队办理施工噪声申报 手续，报送施工期扬尘污染防治方案。</w:t>
            </w:r>
          </w:p>
          <w:p>
            <w:pPr>
              <w:pStyle w:val="64"/>
              <w:keepNext w:val="0"/>
              <w:keepLines w:val="0"/>
              <w:pageBreakBefore w:val="0"/>
              <w:widowControl w:val="0"/>
              <w:shd w:val="clear" w:color="auto" w:fill="auto"/>
              <w:tabs>
                <w:tab w:val="left" w:pos="3290"/>
              </w:tabs>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bookmarkStart w:id="8" w:name="bookmark11"/>
            <w:r>
              <w:rPr>
                <w:rFonts w:hint="default" w:ascii="Times New Roman" w:hAnsi="Times New Roman" w:eastAsia="仿宋" w:cs="Times New Roman"/>
                <w:color w:val="000000"/>
                <w:spacing w:val="0"/>
                <w:w w:val="100"/>
                <w:position w:val="0"/>
                <w:sz w:val="24"/>
                <w:szCs w:val="24"/>
              </w:rPr>
              <w:t>6</w:t>
            </w:r>
            <w:bookmarkEnd w:id="8"/>
            <w:r>
              <w:rPr>
                <w:rFonts w:hint="default" w:ascii="Times New Roman" w:hAnsi="Times New Roman" w:eastAsia="仿宋" w:cs="Times New Roman"/>
                <w:color w:val="000000"/>
                <w:spacing w:val="0"/>
                <w:w w:val="100"/>
                <w:position w:val="0"/>
                <w:sz w:val="24"/>
                <w:szCs w:val="24"/>
              </w:rPr>
              <w:t>、根据报告表，本项目商业用房不得设置餐饮、娱乐</w:t>
            </w:r>
            <w:r>
              <w:rPr>
                <w:rFonts w:hint="default" w:ascii="Times New Roman" w:hAnsi="Times New Roman" w:eastAsia="仿宋" w:cs="Times New Roman"/>
                <w:color w:val="000000"/>
                <w:spacing w:val="0"/>
                <w:w w:val="100"/>
                <w:position w:val="0"/>
                <w:sz w:val="24"/>
                <w:szCs w:val="24"/>
                <w:lang w:val="en-US" w:eastAsia="en-US" w:bidi="en-US"/>
              </w:rPr>
              <w:t>（KTV）、</w:t>
            </w:r>
            <w:r>
              <w:rPr>
                <w:rFonts w:hint="default" w:ascii="Times New Roman" w:hAnsi="Times New Roman" w:eastAsia="仿宋" w:cs="Times New Roman"/>
                <w:color w:val="000000"/>
                <w:spacing w:val="0"/>
                <w:w w:val="100"/>
                <w:position w:val="0"/>
                <w:sz w:val="24"/>
                <w:szCs w:val="24"/>
              </w:rPr>
              <w:t>桑拿洗浴及有噪音或明显异味等扰民的商业项目，仅限配套为居民服务且对环境影响较小的百货、超市、便利店、美容美发、银行等。商业用房引进具体项目时，按规定另行办理环保审批手续。履行告知义务，项目建成出售或出租时应告知建筑功能限制要求、周边环 境状况、可能发生的环境污染及拟采取的防治措施等。</w:t>
            </w:r>
          </w:p>
          <w:p>
            <w:pPr>
              <w:pStyle w:val="64"/>
              <w:keepNext w:val="0"/>
              <w:keepLines w:val="0"/>
              <w:pageBreakBefore w:val="0"/>
              <w:widowControl w:val="0"/>
              <w:shd w:val="clear" w:color="auto" w:fill="auto"/>
              <w:kinsoku/>
              <w:wordWrap w:val="0"/>
              <w:overflowPunct/>
              <w:topLinePunct w:val="0"/>
              <w:autoSpaceDE/>
              <w:autoSpaceDN/>
              <w:bidi w:val="0"/>
              <w:adjustRightInd/>
              <w:snapToGrid/>
              <w:spacing w:before="0" w:after="0" w:line="360" w:lineRule="auto"/>
              <w:ind w:left="0" w:right="0" w:firstLine="480" w:firstLineChars="200"/>
              <w:jc w:val="both"/>
              <w:textAlignment w:val="auto"/>
              <w:rPr>
                <w:rFonts w:hint="default" w:ascii="Times New Roman" w:hAnsi="Times New Roman" w:eastAsia="仿宋" w:cs="Times New Roman"/>
                <w:sz w:val="24"/>
                <w:szCs w:val="24"/>
              </w:rPr>
            </w:pPr>
            <w:r>
              <w:rPr>
                <w:rFonts w:hint="eastAsia" w:ascii="Times New Roman" w:hAnsi="Times New Roman" w:eastAsia="仿宋" w:cs="Times New Roman"/>
                <w:color w:val="000000"/>
                <w:spacing w:val="0"/>
                <w:w w:val="100"/>
                <w:position w:val="0"/>
                <w:sz w:val="24"/>
                <w:szCs w:val="24"/>
                <w:lang w:val="en-US" w:eastAsia="zh-CN"/>
              </w:rPr>
              <w:t>四</w:t>
            </w:r>
            <w:r>
              <w:rPr>
                <w:rFonts w:hint="default" w:ascii="Times New Roman" w:hAnsi="Times New Roman" w:eastAsia="仿宋" w:cs="Times New Roman"/>
                <w:color w:val="000000"/>
                <w:spacing w:val="0"/>
                <w:w w:val="100"/>
                <w:position w:val="0"/>
                <w:sz w:val="24"/>
                <w:szCs w:val="24"/>
              </w:rPr>
              <w:t>、项目的环保设施必须与主体工程同时设计、同时施工、同时投入使用。项目竣工后，按规定向我局申请办理环保验收手续，经验收合格方可正式投用。</w:t>
            </w:r>
          </w:p>
          <w:p>
            <w:pPr>
              <w:keepNext w:val="0"/>
              <w:keepLines w:val="0"/>
              <w:pageBreakBefore w:val="0"/>
              <w:widowControl w:val="0"/>
              <w:kinsoku/>
              <w:wordWrap w:val="0"/>
              <w:overflowPunct/>
              <w:topLinePunct w:val="0"/>
              <w:autoSpaceDE/>
              <w:autoSpaceDN/>
              <w:bidi w:val="0"/>
              <w:adjustRightInd/>
              <w:snapToGrid/>
              <w:spacing w:after="0" w:line="360" w:lineRule="auto"/>
              <w:ind w:left="0" w:firstLine="480" w:firstLineChars="200"/>
              <w:textAlignment w:val="auto"/>
              <w:rPr>
                <w:rFonts w:hint="default" w:ascii="Times New Roman" w:hAnsi="Times New Roman" w:eastAsia="仿宋" w:cs="Times New Roman"/>
                <w:sz w:val="24"/>
                <w:szCs w:val="24"/>
              </w:rPr>
            </w:pPr>
            <w:r>
              <w:rPr>
                <w:rFonts w:hint="default" w:ascii="Times New Roman" w:hAnsi="Times New Roman" w:eastAsia="仿宋" w:cs="Times New Roman"/>
                <w:color w:val="000000"/>
                <w:spacing w:val="0"/>
                <w:w w:val="100"/>
                <w:position w:val="0"/>
                <w:sz w:val="24"/>
                <w:szCs w:val="24"/>
              </w:rPr>
              <w:t>五、本项目经批复后，项目的性质、规模、地点、采用的防治污染、防止生态破坏的措施发生重大变动的，</w:t>
            </w:r>
            <w:r>
              <w:rPr>
                <w:rFonts w:hint="eastAsia" w:ascii="Times New Roman" w:hAnsi="Times New Roman" w:eastAsia="仿宋" w:cs="Times New Roman"/>
                <w:color w:val="000000"/>
                <w:spacing w:val="0"/>
                <w:w w:val="100"/>
                <w:position w:val="0"/>
                <w:sz w:val="24"/>
                <w:szCs w:val="24"/>
                <w:lang w:val="en-US" w:eastAsia="zh-CN" w:bidi="en-US"/>
              </w:rPr>
              <w:t>应当重新报批环境影响</w:t>
            </w:r>
            <w:r>
              <w:rPr>
                <w:rFonts w:hint="default" w:ascii="Times New Roman" w:hAnsi="Times New Roman" w:eastAsia="仿宋" w:cs="Times New Roman"/>
                <w:color w:val="000000"/>
                <w:spacing w:val="0"/>
                <w:w w:val="100"/>
                <w:position w:val="0"/>
                <w:sz w:val="24"/>
                <w:szCs w:val="24"/>
              </w:rPr>
              <w:t>评价文件。自批准之日起超过五年，方决</w:t>
            </w:r>
            <w:r>
              <w:rPr>
                <w:rFonts w:hint="eastAsia" w:ascii="Times New Roman" w:hAnsi="Times New Roman" w:eastAsia="仿宋" w:cs="Times New Roman"/>
                <w:color w:val="000000"/>
                <w:spacing w:val="0"/>
                <w:w w:val="100"/>
                <w:position w:val="0"/>
                <w:sz w:val="24"/>
                <w:szCs w:val="24"/>
                <w:lang w:val="en-US" w:eastAsia="zh-CN"/>
              </w:rPr>
              <w:t>定开工建设的，其</w:t>
            </w:r>
            <w:r>
              <w:rPr>
                <w:rFonts w:hint="default" w:ascii="Times New Roman" w:hAnsi="Times New Roman" w:eastAsia="仿宋" w:cs="Times New Roman"/>
                <w:color w:val="000000"/>
                <w:spacing w:val="0"/>
                <w:w w:val="100"/>
                <w:position w:val="0"/>
                <w:sz w:val="24"/>
                <w:szCs w:val="24"/>
              </w:rPr>
              <w:t>环境影响评价文件应当报我局重新审核</w:t>
            </w:r>
          </w:p>
          <w:p>
            <w:pPr>
              <w:pStyle w:val="6"/>
              <w:spacing w:line="360" w:lineRule="auto"/>
              <w:ind w:firstLine="480" w:firstLineChars="200"/>
              <w:rPr>
                <w:rFonts w:eastAsia="仿宋"/>
                <w:bCs/>
                <w:sz w:val="24"/>
              </w:rPr>
            </w:pPr>
          </w:p>
        </w:tc>
      </w:tr>
    </w:tbl>
    <w:p>
      <w:pPr>
        <w:pStyle w:val="6"/>
        <w:rPr>
          <w:rFonts w:eastAsia="仿宋"/>
          <w:b/>
          <w:sz w:val="28"/>
          <w:szCs w:val="28"/>
        </w:rPr>
        <w:sectPr>
          <w:pgSz w:w="11906" w:h="16838"/>
          <w:pgMar w:top="1077" w:right="1134" w:bottom="1021" w:left="1701" w:header="851" w:footer="992" w:gutter="113"/>
          <w:cols w:space="720" w:num="1"/>
          <w:docGrid w:type="lines" w:linePitch="312" w:charSpace="0"/>
        </w:sectPr>
      </w:pPr>
    </w:p>
    <w:p>
      <w:pPr>
        <w:jc w:val="left"/>
        <w:outlineLvl w:val="0"/>
        <w:rPr>
          <w:rFonts w:hint="eastAsia" w:eastAsia="仿宋"/>
          <w:b/>
          <w:sz w:val="28"/>
          <w:szCs w:val="28"/>
        </w:rPr>
      </w:pPr>
      <w:r>
        <w:rPr>
          <w:rFonts w:hint="eastAsia" w:eastAsia="仿宋"/>
          <w:b/>
          <w:sz w:val="28"/>
          <w:szCs w:val="28"/>
        </w:rPr>
        <w:t>表6                   环境保护措施执行情况</w:t>
      </w:r>
    </w:p>
    <w:tbl>
      <w:tblPr>
        <w:tblStyle w:val="24"/>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1215"/>
        <w:gridCol w:w="3135"/>
        <w:gridCol w:w="2880"/>
        <w:gridCol w:w="4200"/>
        <w:gridCol w:w="2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jc w:val="center"/>
        </w:trPr>
        <w:tc>
          <w:tcPr>
            <w:tcW w:w="2418" w:type="dxa"/>
            <w:gridSpan w:val="2"/>
            <w:tcBorders>
              <w:tl2br w:val="single" w:color="auto" w:sz="4" w:space="0"/>
            </w:tcBorders>
          </w:tcPr>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both"/>
              <w:textAlignment w:val="auto"/>
              <w:rPr>
                <w:rFonts w:ascii="仿宋" w:hAnsi="仿宋" w:eastAsia="仿宋" w:cs="仿宋"/>
                <w:b/>
                <w:bCs/>
                <w:sz w:val="21"/>
                <w:szCs w:val="21"/>
              </w:rPr>
            </w:pPr>
            <w:r>
              <w:rPr>
                <w:rFonts w:hint="eastAsia" w:ascii="仿宋" w:hAnsi="仿宋" w:eastAsia="仿宋" w:cs="仿宋"/>
                <w:b/>
                <w:bCs/>
                <w:sz w:val="21"/>
                <w:szCs w:val="21"/>
              </w:rPr>
              <w:t xml:space="preserve">         项目</w:t>
            </w:r>
          </w:p>
          <w:p>
            <w:pPr>
              <w:pStyle w:val="6"/>
              <w:keepNext w:val="0"/>
              <w:keepLines w:val="0"/>
              <w:pageBreakBefore w:val="0"/>
              <w:widowControl w:val="0"/>
              <w:kinsoku/>
              <w:wordWrap/>
              <w:overflowPunct/>
              <w:topLinePunct w:val="0"/>
              <w:autoSpaceDE/>
              <w:autoSpaceDN/>
              <w:bidi w:val="0"/>
              <w:adjustRightInd/>
              <w:snapToGrid/>
              <w:spacing w:line="240" w:lineRule="auto"/>
              <w:textAlignment w:val="auto"/>
              <w:rPr>
                <w:b/>
                <w:bCs/>
                <w:sz w:val="21"/>
                <w:szCs w:val="21"/>
              </w:rPr>
            </w:pPr>
            <w:r>
              <w:rPr>
                <w:rFonts w:hint="eastAsia" w:ascii="仿宋" w:hAnsi="仿宋" w:eastAsia="仿宋" w:cs="仿宋"/>
                <w:b/>
                <w:bCs/>
                <w:sz w:val="21"/>
                <w:szCs w:val="21"/>
              </w:rPr>
              <w:t>阶段</w:t>
            </w:r>
          </w:p>
        </w:tc>
        <w:tc>
          <w:tcPr>
            <w:tcW w:w="3135" w:type="dxa"/>
            <w:vAlign w:val="center"/>
          </w:tcPr>
          <w:p>
            <w:pPr>
              <w:pStyle w:val="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eastAsia="仿宋"/>
                <w:b/>
                <w:bCs/>
                <w:sz w:val="21"/>
                <w:szCs w:val="21"/>
              </w:rPr>
            </w:pPr>
            <w:r>
              <w:rPr>
                <w:rFonts w:hint="eastAsia" w:eastAsia="仿宋"/>
                <w:b/>
                <w:bCs/>
                <w:sz w:val="21"/>
                <w:szCs w:val="21"/>
              </w:rPr>
              <w:t>环境报告表中的要求环境保护措施</w:t>
            </w:r>
          </w:p>
        </w:tc>
        <w:tc>
          <w:tcPr>
            <w:tcW w:w="2880" w:type="dxa"/>
            <w:vAlign w:val="center"/>
          </w:tcPr>
          <w:p>
            <w:pPr>
              <w:pStyle w:val="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eastAsia="仿宋"/>
                <w:b/>
                <w:bCs/>
                <w:sz w:val="21"/>
                <w:szCs w:val="21"/>
              </w:rPr>
            </w:pPr>
            <w:r>
              <w:rPr>
                <w:rFonts w:hint="eastAsia" w:eastAsia="仿宋"/>
                <w:b/>
                <w:bCs/>
                <w:sz w:val="21"/>
                <w:szCs w:val="21"/>
              </w:rPr>
              <w:t>审批文件中的要求环境保护措施</w:t>
            </w:r>
          </w:p>
        </w:tc>
        <w:tc>
          <w:tcPr>
            <w:tcW w:w="4200" w:type="dxa"/>
            <w:vAlign w:val="center"/>
          </w:tcPr>
          <w:p>
            <w:pPr>
              <w:pStyle w:val="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eastAsia="仿宋"/>
                <w:b/>
                <w:bCs/>
                <w:sz w:val="21"/>
                <w:szCs w:val="21"/>
              </w:rPr>
            </w:pPr>
            <w:r>
              <w:rPr>
                <w:rFonts w:hint="eastAsia" w:eastAsia="仿宋"/>
                <w:b/>
                <w:bCs/>
                <w:sz w:val="21"/>
                <w:szCs w:val="21"/>
              </w:rPr>
              <w:t>环境保护措施的落实情况</w:t>
            </w:r>
          </w:p>
        </w:tc>
        <w:tc>
          <w:tcPr>
            <w:tcW w:w="2107" w:type="dxa"/>
            <w:vAlign w:val="center"/>
          </w:tcPr>
          <w:p>
            <w:pPr>
              <w:pStyle w:val="6"/>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eastAsia="仿宋"/>
                <w:b/>
                <w:bCs/>
                <w:sz w:val="21"/>
                <w:szCs w:val="21"/>
              </w:rPr>
            </w:pPr>
            <w:r>
              <w:rPr>
                <w:rFonts w:hint="eastAsia" w:eastAsia="仿宋"/>
                <w:b/>
                <w:bCs/>
                <w:sz w:val="21"/>
                <w:szCs w:val="21"/>
              </w:rPr>
              <w:t>措施的执行效果及未采取措施的原因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1203" w:type="dxa"/>
            <w:vMerge w:val="restart"/>
            <w:vAlign w:val="center"/>
          </w:tcPr>
          <w:p>
            <w:pPr>
              <w:pStyle w:val="6"/>
              <w:spacing w:line="240" w:lineRule="auto"/>
              <w:jc w:val="center"/>
              <w:rPr>
                <w:rFonts w:ascii="仿宋" w:hAnsi="仿宋" w:eastAsia="仿宋" w:cs="仿宋"/>
                <w:sz w:val="21"/>
                <w:szCs w:val="21"/>
              </w:rPr>
            </w:pPr>
            <w:r>
              <w:rPr>
                <w:rFonts w:hint="eastAsia" w:ascii="仿宋" w:hAnsi="仿宋" w:eastAsia="仿宋" w:cs="仿宋"/>
                <w:sz w:val="21"/>
                <w:szCs w:val="21"/>
              </w:rPr>
              <w:t>施工期</w:t>
            </w:r>
          </w:p>
        </w:tc>
        <w:tc>
          <w:tcPr>
            <w:tcW w:w="1215" w:type="dxa"/>
            <w:vAlign w:val="center"/>
          </w:tcPr>
          <w:p>
            <w:pPr>
              <w:pStyle w:val="6"/>
              <w:spacing w:line="240" w:lineRule="auto"/>
              <w:jc w:val="center"/>
              <w:rPr>
                <w:rFonts w:ascii="仿宋" w:hAnsi="仿宋" w:eastAsia="仿宋" w:cs="仿宋"/>
                <w:sz w:val="21"/>
                <w:szCs w:val="21"/>
              </w:rPr>
            </w:pPr>
            <w:r>
              <w:rPr>
                <w:rFonts w:hint="eastAsia" w:ascii="仿宋" w:hAnsi="仿宋" w:eastAsia="仿宋" w:cs="仿宋"/>
                <w:sz w:val="21"/>
                <w:szCs w:val="21"/>
              </w:rPr>
              <w:t>生态影响</w:t>
            </w:r>
          </w:p>
        </w:tc>
        <w:tc>
          <w:tcPr>
            <w:tcW w:w="3135" w:type="dxa"/>
            <w:vAlign w:val="center"/>
          </w:tcPr>
          <w:p>
            <w:pPr>
              <w:pStyle w:val="6"/>
              <w:spacing w:line="240" w:lineRule="auto"/>
              <w:ind w:firstLine="420" w:firstLineChars="200"/>
              <w:jc w:val="left"/>
              <w:rPr>
                <w:rFonts w:eastAsia="仿宋"/>
                <w:bCs/>
                <w:sz w:val="21"/>
                <w:szCs w:val="21"/>
              </w:rPr>
            </w:pPr>
            <w:r>
              <w:rPr>
                <w:rFonts w:hint="eastAsia" w:eastAsia="仿宋"/>
                <w:bCs/>
                <w:sz w:val="21"/>
                <w:szCs w:val="21"/>
              </w:rPr>
              <w:t>尽量减少地貌和植被破坏，缩小土壤裸露面积，避免在大暴雨天或大风干热天施工等。从而有效控制水土流失，减轻对生态系统的影响。</w:t>
            </w:r>
          </w:p>
        </w:tc>
        <w:tc>
          <w:tcPr>
            <w:tcW w:w="2880" w:type="dxa"/>
            <w:vAlign w:val="center"/>
          </w:tcPr>
          <w:p>
            <w:pPr>
              <w:pStyle w:val="6"/>
              <w:spacing w:line="240" w:lineRule="auto"/>
              <w:jc w:val="center"/>
              <w:rPr>
                <w:rFonts w:hint="default" w:eastAsia="仿宋"/>
                <w:bCs/>
                <w:sz w:val="21"/>
                <w:szCs w:val="21"/>
                <w:lang w:val="en-US" w:eastAsia="zh-CN"/>
              </w:rPr>
            </w:pPr>
            <w:r>
              <w:rPr>
                <w:rFonts w:hint="eastAsia" w:eastAsia="仿宋"/>
                <w:bCs/>
                <w:sz w:val="21"/>
                <w:szCs w:val="21"/>
                <w:lang w:val="en-US" w:eastAsia="zh-CN"/>
              </w:rPr>
              <w:t>/</w:t>
            </w:r>
          </w:p>
        </w:tc>
        <w:tc>
          <w:tcPr>
            <w:tcW w:w="4200" w:type="dxa"/>
            <w:vAlign w:val="center"/>
          </w:tcPr>
          <w:p>
            <w:pPr>
              <w:pStyle w:val="6"/>
              <w:spacing w:line="240" w:lineRule="auto"/>
              <w:ind w:firstLine="420" w:firstLineChars="200"/>
              <w:jc w:val="left"/>
              <w:rPr>
                <w:rFonts w:hint="eastAsia" w:eastAsia="仿宋"/>
                <w:bCs/>
                <w:sz w:val="21"/>
                <w:szCs w:val="21"/>
                <w:lang w:eastAsia="zh-CN"/>
              </w:rPr>
            </w:pPr>
            <w:r>
              <w:rPr>
                <w:rFonts w:hint="eastAsia" w:eastAsia="仿宋"/>
                <w:bCs/>
                <w:sz w:val="21"/>
                <w:szCs w:val="21"/>
                <w:lang w:eastAsia="zh-CN"/>
              </w:rPr>
              <w:t>施工现场采取</w:t>
            </w:r>
            <w:r>
              <w:rPr>
                <w:rFonts w:hint="eastAsia" w:eastAsia="仿宋"/>
                <w:bCs/>
                <w:sz w:val="21"/>
                <w:szCs w:val="21"/>
              </w:rPr>
              <w:t>遮挡措施</w:t>
            </w:r>
            <w:r>
              <w:rPr>
                <w:rFonts w:hint="eastAsia" w:eastAsia="仿宋"/>
                <w:bCs/>
                <w:sz w:val="21"/>
                <w:szCs w:val="21"/>
                <w:lang w:eastAsia="zh-CN"/>
              </w:rPr>
              <w:t>，</w:t>
            </w:r>
            <w:r>
              <w:rPr>
                <w:rFonts w:hint="eastAsia" w:eastAsia="仿宋"/>
                <w:bCs/>
                <w:sz w:val="21"/>
                <w:szCs w:val="21"/>
              </w:rPr>
              <w:t>施工车辆、人员活动范围主要集中在作业范围，人员进出均通过现有的道路</w:t>
            </w:r>
            <w:r>
              <w:rPr>
                <w:rFonts w:hint="eastAsia" w:eastAsia="仿宋"/>
                <w:bCs/>
                <w:sz w:val="21"/>
                <w:szCs w:val="21"/>
                <w:lang w:eastAsia="zh-CN"/>
              </w:rPr>
              <w:t>，</w:t>
            </w:r>
            <w:r>
              <w:rPr>
                <w:rFonts w:hint="eastAsia" w:eastAsia="仿宋"/>
                <w:bCs/>
                <w:sz w:val="21"/>
                <w:szCs w:val="21"/>
                <w:lang w:val="en-US" w:eastAsia="zh-CN"/>
              </w:rPr>
              <w:t>施工期间避免大暴雨等气象不利条件施工，减轻水土流失</w:t>
            </w:r>
            <w:r>
              <w:rPr>
                <w:rFonts w:hint="eastAsia" w:eastAsia="仿宋"/>
                <w:bCs/>
                <w:sz w:val="21"/>
                <w:szCs w:val="21"/>
                <w:lang w:eastAsia="zh-CN"/>
              </w:rPr>
              <w:t>。</w:t>
            </w:r>
          </w:p>
        </w:tc>
        <w:tc>
          <w:tcPr>
            <w:tcW w:w="2107" w:type="dxa"/>
            <w:vAlign w:val="center"/>
          </w:tcPr>
          <w:p>
            <w:pPr>
              <w:pStyle w:val="6"/>
              <w:spacing w:line="240" w:lineRule="auto"/>
              <w:jc w:val="left"/>
              <w:rPr>
                <w:rFonts w:hint="default" w:eastAsia="仿宋"/>
                <w:bCs/>
                <w:sz w:val="21"/>
                <w:szCs w:val="21"/>
                <w:lang w:val="en-US" w:eastAsia="zh-CN"/>
              </w:rPr>
            </w:pPr>
            <w:r>
              <w:rPr>
                <w:rFonts w:hint="eastAsia" w:eastAsia="仿宋"/>
                <w:bCs/>
                <w:sz w:val="21"/>
                <w:szCs w:val="21"/>
              </w:rPr>
              <w:t>经现场踏勘了解，</w:t>
            </w:r>
            <w:r>
              <w:rPr>
                <w:rFonts w:hint="eastAsia" w:eastAsia="仿宋"/>
                <w:bCs/>
                <w:sz w:val="21"/>
                <w:szCs w:val="21"/>
                <w:lang w:val="en-US" w:eastAsia="zh-CN"/>
              </w:rPr>
              <w:t>项目已经进行绿化，现场未发现其他明显残留固体废物等情况</w:t>
            </w:r>
          </w:p>
          <w:p>
            <w:pPr>
              <w:pStyle w:val="6"/>
              <w:spacing w:line="240" w:lineRule="auto"/>
              <w:jc w:val="center"/>
              <w:rPr>
                <w:rFonts w:eastAsia="仿宋"/>
                <w:b/>
                <w:sz w:val="21"/>
                <w:szCs w:val="21"/>
              </w:rPr>
            </w:pPr>
            <w:r>
              <w:rPr>
                <w:rFonts w:hint="eastAsia" w:eastAsia="仿宋"/>
                <w:b/>
                <w:sz w:val="21"/>
                <w:szCs w:val="21"/>
              </w:rPr>
              <w:t>执行效果较好</w:t>
            </w:r>
          </w:p>
          <w:p>
            <w:pPr>
              <w:pStyle w:val="6"/>
              <w:spacing w:line="240" w:lineRule="auto"/>
              <w:jc w:val="left"/>
              <w:rPr>
                <w:rFonts w:eastAsia="仿宋"/>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3" w:type="dxa"/>
            <w:vMerge w:val="continue"/>
            <w:vAlign w:val="center"/>
          </w:tcPr>
          <w:p>
            <w:pPr>
              <w:pStyle w:val="6"/>
              <w:spacing w:line="240" w:lineRule="auto"/>
              <w:jc w:val="center"/>
              <w:rPr>
                <w:rFonts w:ascii="仿宋" w:hAnsi="仿宋" w:eastAsia="仿宋" w:cs="仿宋"/>
                <w:sz w:val="21"/>
                <w:szCs w:val="21"/>
              </w:rPr>
            </w:pPr>
          </w:p>
        </w:tc>
        <w:tc>
          <w:tcPr>
            <w:tcW w:w="1215" w:type="dxa"/>
            <w:vMerge w:val="restart"/>
            <w:vAlign w:val="center"/>
          </w:tcPr>
          <w:p>
            <w:pPr>
              <w:pStyle w:val="6"/>
              <w:spacing w:line="240" w:lineRule="auto"/>
              <w:jc w:val="center"/>
              <w:rPr>
                <w:rFonts w:ascii="仿宋" w:hAnsi="仿宋" w:eastAsia="仿宋" w:cs="仿宋"/>
                <w:sz w:val="21"/>
                <w:szCs w:val="21"/>
              </w:rPr>
            </w:pPr>
            <w:r>
              <w:rPr>
                <w:rFonts w:hint="eastAsia" w:ascii="仿宋" w:hAnsi="仿宋" w:eastAsia="仿宋" w:cs="仿宋"/>
                <w:sz w:val="21"/>
                <w:szCs w:val="21"/>
              </w:rPr>
              <w:t>污染影响</w:t>
            </w:r>
          </w:p>
        </w:tc>
        <w:tc>
          <w:tcPr>
            <w:tcW w:w="3135" w:type="dxa"/>
            <w:vAlign w:val="center"/>
          </w:tcPr>
          <w:p>
            <w:pPr>
              <w:pStyle w:val="6"/>
              <w:spacing w:line="240" w:lineRule="auto"/>
              <w:jc w:val="left"/>
              <w:rPr>
                <w:rFonts w:hint="eastAsia" w:eastAsia="仿宋"/>
                <w:bCs/>
                <w:sz w:val="21"/>
                <w:szCs w:val="21"/>
                <w:lang w:val="en-US" w:eastAsia="zh-CN"/>
              </w:rPr>
            </w:pPr>
            <w:r>
              <w:rPr>
                <w:rFonts w:hint="eastAsia" w:eastAsia="仿宋"/>
                <w:b/>
                <w:sz w:val="21"/>
                <w:szCs w:val="21"/>
              </w:rPr>
              <w:t>1、废气：</w:t>
            </w:r>
            <w:r>
              <w:rPr>
                <w:rFonts w:hint="eastAsia" w:eastAsia="仿宋"/>
                <w:b w:val="0"/>
                <w:bCs/>
                <w:sz w:val="21"/>
                <w:szCs w:val="21"/>
              </w:rPr>
              <w:t>围栏封闭施工、限制车速、路面清洁、洒水抑尘、合理规划运输路线等、避免大风天气施工等</w:t>
            </w:r>
            <w:r>
              <w:rPr>
                <w:rFonts w:hint="eastAsia" w:eastAsia="仿宋"/>
                <w:b w:val="0"/>
                <w:bCs/>
                <w:sz w:val="21"/>
                <w:szCs w:val="21"/>
                <w:lang w:val="en-US" w:eastAsia="zh-CN"/>
              </w:rPr>
              <w:t>减少；建设单位施工过程中应加强对运输车辆、施工机械的保养，使其保持良好工作状态，安排合理工序及施工时间，选取优质燃料，禁止运输车辆超载行驶</w:t>
            </w:r>
          </w:p>
        </w:tc>
        <w:tc>
          <w:tcPr>
            <w:tcW w:w="2880" w:type="dxa"/>
            <w:vMerge w:val="restart"/>
            <w:vAlign w:val="center"/>
          </w:tcPr>
          <w:p>
            <w:pPr>
              <w:pStyle w:val="6"/>
              <w:spacing w:line="240" w:lineRule="auto"/>
              <w:jc w:val="left"/>
              <w:rPr>
                <w:rFonts w:eastAsia="仿宋"/>
                <w:bCs/>
                <w:sz w:val="21"/>
                <w:szCs w:val="21"/>
              </w:rPr>
            </w:pPr>
          </w:p>
          <w:p>
            <w:pPr>
              <w:pStyle w:val="6"/>
              <w:spacing w:line="240" w:lineRule="auto"/>
              <w:jc w:val="left"/>
              <w:rPr>
                <w:rFonts w:hint="eastAsia" w:eastAsia="仿宋"/>
                <w:bCs/>
                <w:sz w:val="21"/>
                <w:szCs w:val="21"/>
                <w:lang w:eastAsia="zh-CN"/>
              </w:rPr>
            </w:pPr>
            <w:r>
              <w:rPr>
                <w:rFonts w:hint="eastAsia" w:eastAsia="仿宋"/>
                <w:bCs/>
                <w:sz w:val="21"/>
                <w:szCs w:val="21"/>
                <w:lang w:eastAsia="zh-CN"/>
              </w:rPr>
              <w:t>落实施工期污染防治措施。严格执行《南京市扬尘污染防治 管理办法》（市政府287号令））和《市政府关于印发加强扬尘污染防 控“十条措施”的通知》（宁政发〔2013〕32号），水泥、黄沙等建材堆放点应落实防尘防淋措施；对工地实施围挡，裸露处应进行洒水抑尘；车辆驶出工地前应对车身进行冲洗，工地内设置蓄水池，车辆冲洗废水经沉渣处理后尽量回用；建筑垃圾运往指定地点处置；加强管理，合理安排高噪声设备作业时间，避免扰民</w:t>
            </w:r>
          </w:p>
          <w:p>
            <w:pPr>
              <w:pStyle w:val="6"/>
              <w:spacing w:line="240" w:lineRule="auto"/>
              <w:jc w:val="left"/>
              <w:rPr>
                <w:rFonts w:hint="eastAsia" w:eastAsia="仿宋"/>
                <w:bCs/>
                <w:sz w:val="21"/>
                <w:szCs w:val="21"/>
                <w:lang w:eastAsia="zh-CN"/>
              </w:rPr>
            </w:pPr>
          </w:p>
          <w:p>
            <w:pPr>
              <w:pStyle w:val="6"/>
              <w:spacing w:line="240" w:lineRule="auto"/>
              <w:jc w:val="left"/>
              <w:rPr>
                <w:rFonts w:hint="eastAsia" w:eastAsia="仿宋"/>
                <w:bCs/>
                <w:sz w:val="21"/>
                <w:szCs w:val="21"/>
                <w:lang w:eastAsia="zh-CN"/>
              </w:rPr>
            </w:pPr>
          </w:p>
          <w:p>
            <w:pPr>
              <w:pStyle w:val="6"/>
              <w:spacing w:line="240" w:lineRule="auto"/>
              <w:jc w:val="left"/>
              <w:rPr>
                <w:rFonts w:hint="eastAsia" w:eastAsia="仿宋"/>
                <w:bCs/>
                <w:sz w:val="21"/>
                <w:szCs w:val="21"/>
                <w:lang w:eastAsia="zh-CN"/>
              </w:rPr>
            </w:pPr>
          </w:p>
          <w:p>
            <w:pPr>
              <w:pStyle w:val="6"/>
              <w:spacing w:line="240" w:lineRule="auto"/>
              <w:jc w:val="left"/>
              <w:rPr>
                <w:rFonts w:hint="eastAsia" w:eastAsia="仿宋"/>
                <w:bCs/>
                <w:sz w:val="21"/>
                <w:szCs w:val="21"/>
                <w:lang w:eastAsia="zh-CN"/>
              </w:rPr>
            </w:pPr>
          </w:p>
          <w:p>
            <w:pPr>
              <w:pStyle w:val="6"/>
              <w:spacing w:line="240" w:lineRule="auto"/>
              <w:jc w:val="left"/>
              <w:rPr>
                <w:rFonts w:hint="eastAsia" w:eastAsia="仿宋"/>
                <w:bCs/>
                <w:sz w:val="21"/>
                <w:szCs w:val="21"/>
                <w:lang w:eastAsia="zh-CN"/>
              </w:rPr>
            </w:pPr>
          </w:p>
          <w:p>
            <w:pPr>
              <w:pStyle w:val="6"/>
              <w:spacing w:line="240" w:lineRule="auto"/>
              <w:jc w:val="left"/>
              <w:rPr>
                <w:rFonts w:hint="eastAsia" w:eastAsia="仿宋"/>
                <w:bCs/>
                <w:sz w:val="21"/>
                <w:szCs w:val="21"/>
                <w:lang w:eastAsia="zh-CN"/>
              </w:rPr>
            </w:pPr>
          </w:p>
          <w:p>
            <w:pPr>
              <w:pStyle w:val="6"/>
              <w:spacing w:line="240" w:lineRule="auto"/>
              <w:jc w:val="left"/>
              <w:rPr>
                <w:rFonts w:hint="eastAsia" w:eastAsia="仿宋"/>
                <w:bCs/>
                <w:sz w:val="21"/>
                <w:szCs w:val="21"/>
                <w:lang w:eastAsia="zh-CN"/>
              </w:rPr>
            </w:pPr>
          </w:p>
          <w:p>
            <w:pPr>
              <w:pStyle w:val="6"/>
              <w:spacing w:line="240" w:lineRule="auto"/>
              <w:jc w:val="left"/>
              <w:rPr>
                <w:rFonts w:hint="default" w:eastAsia="仿宋"/>
                <w:bCs/>
                <w:sz w:val="21"/>
                <w:szCs w:val="21"/>
                <w:lang w:val="en-US" w:eastAsia="zh-CN"/>
              </w:rPr>
            </w:pPr>
          </w:p>
          <w:p>
            <w:pPr>
              <w:pStyle w:val="6"/>
              <w:spacing w:line="240" w:lineRule="auto"/>
              <w:jc w:val="left"/>
              <w:rPr>
                <w:rFonts w:eastAsia="仿宋"/>
                <w:bCs/>
                <w:sz w:val="21"/>
                <w:szCs w:val="21"/>
              </w:rPr>
            </w:pPr>
          </w:p>
          <w:p>
            <w:pPr>
              <w:pStyle w:val="6"/>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eastAsia="仿宋"/>
                <w:bCs/>
                <w:sz w:val="21"/>
                <w:szCs w:val="21"/>
              </w:rPr>
            </w:pPr>
          </w:p>
          <w:p>
            <w:pPr>
              <w:pStyle w:val="6"/>
              <w:spacing w:line="240" w:lineRule="auto"/>
              <w:jc w:val="left"/>
              <w:rPr>
                <w:rFonts w:eastAsia="仿宋"/>
                <w:bCs/>
                <w:sz w:val="21"/>
                <w:szCs w:val="21"/>
              </w:rPr>
            </w:pPr>
          </w:p>
        </w:tc>
        <w:tc>
          <w:tcPr>
            <w:tcW w:w="4200" w:type="dxa"/>
            <w:vAlign w:val="center"/>
          </w:tcPr>
          <w:p>
            <w:pPr>
              <w:pStyle w:val="6"/>
              <w:spacing w:line="240" w:lineRule="auto"/>
              <w:jc w:val="left"/>
              <w:rPr>
                <w:rFonts w:hint="default" w:eastAsia="仿宋"/>
                <w:bCs/>
                <w:sz w:val="21"/>
                <w:szCs w:val="21"/>
                <w:lang w:val="en-US" w:eastAsia="zh-CN"/>
              </w:rPr>
            </w:pPr>
            <w:r>
              <w:rPr>
                <w:rFonts w:hint="eastAsia" w:eastAsia="仿宋"/>
                <w:b/>
                <w:sz w:val="21"/>
                <w:szCs w:val="21"/>
              </w:rPr>
              <w:t>1、废气：</w:t>
            </w:r>
            <w:r>
              <w:rPr>
                <w:rFonts w:hint="eastAsia" w:eastAsia="仿宋"/>
                <w:b w:val="0"/>
                <w:bCs/>
                <w:sz w:val="21"/>
                <w:szCs w:val="21"/>
                <w:lang w:val="en-US" w:eastAsia="zh-CN"/>
              </w:rPr>
              <w:t>施工现场采取</w:t>
            </w:r>
            <w:r>
              <w:rPr>
                <w:rFonts w:hint="eastAsia" w:eastAsia="仿宋"/>
                <w:b w:val="0"/>
                <w:bCs/>
                <w:sz w:val="21"/>
                <w:szCs w:val="21"/>
              </w:rPr>
              <w:t>围栏封闭施工、</w:t>
            </w:r>
            <w:r>
              <w:rPr>
                <w:rFonts w:hint="eastAsia" w:eastAsia="仿宋"/>
                <w:b w:val="0"/>
                <w:bCs/>
                <w:sz w:val="21"/>
                <w:szCs w:val="21"/>
                <w:lang w:val="en-US" w:eastAsia="zh-CN"/>
              </w:rPr>
              <w:t>施工场地内</w:t>
            </w:r>
            <w:r>
              <w:rPr>
                <w:rFonts w:hint="eastAsia" w:eastAsia="仿宋"/>
                <w:b w:val="0"/>
                <w:bCs/>
                <w:sz w:val="21"/>
                <w:szCs w:val="21"/>
              </w:rPr>
              <w:t>限制车速、</w:t>
            </w:r>
            <w:r>
              <w:rPr>
                <w:rFonts w:hint="eastAsia" w:eastAsia="仿宋"/>
                <w:b w:val="0"/>
                <w:bCs/>
                <w:sz w:val="21"/>
                <w:szCs w:val="21"/>
                <w:lang w:val="en-US" w:eastAsia="zh-CN"/>
              </w:rPr>
              <w:t>设有专门清洁人员进行</w:t>
            </w:r>
            <w:r>
              <w:rPr>
                <w:rFonts w:hint="eastAsia" w:eastAsia="仿宋"/>
                <w:b w:val="0"/>
                <w:bCs/>
                <w:sz w:val="21"/>
                <w:szCs w:val="21"/>
              </w:rPr>
              <w:t>路面清洁、洒水抑尘</w:t>
            </w:r>
            <w:r>
              <w:rPr>
                <w:rFonts w:hint="eastAsia" w:eastAsia="仿宋"/>
                <w:b w:val="0"/>
                <w:bCs/>
                <w:sz w:val="21"/>
                <w:szCs w:val="21"/>
                <w:lang w:eastAsia="zh-CN"/>
              </w:rPr>
              <w:t>，</w:t>
            </w:r>
            <w:r>
              <w:rPr>
                <w:rFonts w:hint="eastAsia" w:eastAsia="仿宋"/>
                <w:b w:val="0"/>
                <w:bCs/>
                <w:sz w:val="21"/>
                <w:szCs w:val="21"/>
                <w:lang w:val="en-US" w:eastAsia="zh-CN"/>
              </w:rPr>
              <w:t>以减少施工过程中的扬尘影响；所有输运车辆均定期进行保养，减少行驶过程中的汽车尾气的影响，设置沉淀池对进出车辆进行冲洗</w:t>
            </w:r>
          </w:p>
        </w:tc>
        <w:tc>
          <w:tcPr>
            <w:tcW w:w="2107" w:type="dxa"/>
            <w:vMerge w:val="restart"/>
            <w:vAlign w:val="center"/>
          </w:tcPr>
          <w:p>
            <w:pPr>
              <w:pStyle w:val="6"/>
              <w:spacing w:line="240" w:lineRule="auto"/>
              <w:jc w:val="left"/>
              <w:rPr>
                <w:rFonts w:eastAsia="仿宋"/>
                <w:bCs/>
                <w:sz w:val="21"/>
                <w:szCs w:val="21"/>
              </w:rPr>
            </w:pPr>
          </w:p>
          <w:p>
            <w:pPr>
              <w:pStyle w:val="6"/>
              <w:spacing w:line="240" w:lineRule="auto"/>
              <w:jc w:val="left"/>
              <w:rPr>
                <w:rFonts w:eastAsia="仿宋"/>
                <w:bCs/>
                <w:sz w:val="21"/>
                <w:szCs w:val="21"/>
              </w:rPr>
            </w:pPr>
          </w:p>
          <w:p>
            <w:pPr>
              <w:pStyle w:val="6"/>
              <w:spacing w:line="240" w:lineRule="auto"/>
              <w:jc w:val="left"/>
              <w:rPr>
                <w:rFonts w:eastAsia="仿宋"/>
                <w:bCs/>
                <w:sz w:val="21"/>
                <w:szCs w:val="21"/>
              </w:rPr>
            </w:pPr>
          </w:p>
          <w:p>
            <w:pPr>
              <w:pStyle w:val="6"/>
              <w:spacing w:line="240" w:lineRule="auto"/>
              <w:jc w:val="left"/>
              <w:rPr>
                <w:rFonts w:eastAsia="仿宋"/>
                <w:bCs/>
                <w:sz w:val="21"/>
                <w:szCs w:val="21"/>
              </w:rPr>
            </w:pPr>
          </w:p>
          <w:p>
            <w:pPr>
              <w:pStyle w:val="6"/>
              <w:spacing w:line="240" w:lineRule="auto"/>
              <w:jc w:val="left"/>
              <w:rPr>
                <w:rFonts w:hint="eastAsia" w:eastAsia="仿宋"/>
                <w:bCs/>
                <w:sz w:val="21"/>
                <w:szCs w:val="21"/>
                <w:lang w:eastAsia="zh-CN"/>
              </w:rPr>
            </w:pPr>
            <w:r>
              <w:rPr>
                <w:rFonts w:hint="eastAsia" w:eastAsia="仿宋"/>
                <w:bCs/>
                <w:sz w:val="21"/>
                <w:szCs w:val="21"/>
              </w:rPr>
              <w:t>调查过程中未发现遗留环境问题。</w:t>
            </w:r>
            <w:r>
              <w:rPr>
                <w:rFonts w:hint="eastAsia" w:eastAsia="仿宋"/>
                <w:bCs/>
                <w:sz w:val="21"/>
                <w:szCs w:val="21"/>
                <w:lang w:eastAsia="zh-CN"/>
              </w:rPr>
              <w:t>项目在施工过程中因噪声问题遭受过环保投诉，</w:t>
            </w:r>
            <w:r>
              <w:rPr>
                <w:rFonts w:hint="eastAsia" w:eastAsia="仿宋"/>
                <w:bCs/>
                <w:sz w:val="21"/>
                <w:szCs w:val="21"/>
                <w:lang w:val="en-US" w:eastAsia="zh-CN"/>
              </w:rPr>
              <w:t>施工过程中能够</w:t>
            </w:r>
            <w:r>
              <w:rPr>
                <w:rFonts w:hint="eastAsia" w:eastAsia="仿宋"/>
                <w:bCs/>
                <w:sz w:val="21"/>
                <w:szCs w:val="21"/>
                <w:lang w:eastAsia="zh-CN"/>
              </w:rPr>
              <w:t>避开居民休息时间段，减少施工噪声对居民的影响，</w:t>
            </w:r>
          </w:p>
          <w:p>
            <w:pPr>
              <w:pStyle w:val="6"/>
              <w:spacing w:line="240" w:lineRule="auto"/>
              <w:jc w:val="center"/>
              <w:rPr>
                <w:rFonts w:eastAsia="仿宋"/>
                <w:b/>
                <w:sz w:val="21"/>
                <w:szCs w:val="21"/>
              </w:rPr>
            </w:pPr>
            <w:r>
              <w:rPr>
                <w:rFonts w:hint="eastAsia" w:eastAsia="仿宋"/>
                <w:b/>
                <w:sz w:val="21"/>
                <w:szCs w:val="21"/>
              </w:rPr>
              <w:t>执行效果较好</w:t>
            </w:r>
          </w:p>
          <w:p>
            <w:pPr>
              <w:pStyle w:val="6"/>
              <w:spacing w:line="240" w:lineRule="auto"/>
              <w:jc w:val="left"/>
              <w:rPr>
                <w:rFonts w:eastAsia="仿宋"/>
                <w:bCs/>
                <w:sz w:val="21"/>
                <w:szCs w:val="21"/>
              </w:rPr>
            </w:pPr>
          </w:p>
          <w:p>
            <w:pPr>
              <w:pStyle w:val="6"/>
              <w:spacing w:line="240" w:lineRule="auto"/>
              <w:jc w:val="center"/>
              <w:rPr>
                <w:rFonts w:eastAsia="仿宋"/>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03" w:type="dxa"/>
            <w:vMerge w:val="continue"/>
            <w:vAlign w:val="center"/>
          </w:tcPr>
          <w:p>
            <w:pPr>
              <w:pStyle w:val="6"/>
              <w:spacing w:line="240" w:lineRule="auto"/>
              <w:jc w:val="left"/>
              <w:rPr>
                <w:sz w:val="21"/>
                <w:szCs w:val="21"/>
              </w:rPr>
            </w:pPr>
          </w:p>
        </w:tc>
        <w:tc>
          <w:tcPr>
            <w:tcW w:w="1215" w:type="dxa"/>
            <w:vMerge w:val="continue"/>
            <w:vAlign w:val="center"/>
          </w:tcPr>
          <w:p>
            <w:pPr>
              <w:pStyle w:val="6"/>
              <w:spacing w:line="240" w:lineRule="auto"/>
              <w:jc w:val="left"/>
              <w:rPr>
                <w:sz w:val="21"/>
                <w:szCs w:val="21"/>
              </w:rPr>
            </w:pPr>
          </w:p>
        </w:tc>
        <w:tc>
          <w:tcPr>
            <w:tcW w:w="3135" w:type="dxa"/>
            <w:vAlign w:val="center"/>
          </w:tcPr>
          <w:p>
            <w:pPr>
              <w:pStyle w:val="6"/>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eastAsia="仿宋"/>
                <w:bCs/>
                <w:sz w:val="21"/>
                <w:szCs w:val="21"/>
                <w:lang w:val="en-US" w:eastAsia="zh-CN"/>
              </w:rPr>
            </w:pPr>
            <w:r>
              <w:rPr>
                <w:rFonts w:hint="eastAsia" w:eastAsia="仿宋"/>
                <w:b/>
                <w:sz w:val="21"/>
                <w:szCs w:val="21"/>
              </w:rPr>
              <w:t>2废水：</w:t>
            </w:r>
            <w:r>
              <w:rPr>
                <w:rFonts w:hint="eastAsia" w:eastAsia="仿宋"/>
                <w:b w:val="0"/>
                <w:bCs/>
                <w:sz w:val="21"/>
                <w:szCs w:val="21"/>
                <w:lang w:val="en-US" w:eastAsia="zh-CN"/>
              </w:rPr>
              <w:t>施工废水：</w:t>
            </w:r>
            <w:r>
              <w:rPr>
                <w:rFonts w:hint="eastAsia" w:eastAsia="仿宋"/>
                <w:b w:val="0"/>
                <w:bCs/>
                <w:sz w:val="21"/>
                <w:szCs w:val="21"/>
              </w:rPr>
              <w:t>施工现场应设立沉淀池，施工废水均通过排水沟流入到沉淀池当中，经沉淀后将上清液用于洒水抑尘，实现废水零排放</w:t>
            </w:r>
            <w:r>
              <w:rPr>
                <w:rFonts w:hint="eastAsia" w:eastAsia="仿宋"/>
                <w:b w:val="0"/>
                <w:bCs/>
                <w:sz w:val="21"/>
                <w:szCs w:val="21"/>
                <w:lang w:eastAsia="zh-CN"/>
              </w:rPr>
              <w:t>；</w:t>
            </w:r>
            <w:r>
              <w:rPr>
                <w:rFonts w:hint="eastAsia" w:eastAsia="仿宋"/>
                <w:b w:val="0"/>
                <w:bCs/>
                <w:sz w:val="21"/>
                <w:szCs w:val="21"/>
                <w:lang w:val="en-US" w:eastAsia="zh-CN"/>
              </w:rPr>
              <w:t>生活废水：设置临时厕所等简便生活污水处理设施将收集的生活污水接入市政污水管网</w:t>
            </w:r>
          </w:p>
        </w:tc>
        <w:tc>
          <w:tcPr>
            <w:tcW w:w="2880" w:type="dxa"/>
            <w:vMerge w:val="continue"/>
            <w:vAlign w:val="center"/>
          </w:tcPr>
          <w:p>
            <w:pPr>
              <w:pStyle w:val="6"/>
              <w:spacing w:line="240" w:lineRule="auto"/>
              <w:jc w:val="left"/>
              <w:rPr>
                <w:rFonts w:eastAsia="仿宋"/>
                <w:bCs/>
                <w:sz w:val="21"/>
                <w:szCs w:val="21"/>
              </w:rPr>
            </w:pPr>
          </w:p>
        </w:tc>
        <w:tc>
          <w:tcPr>
            <w:tcW w:w="4200" w:type="dxa"/>
            <w:vAlign w:val="center"/>
          </w:tcPr>
          <w:p>
            <w:pPr>
              <w:pStyle w:val="6"/>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eastAsia="仿宋"/>
                <w:bCs/>
                <w:sz w:val="21"/>
                <w:szCs w:val="21"/>
                <w:lang w:val="en-US" w:eastAsia="zh-CN"/>
              </w:rPr>
            </w:pPr>
            <w:r>
              <w:rPr>
                <w:rFonts w:hint="eastAsia" w:eastAsia="仿宋"/>
                <w:b/>
                <w:sz w:val="21"/>
                <w:szCs w:val="21"/>
              </w:rPr>
              <w:t>2废水：</w:t>
            </w:r>
            <w:r>
              <w:rPr>
                <w:rFonts w:hint="eastAsia" w:eastAsia="仿宋"/>
                <w:b w:val="0"/>
                <w:bCs/>
                <w:sz w:val="21"/>
                <w:szCs w:val="21"/>
                <w:lang w:val="en-US" w:eastAsia="zh-CN"/>
              </w:rPr>
              <w:t>前期项目施工营地设置项目用地范围内，设有临时厕所，后期项目施工营地租用桥林保障三期项目建设完成的住宅作为施工营地使用，生活废水依托桥林保障房三期管道接入市政污水管网，排入污水处理厂，车辆冲洗的废水经沉淀池沉淀后回用于道路和现场喷洒，不外排。</w:t>
            </w:r>
          </w:p>
        </w:tc>
        <w:tc>
          <w:tcPr>
            <w:tcW w:w="2107" w:type="dxa"/>
            <w:vMerge w:val="continue"/>
            <w:vAlign w:val="center"/>
          </w:tcPr>
          <w:p>
            <w:pPr>
              <w:pStyle w:val="6"/>
              <w:spacing w:line="240" w:lineRule="auto"/>
              <w:jc w:val="left"/>
              <w:rPr>
                <w:rFonts w:eastAsia="仿宋"/>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03" w:type="dxa"/>
            <w:vMerge w:val="continue"/>
            <w:vAlign w:val="center"/>
          </w:tcPr>
          <w:p>
            <w:pPr>
              <w:pStyle w:val="6"/>
              <w:spacing w:line="240" w:lineRule="auto"/>
              <w:jc w:val="left"/>
              <w:rPr>
                <w:rFonts w:eastAsia="仿宋"/>
                <w:bCs/>
                <w:sz w:val="21"/>
                <w:szCs w:val="21"/>
              </w:rPr>
            </w:pPr>
          </w:p>
        </w:tc>
        <w:tc>
          <w:tcPr>
            <w:tcW w:w="1215" w:type="dxa"/>
            <w:vMerge w:val="continue"/>
            <w:vAlign w:val="center"/>
          </w:tcPr>
          <w:p>
            <w:pPr>
              <w:pStyle w:val="6"/>
              <w:spacing w:line="240" w:lineRule="auto"/>
              <w:jc w:val="left"/>
              <w:rPr>
                <w:rFonts w:eastAsia="仿宋"/>
                <w:bCs/>
                <w:sz w:val="21"/>
                <w:szCs w:val="21"/>
              </w:rPr>
            </w:pPr>
          </w:p>
        </w:tc>
        <w:tc>
          <w:tcPr>
            <w:tcW w:w="3135" w:type="dxa"/>
            <w:vAlign w:val="center"/>
          </w:tcPr>
          <w:p>
            <w:pPr>
              <w:pStyle w:val="6"/>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eastAsia="仿宋"/>
                <w:bCs/>
                <w:sz w:val="21"/>
                <w:szCs w:val="21"/>
              </w:rPr>
            </w:pPr>
            <w:r>
              <w:rPr>
                <w:rFonts w:hint="eastAsia" w:eastAsia="仿宋"/>
                <w:b/>
                <w:sz w:val="21"/>
                <w:szCs w:val="21"/>
              </w:rPr>
              <w:t>3噪音：</w:t>
            </w:r>
            <w:r>
              <w:rPr>
                <w:rFonts w:hint="eastAsia" w:eastAsia="仿宋"/>
                <w:b w:val="0"/>
                <w:bCs/>
                <w:sz w:val="21"/>
                <w:szCs w:val="21"/>
              </w:rPr>
              <w:t>合理安排施工进度和作业时间、精心保养施工机械、运输车辆限速行驶</w:t>
            </w:r>
            <w:r>
              <w:rPr>
                <w:rFonts w:hint="eastAsia" w:eastAsia="仿宋"/>
                <w:b w:val="0"/>
                <w:bCs/>
                <w:sz w:val="21"/>
                <w:szCs w:val="21"/>
                <w:lang w:eastAsia="zh-CN"/>
              </w:rPr>
              <w:t>；</w:t>
            </w:r>
            <w:r>
              <w:rPr>
                <w:rFonts w:hint="eastAsia" w:eastAsia="仿宋"/>
                <w:b w:val="0"/>
                <w:bCs/>
                <w:sz w:val="21"/>
                <w:szCs w:val="21"/>
              </w:rPr>
              <w:t>对高噪声设备采取隔声、隔振或消声措施等</w:t>
            </w:r>
            <w:r>
              <w:rPr>
                <w:rFonts w:hint="eastAsia" w:eastAsia="仿宋"/>
                <w:bCs/>
                <w:sz w:val="21"/>
                <w:szCs w:val="21"/>
              </w:rPr>
              <w:t>。</w:t>
            </w:r>
          </w:p>
        </w:tc>
        <w:tc>
          <w:tcPr>
            <w:tcW w:w="2880" w:type="dxa"/>
            <w:vMerge w:val="continue"/>
            <w:vAlign w:val="center"/>
          </w:tcPr>
          <w:p>
            <w:pPr>
              <w:pStyle w:val="6"/>
              <w:spacing w:line="240" w:lineRule="auto"/>
              <w:jc w:val="left"/>
              <w:rPr>
                <w:rFonts w:eastAsia="仿宋"/>
                <w:bCs/>
                <w:sz w:val="21"/>
                <w:szCs w:val="21"/>
              </w:rPr>
            </w:pPr>
          </w:p>
        </w:tc>
        <w:tc>
          <w:tcPr>
            <w:tcW w:w="4200" w:type="dxa"/>
            <w:vAlign w:val="center"/>
          </w:tcPr>
          <w:p>
            <w:pPr>
              <w:pStyle w:val="6"/>
              <w:spacing w:line="240" w:lineRule="auto"/>
              <w:jc w:val="left"/>
              <w:rPr>
                <w:rFonts w:eastAsia="仿宋"/>
                <w:bCs/>
                <w:sz w:val="21"/>
                <w:szCs w:val="21"/>
              </w:rPr>
            </w:pPr>
            <w:r>
              <w:rPr>
                <w:rFonts w:hint="eastAsia" w:eastAsia="仿宋"/>
                <w:b/>
                <w:sz w:val="21"/>
                <w:szCs w:val="21"/>
              </w:rPr>
              <w:t>3噪音：</w:t>
            </w:r>
            <w:r>
              <w:rPr>
                <w:rFonts w:hint="eastAsia" w:eastAsia="仿宋"/>
                <w:bCs/>
                <w:sz w:val="21"/>
                <w:szCs w:val="21"/>
              </w:rPr>
              <w:t>施工期合理安排施工时段，</w:t>
            </w:r>
            <w:r>
              <w:rPr>
                <w:rFonts w:hint="eastAsia" w:eastAsia="仿宋"/>
                <w:bCs/>
                <w:sz w:val="21"/>
                <w:szCs w:val="21"/>
                <w:lang w:val="en-US" w:eastAsia="zh-CN"/>
              </w:rPr>
              <w:t>设置围挡等方式，减少施工过程中噪音对环境的影响</w:t>
            </w:r>
            <w:r>
              <w:rPr>
                <w:rFonts w:hint="eastAsia" w:eastAsia="仿宋"/>
                <w:bCs/>
                <w:sz w:val="21"/>
                <w:szCs w:val="21"/>
              </w:rPr>
              <w:t>。</w:t>
            </w:r>
          </w:p>
        </w:tc>
        <w:tc>
          <w:tcPr>
            <w:tcW w:w="2107" w:type="dxa"/>
            <w:vMerge w:val="continue"/>
            <w:vAlign w:val="center"/>
          </w:tcPr>
          <w:p>
            <w:pPr>
              <w:pStyle w:val="6"/>
              <w:spacing w:line="240" w:lineRule="auto"/>
              <w:jc w:val="left"/>
              <w:rPr>
                <w:rFonts w:eastAsia="仿宋"/>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1203" w:type="dxa"/>
            <w:vMerge w:val="continue"/>
            <w:vAlign w:val="center"/>
          </w:tcPr>
          <w:p>
            <w:pPr>
              <w:pStyle w:val="6"/>
              <w:spacing w:line="240" w:lineRule="auto"/>
              <w:jc w:val="left"/>
              <w:rPr>
                <w:rFonts w:eastAsia="仿宋"/>
                <w:bCs/>
                <w:sz w:val="21"/>
                <w:szCs w:val="21"/>
              </w:rPr>
            </w:pPr>
          </w:p>
        </w:tc>
        <w:tc>
          <w:tcPr>
            <w:tcW w:w="1215" w:type="dxa"/>
            <w:vMerge w:val="continue"/>
            <w:vAlign w:val="center"/>
          </w:tcPr>
          <w:p>
            <w:pPr>
              <w:pStyle w:val="6"/>
              <w:spacing w:line="240" w:lineRule="auto"/>
              <w:jc w:val="left"/>
              <w:rPr>
                <w:rFonts w:eastAsia="仿宋"/>
                <w:bCs/>
                <w:sz w:val="21"/>
                <w:szCs w:val="21"/>
              </w:rPr>
            </w:pPr>
          </w:p>
        </w:tc>
        <w:tc>
          <w:tcPr>
            <w:tcW w:w="3135" w:type="dxa"/>
            <w:vAlign w:val="center"/>
          </w:tcPr>
          <w:p>
            <w:pPr>
              <w:pStyle w:val="6"/>
              <w:spacing w:line="240" w:lineRule="auto"/>
              <w:jc w:val="left"/>
              <w:rPr>
                <w:rFonts w:eastAsia="仿宋"/>
                <w:bCs/>
                <w:sz w:val="21"/>
                <w:szCs w:val="21"/>
              </w:rPr>
            </w:pPr>
            <w:r>
              <w:rPr>
                <w:rFonts w:hint="eastAsia" w:eastAsia="仿宋"/>
                <w:b/>
                <w:sz w:val="21"/>
                <w:szCs w:val="21"/>
              </w:rPr>
              <w:t>4固废：</w:t>
            </w:r>
            <w:r>
              <w:rPr>
                <w:rFonts w:hint="eastAsia" w:eastAsia="仿宋"/>
                <w:b w:val="0"/>
                <w:bCs/>
                <w:sz w:val="21"/>
                <w:szCs w:val="21"/>
                <w:lang w:val="en-US" w:eastAsia="zh-CN"/>
              </w:rPr>
              <w:t>建筑垃圾：循环利用；设临时堆场，送至建筑垃圾填埋场处理，生活垃圾：设垃圾箱，环卫部门统一清运；开挖土方：运送至环卫部门指定堆场存放</w:t>
            </w:r>
            <w:r>
              <w:rPr>
                <w:rFonts w:hint="eastAsia" w:eastAsia="仿宋"/>
                <w:bCs/>
                <w:sz w:val="21"/>
                <w:szCs w:val="21"/>
              </w:rPr>
              <w:t>。</w:t>
            </w:r>
          </w:p>
        </w:tc>
        <w:tc>
          <w:tcPr>
            <w:tcW w:w="2880" w:type="dxa"/>
            <w:vMerge w:val="continue"/>
            <w:vAlign w:val="center"/>
          </w:tcPr>
          <w:p>
            <w:pPr>
              <w:pStyle w:val="6"/>
              <w:spacing w:line="240" w:lineRule="auto"/>
              <w:jc w:val="left"/>
              <w:rPr>
                <w:rFonts w:eastAsia="仿宋"/>
                <w:bCs/>
                <w:sz w:val="21"/>
                <w:szCs w:val="21"/>
              </w:rPr>
            </w:pPr>
          </w:p>
        </w:tc>
        <w:tc>
          <w:tcPr>
            <w:tcW w:w="4200" w:type="dxa"/>
            <w:vAlign w:val="center"/>
          </w:tcPr>
          <w:p>
            <w:pPr>
              <w:pStyle w:val="6"/>
              <w:spacing w:line="240" w:lineRule="auto"/>
              <w:jc w:val="left"/>
              <w:rPr>
                <w:rFonts w:hint="default" w:eastAsia="仿宋"/>
                <w:bCs/>
                <w:sz w:val="21"/>
                <w:szCs w:val="21"/>
                <w:lang w:val="en-US" w:eastAsia="zh-CN"/>
              </w:rPr>
            </w:pPr>
            <w:r>
              <w:rPr>
                <w:rFonts w:hint="eastAsia" w:eastAsia="仿宋"/>
                <w:b/>
                <w:sz w:val="21"/>
                <w:szCs w:val="21"/>
              </w:rPr>
              <w:t>4固废：</w:t>
            </w:r>
            <w:r>
              <w:rPr>
                <w:rFonts w:hint="eastAsia" w:eastAsia="仿宋"/>
                <w:b w:val="0"/>
                <w:bCs/>
                <w:sz w:val="21"/>
                <w:szCs w:val="21"/>
                <w:lang w:val="en-US" w:eastAsia="zh-CN"/>
              </w:rPr>
              <w:t>施工过程中产生的建筑垃圾，能够回用的碎石等，积极回用于使用，不能回用的则统一运至南京市指定的建筑垃圾填埋场处理，生活垃圾则设有专门的垃圾箱统一收集后由环卫清运，开挖土方回填，不能回填的则运送至环卫指定的堆场存放</w:t>
            </w:r>
          </w:p>
        </w:tc>
        <w:tc>
          <w:tcPr>
            <w:tcW w:w="2107" w:type="dxa"/>
            <w:vMerge w:val="continue"/>
            <w:vAlign w:val="center"/>
          </w:tcPr>
          <w:p>
            <w:pPr>
              <w:pStyle w:val="6"/>
              <w:spacing w:line="240" w:lineRule="auto"/>
              <w:jc w:val="left"/>
              <w:rPr>
                <w:rFonts w:eastAsia="仿宋"/>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4" w:hRule="exact"/>
          <w:jc w:val="center"/>
        </w:trPr>
        <w:tc>
          <w:tcPr>
            <w:tcW w:w="1203" w:type="dxa"/>
            <w:vMerge w:val="restart"/>
            <w:vAlign w:val="center"/>
          </w:tcPr>
          <w:p>
            <w:pPr>
              <w:pStyle w:val="6"/>
              <w:spacing w:line="240" w:lineRule="auto"/>
              <w:jc w:val="center"/>
              <w:rPr>
                <w:rFonts w:ascii="仿宋" w:hAnsi="仿宋" w:eastAsia="仿宋" w:cs="仿宋"/>
                <w:sz w:val="21"/>
                <w:szCs w:val="21"/>
              </w:rPr>
            </w:pPr>
            <w:r>
              <w:rPr>
                <w:rFonts w:hint="eastAsia" w:ascii="仿宋" w:hAnsi="仿宋" w:eastAsia="仿宋" w:cs="仿宋"/>
                <w:sz w:val="21"/>
                <w:szCs w:val="21"/>
              </w:rPr>
              <w:t>运行期</w:t>
            </w:r>
          </w:p>
        </w:tc>
        <w:tc>
          <w:tcPr>
            <w:tcW w:w="1215" w:type="dxa"/>
            <w:vAlign w:val="center"/>
          </w:tcPr>
          <w:p>
            <w:pPr>
              <w:pStyle w:val="6"/>
              <w:spacing w:line="240" w:lineRule="auto"/>
              <w:jc w:val="center"/>
              <w:rPr>
                <w:rFonts w:ascii="仿宋" w:hAnsi="仿宋" w:eastAsia="仿宋" w:cs="仿宋"/>
                <w:sz w:val="21"/>
                <w:szCs w:val="21"/>
              </w:rPr>
            </w:pPr>
            <w:r>
              <w:rPr>
                <w:rFonts w:hint="eastAsia" w:ascii="仿宋" w:hAnsi="仿宋" w:eastAsia="仿宋" w:cs="仿宋"/>
                <w:sz w:val="21"/>
                <w:szCs w:val="21"/>
              </w:rPr>
              <w:t>生态影响</w:t>
            </w:r>
          </w:p>
        </w:tc>
        <w:tc>
          <w:tcPr>
            <w:tcW w:w="3135" w:type="dxa"/>
            <w:vAlign w:val="center"/>
          </w:tcPr>
          <w:p>
            <w:pPr>
              <w:pStyle w:val="6"/>
              <w:spacing w:line="240" w:lineRule="auto"/>
              <w:jc w:val="center"/>
              <w:rPr>
                <w:rFonts w:eastAsia="仿宋"/>
                <w:bCs/>
                <w:color w:val="auto"/>
                <w:sz w:val="21"/>
                <w:szCs w:val="21"/>
              </w:rPr>
            </w:pPr>
            <w:r>
              <w:rPr>
                <w:rFonts w:eastAsia="仿宋"/>
                <w:bCs/>
                <w:color w:val="auto"/>
                <w:sz w:val="21"/>
                <w:szCs w:val="21"/>
              </w:rPr>
              <w:t>对生态环境进行恢复</w:t>
            </w:r>
            <w:r>
              <w:rPr>
                <w:rFonts w:hint="eastAsia" w:eastAsia="仿宋"/>
                <w:bCs/>
                <w:color w:val="auto"/>
                <w:sz w:val="21"/>
                <w:szCs w:val="21"/>
              </w:rPr>
              <w:t>。</w:t>
            </w:r>
          </w:p>
        </w:tc>
        <w:tc>
          <w:tcPr>
            <w:tcW w:w="2880" w:type="dxa"/>
            <w:vAlign w:val="center"/>
          </w:tcPr>
          <w:p>
            <w:pPr>
              <w:pStyle w:val="6"/>
              <w:spacing w:line="240" w:lineRule="auto"/>
              <w:jc w:val="center"/>
              <w:rPr>
                <w:rFonts w:eastAsia="仿宋"/>
                <w:bCs/>
                <w:color w:val="auto"/>
                <w:sz w:val="21"/>
                <w:szCs w:val="21"/>
              </w:rPr>
            </w:pPr>
            <w:r>
              <w:rPr>
                <w:rFonts w:hint="eastAsia" w:eastAsia="仿宋"/>
                <w:bCs/>
                <w:color w:val="auto"/>
                <w:sz w:val="21"/>
                <w:szCs w:val="21"/>
              </w:rPr>
              <w:t>/</w:t>
            </w:r>
          </w:p>
        </w:tc>
        <w:tc>
          <w:tcPr>
            <w:tcW w:w="4200" w:type="dxa"/>
            <w:vAlign w:val="center"/>
          </w:tcPr>
          <w:p>
            <w:pPr>
              <w:pStyle w:val="6"/>
              <w:spacing w:line="240" w:lineRule="auto"/>
              <w:jc w:val="center"/>
              <w:rPr>
                <w:rFonts w:hint="default" w:eastAsia="仿宋"/>
                <w:bCs/>
                <w:color w:val="auto"/>
                <w:sz w:val="21"/>
                <w:szCs w:val="21"/>
                <w:lang w:val="en-US" w:eastAsia="zh-CN"/>
              </w:rPr>
            </w:pPr>
            <w:r>
              <w:rPr>
                <w:rFonts w:hint="eastAsia" w:eastAsia="仿宋"/>
                <w:bCs/>
                <w:color w:val="auto"/>
                <w:sz w:val="21"/>
                <w:szCs w:val="21"/>
                <w:lang w:val="en-US" w:eastAsia="zh-CN"/>
              </w:rPr>
              <w:t>加强绿化</w:t>
            </w:r>
          </w:p>
        </w:tc>
        <w:tc>
          <w:tcPr>
            <w:tcW w:w="2107" w:type="dxa"/>
            <w:vAlign w:val="center"/>
          </w:tcPr>
          <w:p>
            <w:pPr>
              <w:pStyle w:val="6"/>
              <w:spacing w:line="240" w:lineRule="auto"/>
              <w:jc w:val="center"/>
              <w:rPr>
                <w:rFonts w:hint="eastAsia" w:eastAsia="仿宋"/>
                <w:bCs/>
                <w:sz w:val="21"/>
                <w:szCs w:val="21"/>
                <w:lang w:eastAsia="zh-CN"/>
              </w:rPr>
            </w:pPr>
            <w:r>
              <w:rPr>
                <w:rFonts w:hint="eastAsia" w:eastAsia="仿宋"/>
                <w:bCs/>
                <w:sz w:val="21"/>
                <w:szCs w:val="21"/>
                <w:lang w:eastAsia="zh-CN"/>
              </w:rPr>
              <w:t>本项目现用地性质为居住用地，本项目的建设不会改变土地用地性质，</w:t>
            </w:r>
            <w:r>
              <w:rPr>
                <w:rFonts w:hint="eastAsia" w:eastAsia="仿宋"/>
                <w:bCs/>
                <w:sz w:val="21"/>
                <w:szCs w:val="21"/>
                <w:lang w:val="en-US" w:eastAsia="zh-CN"/>
              </w:rPr>
              <w:t>通过加强绿化等方式减少对</w:t>
            </w:r>
            <w:r>
              <w:rPr>
                <w:rFonts w:hint="eastAsia" w:eastAsia="仿宋"/>
                <w:bCs/>
                <w:sz w:val="21"/>
                <w:szCs w:val="21"/>
                <w:lang w:eastAsia="zh-CN"/>
              </w:rPr>
              <w:t>生态影响较小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03" w:type="dxa"/>
            <w:vMerge w:val="continue"/>
            <w:vAlign w:val="center"/>
          </w:tcPr>
          <w:p>
            <w:pPr>
              <w:pStyle w:val="6"/>
              <w:spacing w:line="240" w:lineRule="auto"/>
              <w:jc w:val="center"/>
              <w:rPr>
                <w:rFonts w:ascii="仿宋" w:hAnsi="仿宋" w:eastAsia="仿宋" w:cs="仿宋"/>
                <w:sz w:val="21"/>
                <w:szCs w:val="21"/>
              </w:rPr>
            </w:pPr>
          </w:p>
        </w:tc>
        <w:tc>
          <w:tcPr>
            <w:tcW w:w="1215" w:type="dxa"/>
            <w:vMerge w:val="restart"/>
            <w:vAlign w:val="center"/>
          </w:tcPr>
          <w:p>
            <w:pPr>
              <w:pStyle w:val="6"/>
              <w:spacing w:line="240" w:lineRule="auto"/>
              <w:jc w:val="center"/>
              <w:rPr>
                <w:rFonts w:ascii="仿宋" w:hAnsi="仿宋" w:eastAsia="仿宋" w:cs="仿宋"/>
                <w:sz w:val="21"/>
                <w:szCs w:val="21"/>
              </w:rPr>
            </w:pPr>
            <w:r>
              <w:rPr>
                <w:rFonts w:hint="eastAsia" w:ascii="仿宋" w:hAnsi="仿宋" w:eastAsia="仿宋" w:cs="仿宋"/>
                <w:sz w:val="21"/>
                <w:szCs w:val="21"/>
              </w:rPr>
              <w:t>污染影响</w:t>
            </w:r>
          </w:p>
        </w:tc>
        <w:tc>
          <w:tcPr>
            <w:tcW w:w="3135" w:type="dxa"/>
            <w:vAlign w:val="center"/>
          </w:tcPr>
          <w:p>
            <w:pPr>
              <w:pStyle w:val="6"/>
              <w:spacing w:line="240" w:lineRule="auto"/>
              <w:jc w:val="left"/>
              <w:rPr>
                <w:rFonts w:hint="default" w:eastAsia="仿宋"/>
                <w:bCs/>
                <w:sz w:val="21"/>
                <w:szCs w:val="21"/>
                <w:lang w:val="en-US" w:eastAsia="zh-CN"/>
              </w:rPr>
            </w:pPr>
            <w:r>
              <w:rPr>
                <w:rFonts w:hint="eastAsia" w:eastAsia="仿宋"/>
                <w:b/>
                <w:sz w:val="21"/>
                <w:szCs w:val="21"/>
              </w:rPr>
              <w:t>1、大气：</w:t>
            </w:r>
            <w:r>
              <w:rPr>
                <w:rFonts w:hint="eastAsia" w:eastAsia="仿宋"/>
                <w:b w:val="0"/>
                <w:bCs/>
                <w:sz w:val="21"/>
                <w:szCs w:val="21"/>
                <w:lang w:val="en-US" w:eastAsia="zh-CN"/>
              </w:rPr>
              <w:t>居民油烟：</w:t>
            </w:r>
            <w:r>
              <w:rPr>
                <w:rFonts w:hint="eastAsia" w:eastAsia="仿宋"/>
                <w:b w:val="0"/>
                <w:bCs/>
                <w:sz w:val="21"/>
                <w:szCs w:val="21"/>
              </w:rPr>
              <w:t>居民楼内安装内附式烟管道</w:t>
            </w:r>
            <w:r>
              <w:rPr>
                <w:rFonts w:hint="eastAsia" w:eastAsia="仿宋"/>
                <w:b w:val="0"/>
                <w:bCs/>
                <w:sz w:val="21"/>
                <w:szCs w:val="21"/>
                <w:lang w:eastAsia="zh-CN"/>
              </w:rPr>
              <w:t>，</w:t>
            </w:r>
            <w:r>
              <w:rPr>
                <w:rFonts w:hint="eastAsia" w:eastAsia="仿宋"/>
                <w:b w:val="0"/>
                <w:bCs/>
                <w:sz w:val="21"/>
                <w:szCs w:val="21"/>
                <w:lang w:val="en-US" w:eastAsia="zh-CN"/>
              </w:rPr>
              <w:t>汽车尾气：地下停车场通过安装机械通风系统，减少汽车尾气的影响</w:t>
            </w:r>
          </w:p>
        </w:tc>
        <w:tc>
          <w:tcPr>
            <w:tcW w:w="2880" w:type="dxa"/>
            <w:vAlign w:val="center"/>
          </w:tcPr>
          <w:p>
            <w:pPr>
              <w:pStyle w:val="6"/>
              <w:spacing w:line="240" w:lineRule="auto"/>
              <w:jc w:val="left"/>
              <w:rPr>
                <w:rFonts w:eastAsia="仿宋"/>
                <w:bCs/>
                <w:sz w:val="21"/>
                <w:szCs w:val="21"/>
              </w:rPr>
            </w:pPr>
            <w:r>
              <w:rPr>
                <w:rFonts w:hint="eastAsia" w:eastAsia="仿宋"/>
                <w:bCs/>
                <w:sz w:val="21"/>
                <w:szCs w:val="21"/>
                <w:lang w:eastAsia="zh-CN"/>
              </w:rPr>
              <w:t>居民厨房产生的油烟经自行安装的抽油烟机处理后通过专用油烟烟道至楼顶高空排放；地下车库设机械排风系统，排风口尽量远离周边环境敏感目标，防止污染扰民，</w:t>
            </w:r>
          </w:p>
        </w:tc>
        <w:tc>
          <w:tcPr>
            <w:tcW w:w="4200" w:type="dxa"/>
            <w:vAlign w:val="center"/>
          </w:tcPr>
          <w:p>
            <w:pPr>
              <w:pStyle w:val="6"/>
              <w:spacing w:line="240" w:lineRule="auto"/>
              <w:jc w:val="left"/>
              <w:rPr>
                <w:rFonts w:hint="default" w:eastAsia="仿宋"/>
                <w:bCs/>
                <w:sz w:val="21"/>
                <w:szCs w:val="21"/>
                <w:lang w:val="en-US" w:eastAsia="zh-CN"/>
              </w:rPr>
            </w:pPr>
            <w:r>
              <w:rPr>
                <w:rFonts w:hint="eastAsia" w:eastAsia="仿宋"/>
                <w:bCs/>
                <w:sz w:val="21"/>
                <w:szCs w:val="21"/>
                <w:lang w:eastAsia="zh-CN"/>
              </w:rPr>
              <w:t>居民厨房产生的油烟经自行安装的抽油烟机处理后通过专用油烟烟道至楼顶高空排放，</w:t>
            </w:r>
            <w:r>
              <w:rPr>
                <w:rFonts w:hint="eastAsia" w:eastAsia="仿宋"/>
                <w:bCs/>
                <w:sz w:val="21"/>
                <w:szCs w:val="21"/>
                <w:lang w:val="en-US" w:eastAsia="zh-CN"/>
              </w:rPr>
              <w:t>地下车库设机械排风系统，排口位于绿化内，尽量远离居民</w:t>
            </w:r>
          </w:p>
        </w:tc>
        <w:tc>
          <w:tcPr>
            <w:tcW w:w="2107" w:type="dxa"/>
            <w:vMerge w:val="restart"/>
            <w:vAlign w:val="center"/>
          </w:tcPr>
          <w:p>
            <w:pPr>
              <w:pStyle w:val="6"/>
              <w:spacing w:line="240" w:lineRule="auto"/>
              <w:jc w:val="center"/>
              <w:rPr>
                <w:rFonts w:hint="eastAsia" w:eastAsia="仿宋"/>
                <w:bCs/>
                <w:sz w:val="21"/>
                <w:szCs w:val="21"/>
                <w:lang w:eastAsia="zh-CN"/>
              </w:rPr>
            </w:pPr>
            <w:r>
              <w:rPr>
                <w:rFonts w:hint="eastAsia" w:eastAsia="仿宋"/>
                <w:bCs/>
                <w:sz w:val="21"/>
                <w:szCs w:val="21"/>
                <w:lang w:eastAsia="zh-CN"/>
              </w:rPr>
              <w:t>项目运行期间各项环保设施能够有效运行，对周边环境影响较小，执行情况较好</w:t>
            </w:r>
          </w:p>
          <w:p>
            <w:pPr>
              <w:pStyle w:val="6"/>
              <w:spacing w:line="240" w:lineRule="auto"/>
              <w:jc w:val="center"/>
              <w:rPr>
                <w:rFonts w:eastAsia="仿宋"/>
                <w:b/>
                <w:sz w:val="21"/>
                <w:szCs w:val="21"/>
              </w:rPr>
            </w:pPr>
            <w:r>
              <w:rPr>
                <w:rFonts w:hint="eastAsia" w:eastAsia="仿宋"/>
                <w:b/>
                <w:sz w:val="21"/>
                <w:szCs w:val="21"/>
              </w:rPr>
              <w:t>执行效果较好</w:t>
            </w:r>
          </w:p>
          <w:p>
            <w:pPr>
              <w:pStyle w:val="15"/>
              <w:bidi w:val="0"/>
              <w:rPr>
                <w:rFonts w:hint="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03" w:type="dxa"/>
            <w:vMerge w:val="continue"/>
            <w:vAlign w:val="center"/>
          </w:tcPr>
          <w:p>
            <w:pPr>
              <w:pStyle w:val="6"/>
              <w:spacing w:line="240" w:lineRule="auto"/>
              <w:jc w:val="center"/>
              <w:rPr>
                <w:sz w:val="21"/>
                <w:szCs w:val="21"/>
              </w:rPr>
            </w:pPr>
          </w:p>
        </w:tc>
        <w:tc>
          <w:tcPr>
            <w:tcW w:w="1215" w:type="dxa"/>
            <w:vMerge w:val="continue"/>
            <w:vAlign w:val="center"/>
          </w:tcPr>
          <w:p>
            <w:pPr>
              <w:pStyle w:val="6"/>
              <w:spacing w:line="240" w:lineRule="auto"/>
              <w:jc w:val="center"/>
              <w:rPr>
                <w:sz w:val="21"/>
                <w:szCs w:val="21"/>
              </w:rPr>
            </w:pPr>
          </w:p>
        </w:tc>
        <w:tc>
          <w:tcPr>
            <w:tcW w:w="3135" w:type="dxa"/>
            <w:vAlign w:val="center"/>
          </w:tcPr>
          <w:p>
            <w:pPr>
              <w:pStyle w:val="6"/>
              <w:spacing w:line="240" w:lineRule="auto"/>
              <w:jc w:val="left"/>
              <w:rPr>
                <w:rFonts w:eastAsia="仿宋"/>
                <w:bCs/>
                <w:sz w:val="21"/>
                <w:szCs w:val="21"/>
              </w:rPr>
            </w:pPr>
            <w:r>
              <w:rPr>
                <w:rFonts w:hint="eastAsia" w:eastAsia="仿宋"/>
                <w:b/>
                <w:sz w:val="21"/>
                <w:szCs w:val="21"/>
              </w:rPr>
              <w:t>2，废水：</w:t>
            </w:r>
            <w:r>
              <w:rPr>
                <w:rFonts w:hint="eastAsia" w:eastAsia="仿宋"/>
                <w:b w:val="0"/>
                <w:bCs/>
                <w:sz w:val="21"/>
                <w:szCs w:val="21"/>
                <w:lang w:val="en-US" w:eastAsia="zh-CN"/>
              </w:rPr>
              <w:t>生活及商用废水，</w:t>
            </w:r>
            <w:r>
              <w:rPr>
                <w:rFonts w:hint="eastAsia" w:eastAsia="仿宋"/>
                <w:b w:val="0"/>
                <w:bCs/>
                <w:sz w:val="21"/>
                <w:szCs w:val="21"/>
              </w:rPr>
              <w:t>经隔油池、化粪池处理后接入市政污水管网</w:t>
            </w:r>
          </w:p>
        </w:tc>
        <w:tc>
          <w:tcPr>
            <w:tcW w:w="2880" w:type="dxa"/>
            <w:vAlign w:val="center"/>
          </w:tcPr>
          <w:p>
            <w:pPr>
              <w:pStyle w:val="6"/>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eastAsia" w:eastAsia="仿宋"/>
                <w:bCs/>
                <w:sz w:val="21"/>
                <w:szCs w:val="21"/>
                <w:lang w:val="en-US" w:eastAsia="zh-CN"/>
              </w:rPr>
            </w:pPr>
            <w:r>
              <w:rPr>
                <w:rFonts w:hint="eastAsia" w:eastAsia="仿宋"/>
                <w:bCs/>
                <w:sz w:val="21"/>
                <w:szCs w:val="21"/>
                <w:lang w:val="en-US" w:eastAsia="zh-CN"/>
              </w:rPr>
              <w:t>项目排水须实施雨污分流。生活污水达接管标准后经市政污水管网接管至浦口经济开发区污水处理厂集中处理</w:t>
            </w:r>
          </w:p>
        </w:tc>
        <w:tc>
          <w:tcPr>
            <w:tcW w:w="4200" w:type="dxa"/>
            <w:vAlign w:val="center"/>
          </w:tcPr>
          <w:p>
            <w:pPr>
              <w:pStyle w:val="6"/>
              <w:spacing w:line="240" w:lineRule="auto"/>
              <w:jc w:val="center"/>
              <w:rPr>
                <w:rFonts w:hint="default" w:eastAsia="仿宋"/>
                <w:bCs/>
                <w:sz w:val="21"/>
                <w:szCs w:val="21"/>
                <w:lang w:val="en-US" w:eastAsia="zh-CN"/>
              </w:rPr>
            </w:pPr>
            <w:r>
              <w:rPr>
                <w:rFonts w:hint="eastAsia" w:eastAsia="仿宋"/>
                <w:bCs/>
                <w:sz w:val="21"/>
                <w:szCs w:val="21"/>
                <w:lang w:val="en-US" w:eastAsia="zh-CN"/>
              </w:rPr>
              <w:t>项目实施“雨污分流”雨水仅收集后排入雨水管道，污水经收集后接入市政污水管道后进入城市污水处理厂，处理达标后排放。</w:t>
            </w:r>
          </w:p>
        </w:tc>
        <w:tc>
          <w:tcPr>
            <w:tcW w:w="2107" w:type="dxa"/>
            <w:vMerge w:val="continue"/>
            <w:vAlign w:val="center"/>
          </w:tcPr>
          <w:p>
            <w:pPr>
              <w:pStyle w:val="6"/>
              <w:spacing w:line="240" w:lineRule="auto"/>
              <w:jc w:val="center"/>
              <w:rPr>
                <w:rFonts w:eastAsia="仿宋"/>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03" w:type="dxa"/>
            <w:vMerge w:val="continue"/>
            <w:vAlign w:val="center"/>
          </w:tcPr>
          <w:p>
            <w:pPr>
              <w:pStyle w:val="6"/>
              <w:spacing w:line="240" w:lineRule="auto"/>
              <w:jc w:val="center"/>
              <w:rPr>
                <w:rFonts w:eastAsia="仿宋"/>
                <w:bCs/>
                <w:sz w:val="21"/>
                <w:szCs w:val="21"/>
              </w:rPr>
            </w:pPr>
          </w:p>
        </w:tc>
        <w:tc>
          <w:tcPr>
            <w:tcW w:w="1215" w:type="dxa"/>
            <w:vMerge w:val="continue"/>
            <w:vAlign w:val="center"/>
          </w:tcPr>
          <w:p>
            <w:pPr>
              <w:pStyle w:val="6"/>
              <w:spacing w:line="240" w:lineRule="auto"/>
              <w:jc w:val="center"/>
              <w:rPr>
                <w:rFonts w:eastAsia="仿宋"/>
                <w:bCs/>
                <w:sz w:val="21"/>
                <w:szCs w:val="21"/>
              </w:rPr>
            </w:pPr>
          </w:p>
        </w:tc>
        <w:tc>
          <w:tcPr>
            <w:tcW w:w="3135" w:type="dxa"/>
            <w:vAlign w:val="center"/>
          </w:tcPr>
          <w:p>
            <w:pPr>
              <w:pStyle w:val="6"/>
              <w:spacing w:line="240" w:lineRule="auto"/>
              <w:jc w:val="left"/>
              <w:rPr>
                <w:rFonts w:eastAsia="仿宋"/>
                <w:bCs/>
                <w:sz w:val="21"/>
                <w:szCs w:val="21"/>
              </w:rPr>
            </w:pPr>
            <w:r>
              <w:rPr>
                <w:rFonts w:hint="eastAsia" w:eastAsia="仿宋"/>
                <w:b/>
                <w:sz w:val="21"/>
                <w:szCs w:val="21"/>
              </w:rPr>
              <w:t>3、噪声：</w:t>
            </w:r>
            <w:r>
              <w:rPr>
                <w:rFonts w:hint="eastAsia" w:eastAsia="仿宋"/>
                <w:b w:val="0"/>
                <w:bCs/>
                <w:sz w:val="21"/>
                <w:szCs w:val="21"/>
                <w:lang w:val="en-US" w:eastAsia="zh-CN"/>
              </w:rPr>
              <w:t>项目运行后噪声主要为进出车辆行驶过程中产生的噪声，以及地下车库风机运行过程中的噪声，通过</w:t>
            </w:r>
            <w:r>
              <w:rPr>
                <w:rFonts w:hint="eastAsia" w:eastAsia="仿宋"/>
                <w:b w:val="0"/>
                <w:bCs/>
                <w:sz w:val="21"/>
                <w:szCs w:val="21"/>
              </w:rPr>
              <w:t>合理布局、加强绿化</w:t>
            </w:r>
            <w:r>
              <w:rPr>
                <w:rFonts w:hint="eastAsia" w:eastAsia="仿宋"/>
                <w:b w:val="0"/>
                <w:bCs/>
                <w:sz w:val="21"/>
                <w:szCs w:val="21"/>
                <w:lang w:eastAsia="zh-CN"/>
              </w:rPr>
              <w:t>，</w:t>
            </w:r>
            <w:r>
              <w:rPr>
                <w:rFonts w:hint="eastAsia" w:eastAsia="仿宋"/>
                <w:b w:val="0"/>
                <w:bCs/>
                <w:sz w:val="21"/>
                <w:szCs w:val="21"/>
                <w:lang w:val="en-US" w:eastAsia="zh-CN"/>
              </w:rPr>
              <w:t>减少噪声对居民的影响</w:t>
            </w:r>
            <w:r>
              <w:rPr>
                <w:rFonts w:hint="eastAsia" w:eastAsia="仿宋"/>
                <w:bCs/>
                <w:sz w:val="21"/>
                <w:szCs w:val="21"/>
              </w:rPr>
              <w:t>。</w:t>
            </w:r>
          </w:p>
        </w:tc>
        <w:tc>
          <w:tcPr>
            <w:tcW w:w="2880" w:type="dxa"/>
            <w:vAlign w:val="center"/>
          </w:tcPr>
          <w:p>
            <w:pPr>
              <w:pStyle w:val="6"/>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eastAsia="仿宋"/>
                <w:bCs/>
                <w:sz w:val="21"/>
                <w:szCs w:val="21"/>
              </w:rPr>
            </w:pPr>
            <w:r>
              <w:rPr>
                <w:rFonts w:hint="eastAsia" w:eastAsia="仿宋"/>
                <w:bCs/>
                <w:sz w:val="21"/>
                <w:szCs w:val="21"/>
                <w:lang w:eastAsia="zh-CN"/>
              </w:rPr>
              <w:t>选用低噪声设备、合理布局，对高噪声源采取隔声、减振等措施，确保厂界噪声达《工业企业厂界环境噪声排放标准》（GB12348-2008）2类（金穗北路侧4类）标准。临近交通干道的住宅等建筑应尽量退让道路红线，并通过采取优化房间功能布局、 加强绿化等措施，减少交通噪声影响；</w:t>
            </w:r>
          </w:p>
        </w:tc>
        <w:tc>
          <w:tcPr>
            <w:tcW w:w="4200" w:type="dxa"/>
            <w:vAlign w:val="center"/>
          </w:tcPr>
          <w:p>
            <w:pPr>
              <w:pStyle w:val="6"/>
              <w:spacing w:line="240" w:lineRule="auto"/>
              <w:jc w:val="left"/>
              <w:rPr>
                <w:rFonts w:hint="default" w:eastAsia="仿宋"/>
                <w:bCs/>
                <w:sz w:val="21"/>
                <w:szCs w:val="21"/>
                <w:lang w:val="en-US" w:eastAsia="zh-CN"/>
              </w:rPr>
            </w:pPr>
            <w:r>
              <w:rPr>
                <w:rFonts w:hint="eastAsia" w:eastAsia="仿宋"/>
                <w:bCs/>
                <w:sz w:val="21"/>
                <w:szCs w:val="21"/>
                <w:lang w:val="en-US" w:eastAsia="zh-CN"/>
              </w:rPr>
              <w:t>项目选用</w:t>
            </w:r>
            <w:r>
              <w:rPr>
                <w:rFonts w:hint="eastAsia" w:eastAsia="仿宋"/>
                <w:bCs/>
                <w:sz w:val="21"/>
                <w:szCs w:val="21"/>
                <w:lang w:eastAsia="zh-CN"/>
              </w:rPr>
              <w:t>低噪声设备、合理布局，对高噪声源采取隔声、减振等措施，</w:t>
            </w:r>
            <w:r>
              <w:rPr>
                <w:rFonts w:hint="eastAsia" w:eastAsia="仿宋"/>
                <w:bCs/>
                <w:sz w:val="21"/>
                <w:szCs w:val="21"/>
                <w:lang w:val="en-US" w:eastAsia="zh-CN"/>
              </w:rPr>
              <w:t>减少对噪声影响，经检测</w:t>
            </w:r>
            <w:r>
              <w:rPr>
                <w:rFonts w:hint="eastAsia" w:eastAsia="仿宋"/>
                <w:bCs/>
                <w:sz w:val="21"/>
                <w:szCs w:val="21"/>
                <w:lang w:eastAsia="zh-CN"/>
              </w:rPr>
              <w:t>厂界噪声达《工业企业厂界环境噪声排放标准》（GB12348-2008）2类。</w:t>
            </w:r>
          </w:p>
        </w:tc>
        <w:tc>
          <w:tcPr>
            <w:tcW w:w="2107" w:type="dxa"/>
            <w:vMerge w:val="continue"/>
            <w:vAlign w:val="center"/>
          </w:tcPr>
          <w:p>
            <w:pPr>
              <w:pStyle w:val="6"/>
              <w:spacing w:line="240" w:lineRule="auto"/>
              <w:jc w:val="center"/>
              <w:rPr>
                <w:rFonts w:eastAsia="仿宋"/>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3" w:type="dxa"/>
            <w:vMerge w:val="continue"/>
            <w:vAlign w:val="center"/>
          </w:tcPr>
          <w:p>
            <w:pPr>
              <w:pStyle w:val="6"/>
              <w:spacing w:line="240" w:lineRule="auto"/>
              <w:jc w:val="center"/>
              <w:rPr>
                <w:rFonts w:eastAsia="仿宋"/>
                <w:bCs/>
                <w:sz w:val="21"/>
                <w:szCs w:val="21"/>
              </w:rPr>
            </w:pPr>
          </w:p>
        </w:tc>
        <w:tc>
          <w:tcPr>
            <w:tcW w:w="1215" w:type="dxa"/>
            <w:vMerge w:val="continue"/>
            <w:vAlign w:val="center"/>
          </w:tcPr>
          <w:p>
            <w:pPr>
              <w:pStyle w:val="6"/>
              <w:spacing w:line="240" w:lineRule="auto"/>
              <w:jc w:val="center"/>
              <w:rPr>
                <w:rFonts w:eastAsia="仿宋"/>
                <w:bCs/>
                <w:sz w:val="21"/>
                <w:szCs w:val="21"/>
              </w:rPr>
            </w:pPr>
          </w:p>
        </w:tc>
        <w:tc>
          <w:tcPr>
            <w:tcW w:w="3135" w:type="dxa"/>
            <w:vAlign w:val="center"/>
          </w:tcPr>
          <w:p>
            <w:pPr>
              <w:pStyle w:val="6"/>
              <w:spacing w:line="240" w:lineRule="auto"/>
              <w:jc w:val="left"/>
              <w:rPr>
                <w:rFonts w:eastAsia="仿宋"/>
                <w:bCs/>
                <w:sz w:val="21"/>
                <w:szCs w:val="21"/>
              </w:rPr>
            </w:pPr>
            <w:r>
              <w:rPr>
                <w:rFonts w:hint="eastAsia" w:eastAsia="仿宋"/>
                <w:b/>
                <w:sz w:val="21"/>
                <w:szCs w:val="21"/>
              </w:rPr>
              <w:t>4固废：</w:t>
            </w:r>
            <w:r>
              <w:rPr>
                <w:rFonts w:hint="eastAsia" w:eastAsia="仿宋"/>
                <w:b w:val="0"/>
                <w:bCs/>
                <w:sz w:val="21"/>
                <w:szCs w:val="21"/>
                <w:lang w:val="en-US" w:eastAsia="zh-CN"/>
              </w:rPr>
              <w:t>运行期固废主要为生活垃圾，</w:t>
            </w:r>
            <w:r>
              <w:rPr>
                <w:rFonts w:hint="eastAsia" w:eastAsia="仿宋"/>
                <w:b w:val="0"/>
                <w:bCs/>
                <w:sz w:val="21"/>
                <w:szCs w:val="21"/>
              </w:rPr>
              <w:t>设垃圾箱，环卫部门统一清运</w:t>
            </w:r>
          </w:p>
        </w:tc>
        <w:tc>
          <w:tcPr>
            <w:tcW w:w="2880" w:type="dxa"/>
            <w:vAlign w:val="center"/>
          </w:tcPr>
          <w:p>
            <w:pPr>
              <w:pStyle w:val="6"/>
              <w:spacing w:line="240" w:lineRule="auto"/>
              <w:jc w:val="left"/>
              <w:rPr>
                <w:rFonts w:eastAsia="仿宋"/>
                <w:bCs/>
                <w:sz w:val="21"/>
                <w:szCs w:val="21"/>
              </w:rPr>
            </w:pPr>
            <w:r>
              <w:rPr>
                <w:rFonts w:hint="eastAsia" w:eastAsia="仿宋"/>
                <w:bCs/>
                <w:sz w:val="21"/>
                <w:szCs w:val="21"/>
              </w:rPr>
              <w:t>固体废物应分类收集，安全处置。生活垃圾由环卫部门统一 清运处置</w:t>
            </w:r>
          </w:p>
        </w:tc>
        <w:tc>
          <w:tcPr>
            <w:tcW w:w="4200" w:type="dxa"/>
            <w:vAlign w:val="center"/>
          </w:tcPr>
          <w:p>
            <w:pPr>
              <w:pStyle w:val="6"/>
              <w:spacing w:line="240" w:lineRule="auto"/>
              <w:jc w:val="left"/>
              <w:rPr>
                <w:rFonts w:hint="default" w:eastAsia="仿宋"/>
                <w:bCs/>
                <w:sz w:val="21"/>
                <w:szCs w:val="21"/>
                <w:lang w:val="en-US" w:eastAsia="zh-CN"/>
              </w:rPr>
            </w:pPr>
            <w:r>
              <w:rPr>
                <w:rFonts w:hint="eastAsia" w:eastAsia="仿宋"/>
                <w:bCs/>
                <w:sz w:val="21"/>
                <w:szCs w:val="21"/>
                <w:lang w:val="en-US" w:eastAsia="zh-CN"/>
              </w:rPr>
              <w:t>项目设有垃圾箱，用于收集居民生活过程中产生的垃圾，设置不同的垃圾分类箱，不同垃圾分类收集。</w:t>
            </w:r>
          </w:p>
        </w:tc>
        <w:tc>
          <w:tcPr>
            <w:tcW w:w="2107" w:type="dxa"/>
            <w:vMerge w:val="continue"/>
            <w:vAlign w:val="center"/>
          </w:tcPr>
          <w:p>
            <w:pPr>
              <w:pStyle w:val="6"/>
              <w:spacing w:line="240" w:lineRule="auto"/>
              <w:jc w:val="center"/>
              <w:rPr>
                <w:rFonts w:eastAsia="仿宋"/>
                <w:bCs/>
                <w:sz w:val="21"/>
                <w:szCs w:val="21"/>
              </w:rPr>
            </w:pPr>
          </w:p>
        </w:tc>
      </w:tr>
    </w:tbl>
    <w:p>
      <w:pPr>
        <w:pStyle w:val="6"/>
        <w:rPr>
          <w:rFonts w:eastAsia="仿宋"/>
          <w:b/>
          <w:sz w:val="28"/>
          <w:szCs w:val="28"/>
        </w:rPr>
      </w:pPr>
    </w:p>
    <w:p>
      <w:pPr>
        <w:pStyle w:val="6"/>
        <w:rPr>
          <w:rFonts w:eastAsia="仿宋"/>
          <w:b/>
          <w:sz w:val="28"/>
          <w:szCs w:val="28"/>
        </w:rPr>
        <w:sectPr>
          <w:pgSz w:w="16838" w:h="11906" w:orient="landscape"/>
          <w:pgMar w:top="1701" w:right="1077" w:bottom="1134" w:left="1021" w:header="851" w:footer="992" w:gutter="113"/>
          <w:cols w:space="720" w:num="1"/>
          <w:docGrid w:type="lines" w:linePitch="312" w:charSpace="0"/>
        </w:sectPr>
      </w:pPr>
    </w:p>
    <w:p>
      <w:pPr>
        <w:jc w:val="left"/>
        <w:outlineLvl w:val="0"/>
        <w:rPr>
          <w:rFonts w:hint="eastAsia" w:eastAsia="仿宋"/>
          <w:b/>
          <w:sz w:val="28"/>
          <w:szCs w:val="28"/>
        </w:rPr>
      </w:pPr>
      <w:r>
        <w:rPr>
          <w:rFonts w:hint="eastAsia" w:eastAsia="仿宋"/>
          <w:b/>
          <w:sz w:val="28"/>
          <w:szCs w:val="28"/>
        </w:rPr>
        <w:t>表7                    环境影响调查与分析</w:t>
      </w:r>
    </w:p>
    <w:tbl>
      <w:tblPr>
        <w:tblStyle w:val="24"/>
        <w:tblW w:w="9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224"/>
        <w:gridCol w:w="6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1422" w:type="dxa"/>
            <w:vMerge w:val="restart"/>
            <w:vAlign w:val="center"/>
          </w:tcPr>
          <w:p>
            <w:pPr>
              <w:spacing w:line="360" w:lineRule="auto"/>
              <w:jc w:val="center"/>
              <w:rPr>
                <w:rFonts w:eastAsia="仿宋"/>
                <w:sz w:val="24"/>
              </w:rPr>
            </w:pPr>
            <w:r>
              <w:rPr>
                <w:rFonts w:hint="eastAsia" w:eastAsia="仿宋"/>
                <w:sz w:val="24"/>
              </w:rPr>
              <w:t>施工期</w:t>
            </w:r>
          </w:p>
          <w:p>
            <w:pPr>
              <w:spacing w:line="360" w:lineRule="auto"/>
              <w:ind w:firstLine="480" w:firstLineChars="200"/>
              <w:jc w:val="left"/>
              <w:rPr>
                <w:sz w:val="24"/>
              </w:rPr>
            </w:pPr>
          </w:p>
        </w:tc>
        <w:tc>
          <w:tcPr>
            <w:tcW w:w="1224" w:type="dxa"/>
            <w:vAlign w:val="center"/>
          </w:tcPr>
          <w:p>
            <w:pPr>
              <w:spacing w:line="360" w:lineRule="auto"/>
              <w:jc w:val="center"/>
              <w:rPr>
                <w:sz w:val="24"/>
              </w:rPr>
            </w:pPr>
            <w:r>
              <w:rPr>
                <w:rFonts w:hint="eastAsia" w:ascii="仿宋" w:hAnsi="仿宋" w:eastAsia="仿宋" w:cs="仿宋"/>
                <w:sz w:val="24"/>
              </w:rPr>
              <w:t>生态环境影响</w:t>
            </w:r>
          </w:p>
        </w:tc>
        <w:tc>
          <w:tcPr>
            <w:tcW w:w="6817" w:type="dxa"/>
            <w:vAlign w:val="center"/>
          </w:tcPr>
          <w:p>
            <w:pPr>
              <w:pStyle w:val="6"/>
              <w:spacing w:line="360" w:lineRule="auto"/>
              <w:ind w:firstLine="480" w:firstLineChars="200"/>
              <w:rPr>
                <w:rFonts w:hint="eastAsia" w:ascii="Times New Roman" w:hAnsi="Times New Roman" w:eastAsia="仿宋" w:cs="Times New Roman"/>
                <w:sz w:val="24"/>
                <w:szCs w:val="24"/>
                <w:lang w:val="en-US" w:eastAsia="zh-CN"/>
              </w:rPr>
            </w:pPr>
            <w:r>
              <w:rPr>
                <w:rFonts w:hint="default" w:ascii="仿宋" w:hAnsi="仿宋" w:eastAsia="仿宋" w:cs="仿宋"/>
                <w:b w:val="0"/>
                <w:bCs w:val="0"/>
                <w:kern w:val="2"/>
                <w:sz w:val="24"/>
                <w:szCs w:val="24"/>
                <w:lang w:val="en-US" w:eastAsia="zh-CN" w:bidi="ar-SA"/>
              </w:rPr>
              <w:t>施工现场采取遮挡措施，施工车辆、施工期间避免大暴雨等气象不利条件施工，减轻水土流失</w:t>
            </w:r>
            <w:r>
              <w:rPr>
                <w:rFonts w:hint="eastAsia" w:ascii="仿宋" w:hAnsi="仿宋" w:eastAsia="仿宋" w:cs="仿宋"/>
                <w:b w:val="0"/>
                <w:bCs w:val="0"/>
                <w:kern w:val="2"/>
                <w:sz w:val="24"/>
                <w:szCs w:val="24"/>
                <w:lang w:val="en-US" w:eastAsia="zh-CN" w:bidi="ar-SA"/>
              </w:rPr>
              <w:t>,项目主体建设结束后，采取绿化，绿化率</w:t>
            </w:r>
            <w:r>
              <w:rPr>
                <w:rFonts w:hint="default" w:ascii="Times New Roman" w:hAnsi="Times New Roman" w:eastAsia="仿宋" w:cs="Times New Roman"/>
                <w:b w:val="0"/>
                <w:bCs w:val="0"/>
                <w:kern w:val="2"/>
                <w:sz w:val="24"/>
                <w:szCs w:val="24"/>
                <w:lang w:val="en-US" w:eastAsia="zh-CN" w:bidi="ar-SA"/>
              </w:rPr>
              <w:t>为33.12%</w:t>
            </w:r>
            <w:r>
              <w:rPr>
                <w:rFonts w:hint="eastAsia" w:ascii="仿宋" w:hAnsi="仿宋" w:eastAsia="仿宋" w:cs="仿宋"/>
                <w:b w:val="0"/>
                <w:bCs w:val="0"/>
                <w:kern w:val="2"/>
                <w:sz w:val="24"/>
                <w:szCs w:val="24"/>
                <w:lang w:val="en-US" w:eastAsia="zh-CN" w:bidi="ar-SA"/>
              </w:rPr>
              <w:t>，绿化水平较高。</w:t>
            </w:r>
          </w:p>
          <w:p>
            <w:pPr>
              <w:pStyle w:val="7"/>
              <w:widowControl w:val="0"/>
              <w:numPr>
                <w:ilvl w:val="0"/>
                <w:numId w:val="0"/>
              </w:numPr>
              <w:jc w:val="both"/>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drawing>
                <wp:inline distT="0" distB="0" distL="114300" distR="114300">
                  <wp:extent cx="4187825" cy="3901440"/>
                  <wp:effectExtent l="0" t="0" r="3175" b="3810"/>
                  <wp:docPr id="7" name="图片 7" descr="微信图片_20201022105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01022105524"/>
                          <pic:cNvPicPr>
                            <a:picLocks noChangeAspect="1"/>
                          </pic:cNvPicPr>
                        </pic:nvPicPr>
                        <pic:blipFill>
                          <a:blip r:embed="rId9"/>
                          <a:srcRect t="23158" b="24437"/>
                          <a:stretch>
                            <a:fillRect/>
                          </a:stretch>
                        </pic:blipFill>
                        <pic:spPr>
                          <a:xfrm>
                            <a:off x="0" y="0"/>
                            <a:ext cx="4187825" cy="3901440"/>
                          </a:xfrm>
                          <a:prstGeom prst="rect">
                            <a:avLst/>
                          </a:prstGeom>
                        </pic:spPr>
                      </pic:pic>
                    </a:graphicData>
                  </a:graphic>
                </wp:inline>
              </w:drawing>
            </w:r>
          </w:p>
          <w:p>
            <w:pPr>
              <w:pStyle w:val="7"/>
              <w:widowControl w:val="0"/>
              <w:numPr>
                <w:ilvl w:val="0"/>
                <w:numId w:val="0"/>
              </w:numPr>
              <w:jc w:val="center"/>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b/>
                <w:bCs/>
                <w:sz w:val="24"/>
                <w:szCs w:val="24"/>
                <w:lang w:val="en-US" w:eastAsia="zh-CN"/>
              </w:rPr>
              <w:t>图6-1 现场绿化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jc w:val="center"/>
        </w:trPr>
        <w:tc>
          <w:tcPr>
            <w:tcW w:w="1422" w:type="dxa"/>
            <w:vMerge w:val="continue"/>
            <w:vAlign w:val="center"/>
          </w:tcPr>
          <w:p>
            <w:pPr>
              <w:spacing w:line="360" w:lineRule="auto"/>
              <w:jc w:val="center"/>
              <w:rPr>
                <w:sz w:val="24"/>
              </w:rPr>
            </w:pPr>
          </w:p>
        </w:tc>
        <w:tc>
          <w:tcPr>
            <w:tcW w:w="1224" w:type="dxa"/>
            <w:vAlign w:val="center"/>
          </w:tcPr>
          <w:p>
            <w:pPr>
              <w:spacing w:line="360" w:lineRule="auto"/>
              <w:jc w:val="center"/>
              <w:rPr>
                <w:rFonts w:ascii="仿宋" w:hAnsi="仿宋" w:eastAsia="仿宋" w:cs="仿宋"/>
                <w:sz w:val="24"/>
              </w:rPr>
            </w:pPr>
            <w:r>
              <w:rPr>
                <w:rFonts w:hint="eastAsia" w:ascii="仿宋" w:hAnsi="仿宋" w:eastAsia="仿宋" w:cs="仿宋"/>
                <w:sz w:val="24"/>
              </w:rPr>
              <w:t>污染环境影响</w:t>
            </w:r>
          </w:p>
        </w:tc>
        <w:tc>
          <w:tcPr>
            <w:tcW w:w="6817" w:type="dxa"/>
            <w:vAlign w:val="center"/>
          </w:tcPr>
          <w:p>
            <w:pPr>
              <w:spacing w:line="360" w:lineRule="auto"/>
              <w:ind w:firstLine="482" w:firstLineChars="200"/>
              <w:jc w:val="left"/>
              <w:rPr>
                <w:rFonts w:hint="eastAsia" w:eastAsia="仿宋"/>
                <w:lang w:eastAsia="zh-CN"/>
              </w:rPr>
            </w:pPr>
            <w:r>
              <w:rPr>
                <w:rFonts w:hint="eastAsia" w:ascii="仿宋" w:hAnsi="仿宋" w:eastAsia="仿宋" w:cs="仿宋"/>
                <w:b/>
                <w:bCs/>
                <w:sz w:val="24"/>
              </w:rPr>
              <w:t>1大气：</w:t>
            </w:r>
            <w:r>
              <w:rPr>
                <w:rFonts w:hint="eastAsia" w:ascii="仿宋" w:hAnsi="仿宋" w:eastAsia="仿宋" w:cs="仿宋"/>
                <w:b w:val="0"/>
                <w:bCs w:val="0"/>
                <w:sz w:val="24"/>
                <w:lang w:eastAsia="zh-CN"/>
              </w:rPr>
              <w:t>经资料收集和现场勘查</w:t>
            </w:r>
            <w:r>
              <w:rPr>
                <w:rFonts w:hint="eastAsia" w:ascii="仿宋" w:hAnsi="仿宋" w:eastAsia="仿宋" w:cs="仿宋"/>
                <w:b w:val="0"/>
                <w:bCs w:val="0"/>
                <w:sz w:val="24"/>
              </w:rPr>
              <w:t>施工期现场设专人负责保洁工作，及时洒水清扫降尘，限制车速；施工现场周边设置围档，对堆放场采取压实、覆盖等预防措施；合理布置临时施工场地，设置挡风墙(网)，及时清扫，施工场地采取封闭作业，工地周围设置护拦、屏障减少扬尘对周围影响。</w:t>
            </w:r>
          </w:p>
          <w:p>
            <w:pPr>
              <w:pStyle w:val="6"/>
              <w:jc w:val="center"/>
              <w:rPr>
                <w:rFonts w:hint="eastAsia" w:eastAsia="仿宋"/>
                <w:b/>
                <w:bCs/>
                <w:sz w:val="24"/>
                <w:szCs w:val="24"/>
                <w:lang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1211580</wp:posOffset>
                      </wp:positionH>
                      <wp:positionV relativeFrom="paragraph">
                        <wp:posOffset>831850</wp:posOffset>
                      </wp:positionV>
                      <wp:extent cx="856615" cy="285750"/>
                      <wp:effectExtent l="12700" t="12700" r="102235" b="330200"/>
                      <wp:wrapNone/>
                      <wp:docPr id="6" name="矩形标注 6"/>
                      <wp:cNvGraphicFramePr/>
                      <a:graphic xmlns:a="http://schemas.openxmlformats.org/drawingml/2006/main">
                        <a:graphicData uri="http://schemas.microsoft.com/office/word/2010/wordprocessingShape">
                          <wps:wsp>
                            <wps:cNvSpPr/>
                            <wps:spPr>
                              <a:xfrm>
                                <a:off x="0" y="0"/>
                                <a:ext cx="856615" cy="285750"/>
                              </a:xfrm>
                              <a:prstGeom prst="wedgeRectCallout">
                                <a:avLst>
                                  <a:gd name="adj1" fmla="val 58969"/>
                                  <a:gd name="adj2" fmla="val 159111"/>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b/>
                                      <w:bCs/>
                                      <w:lang w:val="en-US" w:eastAsia="zh-CN"/>
                                    </w:rPr>
                                  </w:pPr>
                                  <w:r>
                                    <w:rPr>
                                      <w:rFonts w:hint="eastAsia"/>
                                      <w:b/>
                                      <w:bCs/>
                                      <w:lang w:val="en-US" w:eastAsia="zh-CN"/>
                                    </w:rPr>
                                    <w:t>现场保洁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95.4pt;margin-top:65.5pt;height:22.5pt;width:67.45pt;z-index:251660288;v-text-anchor:middle;mso-width-relative:page;mso-height-relative:page;" filled="f" stroked="t" coordsize="21600,21600" o:gfxdata="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PAxjadoAAAALAQAADwAAAAAAAAABACAAAAAiAAAAZHJzL2Rvd25yZXYueG1sUEsBAhQA&#10;FAAAAAgAh07iQHb/eBGbAgAAIgUAAA4AAAAAAAAAAQAgAAAAKQEAAGRycy9lMm9Eb2MueG1sUEsF&#10;BgAAAAAGAAYAWQEAADYGAAAAAA==&#10;" adj="23537,45168">
                      <v:fill on="f" focussize="0,0"/>
                      <v:stroke weight="2pt" color="#FF0000 [3204]" joinstyle="round"/>
                      <v:imagedata o:title=""/>
                      <o:lock v:ext="edit" aspectratio="f"/>
                      <v:textbox>
                        <w:txbxContent>
                          <w:p>
                            <w:pPr>
                              <w:jc w:val="center"/>
                              <w:rPr>
                                <w:rFonts w:hint="default" w:eastAsia="宋体"/>
                                <w:b/>
                                <w:bCs/>
                                <w:lang w:val="en-US" w:eastAsia="zh-CN"/>
                              </w:rPr>
                            </w:pPr>
                            <w:r>
                              <w:rPr>
                                <w:rFonts w:hint="eastAsia"/>
                                <w:b/>
                                <w:bCs/>
                                <w:lang w:val="en-US" w:eastAsia="zh-CN"/>
                              </w:rPr>
                              <w:t>现场保洁</w:t>
                            </w:r>
                          </w:p>
                        </w:txbxContent>
                      </v:textbox>
                    </v:shape>
                  </w:pict>
                </mc:Fallback>
              </mc:AlternateContent>
            </w:r>
            <w:r>
              <w:rPr>
                <w:rFonts w:hint="eastAsia" w:eastAsia="宋体"/>
                <w:lang w:eastAsia="zh-CN"/>
              </w:rPr>
              <w:drawing>
                <wp:inline distT="0" distB="0" distL="114300" distR="114300">
                  <wp:extent cx="3797935" cy="3065145"/>
                  <wp:effectExtent l="0" t="0" r="12065" b="1905"/>
                  <wp:docPr id="1" name="图片 1" descr="微信图片_2020102210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1022105420"/>
                          <pic:cNvPicPr>
                            <a:picLocks noChangeAspect="1"/>
                          </pic:cNvPicPr>
                        </pic:nvPicPr>
                        <pic:blipFill>
                          <a:blip r:embed="rId10"/>
                          <a:srcRect l="4119" r="2288"/>
                          <a:stretch>
                            <a:fillRect/>
                          </a:stretch>
                        </pic:blipFill>
                        <pic:spPr>
                          <a:xfrm>
                            <a:off x="0" y="0"/>
                            <a:ext cx="3797935" cy="3065145"/>
                          </a:xfrm>
                          <a:prstGeom prst="rect">
                            <a:avLst/>
                          </a:prstGeom>
                        </pic:spPr>
                      </pic:pic>
                    </a:graphicData>
                  </a:graphic>
                </wp:inline>
              </w:drawing>
            </w:r>
          </w:p>
          <w:p>
            <w:pPr>
              <w:pStyle w:val="7"/>
              <w:widowControl w:val="0"/>
              <w:numPr>
                <w:ilvl w:val="0"/>
                <w:numId w:val="0"/>
              </w:numPr>
              <w:jc w:val="center"/>
              <w:rPr>
                <w:rFonts w:hint="eastAsia" w:eastAsia="仿宋"/>
                <w:b/>
                <w:bCs/>
                <w:sz w:val="24"/>
                <w:szCs w:val="24"/>
                <w:lang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1068705</wp:posOffset>
                      </wp:positionH>
                      <wp:positionV relativeFrom="paragraph">
                        <wp:posOffset>727075</wp:posOffset>
                      </wp:positionV>
                      <wp:extent cx="856615" cy="285750"/>
                      <wp:effectExtent l="12700" t="12700" r="102235" b="330200"/>
                      <wp:wrapNone/>
                      <wp:docPr id="5" name="矩形标注 5"/>
                      <wp:cNvGraphicFramePr/>
                      <a:graphic xmlns:a="http://schemas.openxmlformats.org/drawingml/2006/main">
                        <a:graphicData uri="http://schemas.microsoft.com/office/word/2010/wordprocessingShape">
                          <wps:wsp>
                            <wps:cNvSpPr/>
                            <wps:spPr>
                              <a:xfrm>
                                <a:off x="0" y="0"/>
                                <a:ext cx="856615" cy="285750"/>
                              </a:xfrm>
                              <a:prstGeom prst="wedgeRectCallout">
                                <a:avLst>
                                  <a:gd name="adj1" fmla="val 58969"/>
                                  <a:gd name="adj2" fmla="val 159111"/>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b/>
                                      <w:bCs/>
                                      <w:lang w:val="en-US" w:eastAsia="zh-CN"/>
                                    </w:rPr>
                                  </w:pPr>
                                  <w:r>
                                    <w:rPr>
                                      <w:rFonts w:hint="eastAsia"/>
                                      <w:b/>
                                      <w:bCs/>
                                      <w:lang w:val="en-US" w:eastAsia="zh-CN"/>
                                    </w:rPr>
                                    <w:t>现场保洁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84.15pt;margin-top:57.25pt;height:22.5pt;width:67.45pt;z-index:251659264;v-text-anchor:middle;mso-width-relative:page;mso-height-relative:page;" filled="f" stroked="t" coordsize="21600,21600" o:gfxdata="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0XTMN9oAAAALAQAADwAAAAAAAAABACAAAAAiAAAAZHJzL2Rvd25yZXYueG1sUEsBAhQA&#10;FAAAAAgAh07iQKTDpf2bAgAAIgUAAA4AAAAAAAAAAQAgAAAAKQEAAGRycy9lMm9Eb2MueG1sUEsF&#10;BgAAAAAGAAYAWQEAADYGAAAAAA==&#10;" adj="23537,45168">
                      <v:fill on="f" focussize="0,0"/>
                      <v:stroke weight="2pt" color="#FF0000 [3204]" joinstyle="round"/>
                      <v:imagedata o:title=""/>
                      <o:lock v:ext="edit" aspectratio="f"/>
                      <v:textbox>
                        <w:txbxContent>
                          <w:p>
                            <w:pPr>
                              <w:jc w:val="center"/>
                              <w:rPr>
                                <w:rFonts w:hint="default" w:eastAsia="宋体"/>
                                <w:b/>
                                <w:bCs/>
                                <w:lang w:val="en-US" w:eastAsia="zh-CN"/>
                              </w:rPr>
                            </w:pPr>
                            <w:r>
                              <w:rPr>
                                <w:rFonts w:hint="eastAsia"/>
                                <w:b/>
                                <w:bCs/>
                                <w:lang w:val="en-US" w:eastAsia="zh-CN"/>
                              </w:rPr>
                              <w:t>现场保洁</w:t>
                            </w:r>
                          </w:p>
                        </w:txbxContent>
                      </v:textbox>
                    </v:shape>
                  </w:pict>
                </mc:Fallback>
              </mc:AlternateContent>
            </w:r>
            <w:r>
              <w:rPr>
                <w:sz w:val="24"/>
              </w:rPr>
              <mc:AlternateContent>
                <mc:Choice Requires="wps">
                  <w:drawing>
                    <wp:anchor distT="0" distB="0" distL="114300" distR="114300" simplePos="0" relativeHeight="251658240" behindDoc="0" locked="0" layoutInCell="1" allowOverlap="1">
                      <wp:simplePos x="0" y="0"/>
                      <wp:positionH relativeFrom="column">
                        <wp:posOffset>2049780</wp:posOffset>
                      </wp:positionH>
                      <wp:positionV relativeFrom="paragraph">
                        <wp:posOffset>412750</wp:posOffset>
                      </wp:positionV>
                      <wp:extent cx="856615" cy="285750"/>
                      <wp:effectExtent l="12700" t="12700" r="102235" b="330200"/>
                      <wp:wrapNone/>
                      <wp:docPr id="4" name="矩形标注 4"/>
                      <wp:cNvGraphicFramePr/>
                      <a:graphic xmlns:a="http://schemas.openxmlformats.org/drawingml/2006/main">
                        <a:graphicData uri="http://schemas.microsoft.com/office/word/2010/wordprocessingShape">
                          <wps:wsp>
                            <wps:cNvSpPr/>
                            <wps:spPr>
                              <a:xfrm>
                                <a:off x="4789805" y="6957060"/>
                                <a:ext cx="856615" cy="285750"/>
                              </a:xfrm>
                              <a:prstGeom prst="wedgeRectCallout">
                                <a:avLst>
                                  <a:gd name="adj1" fmla="val 58969"/>
                                  <a:gd name="adj2" fmla="val 159111"/>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bCs/>
                                      <w:lang w:val="en-US" w:eastAsia="zh-CN"/>
                                    </w:rPr>
                                  </w:pPr>
                                  <w:r>
                                    <w:rPr>
                                      <w:rFonts w:hint="eastAsia"/>
                                      <w:b/>
                                      <w:bCs/>
                                      <w:lang w:val="en-US" w:eastAsia="zh-CN"/>
                                    </w:rPr>
                                    <w:t>围挡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61.4pt;margin-top:32.5pt;height:22.5pt;width:67.45pt;z-index:251658240;v-text-anchor:middle;mso-width-relative:page;mso-height-relative:page;" filled="f" stroked="t" coordsize="21600,21600" o:gfxdata="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EDwDYvZAAAACgEAAA8AAAAAAAAAAQAgAAAAIgAAAGRycy9kb3ducmV2&#10;LnhtbFBLAQIUABQAAAAIAIdO4kDbSragpgIAAC4FAAAOAAAAAAAAAAEAIAAAACgBAABkcnMvZTJv&#10;RG9jLnhtbFBLBQYAAAAABgAGAFkBAABABgAAAAA=&#10;" adj="23537,45168">
                      <v:fill on="f" focussize="0,0"/>
                      <v:stroke weight="2pt" color="#FF0000 [3204]" joinstyle="round"/>
                      <v:imagedata o:title=""/>
                      <o:lock v:ext="edit" aspectratio="f"/>
                      <v:textbox>
                        <w:txbxContent>
                          <w:p>
                            <w:pPr>
                              <w:jc w:val="center"/>
                              <w:rPr>
                                <w:rFonts w:hint="eastAsia" w:eastAsia="宋体"/>
                                <w:b/>
                                <w:bCs/>
                                <w:lang w:val="en-US" w:eastAsia="zh-CN"/>
                              </w:rPr>
                            </w:pPr>
                            <w:r>
                              <w:rPr>
                                <w:rFonts w:hint="eastAsia"/>
                                <w:b/>
                                <w:bCs/>
                                <w:lang w:val="en-US" w:eastAsia="zh-CN"/>
                              </w:rPr>
                              <w:t>围挡</w:t>
                            </w:r>
                          </w:p>
                        </w:txbxContent>
                      </v:textbox>
                    </v:shape>
                  </w:pict>
                </mc:Fallback>
              </mc:AlternateContent>
            </w:r>
            <w:r>
              <w:rPr>
                <w:rFonts w:hint="eastAsia" w:eastAsia="仿宋"/>
                <w:b/>
                <w:bCs/>
                <w:sz w:val="24"/>
                <w:szCs w:val="24"/>
                <w:lang w:eastAsia="zh-CN"/>
              </w:rPr>
              <w:drawing>
                <wp:inline distT="0" distB="0" distL="114300" distR="114300">
                  <wp:extent cx="3822700" cy="2944495"/>
                  <wp:effectExtent l="0" t="0" r="6350" b="8255"/>
                  <wp:docPr id="3" name="图片 3" descr="微信图片_20201022105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01022105502"/>
                          <pic:cNvPicPr>
                            <a:picLocks noChangeAspect="1"/>
                          </pic:cNvPicPr>
                        </pic:nvPicPr>
                        <pic:blipFill>
                          <a:blip r:embed="rId11"/>
                          <a:srcRect t="11364" b="8463"/>
                          <a:stretch>
                            <a:fillRect/>
                          </a:stretch>
                        </pic:blipFill>
                        <pic:spPr>
                          <a:xfrm>
                            <a:off x="0" y="0"/>
                            <a:ext cx="3822700" cy="2944495"/>
                          </a:xfrm>
                          <a:prstGeom prst="rect">
                            <a:avLst/>
                          </a:prstGeom>
                          <a:noFill/>
                        </pic:spPr>
                      </pic:pic>
                    </a:graphicData>
                  </a:graphic>
                </wp:inline>
              </w:drawing>
            </w:r>
          </w:p>
          <w:p>
            <w:pPr>
              <w:pStyle w:val="6"/>
              <w:jc w:val="center"/>
              <w:rPr>
                <w:rFonts w:hint="default" w:eastAsia="仿宋"/>
                <w:b/>
                <w:bCs/>
                <w:sz w:val="24"/>
                <w:szCs w:val="24"/>
                <w:lang w:val="en-US" w:eastAsia="zh-CN"/>
              </w:rPr>
            </w:pPr>
            <w:r>
              <w:rPr>
                <w:rFonts w:hint="eastAsia" w:eastAsia="仿宋"/>
                <w:b/>
                <w:bCs/>
                <w:sz w:val="24"/>
                <w:szCs w:val="24"/>
                <w:lang w:eastAsia="zh-CN"/>
              </w:rPr>
              <w:t>图</w:t>
            </w:r>
            <w:r>
              <w:rPr>
                <w:rFonts w:hint="eastAsia" w:eastAsia="仿宋"/>
                <w:b/>
                <w:bCs/>
                <w:sz w:val="24"/>
                <w:szCs w:val="24"/>
                <w:lang w:val="en-US" w:eastAsia="zh-CN"/>
              </w:rPr>
              <w:t>6-2现场施工照片</w:t>
            </w:r>
          </w:p>
          <w:p>
            <w:pPr>
              <w:pStyle w:val="6"/>
            </w:pPr>
          </w:p>
          <w:p>
            <w:pPr>
              <w:pStyle w:val="6"/>
              <w:spacing w:line="360" w:lineRule="auto"/>
              <w:ind w:firstLine="482" w:firstLineChars="200"/>
              <w:rPr>
                <w:rFonts w:hint="eastAsia" w:ascii="仿宋" w:hAnsi="仿宋" w:eastAsia="仿宋" w:cs="仿宋"/>
                <w:sz w:val="24"/>
              </w:rPr>
            </w:pPr>
            <w:r>
              <w:rPr>
                <w:rFonts w:hint="eastAsia"/>
                <w:b/>
                <w:bCs/>
                <w:sz w:val="24"/>
              </w:rPr>
              <w:t xml:space="preserve">2 </w:t>
            </w:r>
            <w:r>
              <w:rPr>
                <w:rFonts w:hint="eastAsia" w:ascii="仿宋" w:hAnsi="仿宋" w:eastAsia="仿宋" w:cs="仿宋"/>
                <w:b/>
                <w:bCs/>
                <w:sz w:val="24"/>
              </w:rPr>
              <w:t>废水：</w:t>
            </w:r>
            <w:r>
              <w:rPr>
                <w:rFonts w:hint="eastAsia" w:ascii="仿宋" w:hAnsi="仿宋" w:eastAsia="仿宋" w:cs="仿宋"/>
                <w:sz w:val="24"/>
              </w:rPr>
              <w:t>施工废水</w:t>
            </w:r>
            <w:r>
              <w:rPr>
                <w:rFonts w:hint="eastAsia" w:ascii="仿宋" w:hAnsi="仿宋" w:eastAsia="仿宋" w:cs="仿宋"/>
                <w:sz w:val="24"/>
                <w:lang w:val="en-US" w:eastAsia="zh-CN"/>
              </w:rPr>
              <w:t>和车辆冲洗水</w:t>
            </w:r>
            <w:r>
              <w:rPr>
                <w:rFonts w:hint="eastAsia" w:ascii="仿宋" w:hAnsi="仿宋" w:eastAsia="仿宋" w:cs="仿宋"/>
                <w:sz w:val="24"/>
              </w:rPr>
              <w:t>经简易沉淀池处理后回用抑尘</w:t>
            </w:r>
            <w:r>
              <w:rPr>
                <w:rFonts w:hint="eastAsia" w:ascii="仿宋" w:hAnsi="仿宋" w:eastAsia="仿宋" w:cs="仿宋"/>
                <w:sz w:val="24"/>
                <w:lang w:eastAsia="zh-CN"/>
              </w:rPr>
              <w:t>，人员生活废水接入市政污水管网，排入污水处理厂</w:t>
            </w:r>
            <w:r>
              <w:rPr>
                <w:rFonts w:hint="eastAsia" w:ascii="仿宋" w:hAnsi="仿宋" w:eastAsia="仿宋" w:cs="仿宋"/>
                <w:sz w:val="24"/>
              </w:rPr>
              <w:t>。施工过程中废水对环境的影响较小。</w:t>
            </w:r>
          </w:p>
          <w:p>
            <w:pPr>
              <w:pStyle w:val="6"/>
              <w:spacing w:line="360" w:lineRule="auto"/>
              <w:ind w:firstLine="482" w:firstLineChars="200"/>
              <w:rPr>
                <w:rFonts w:eastAsia="仿宋"/>
                <w:sz w:val="24"/>
              </w:rPr>
            </w:pPr>
            <w:r>
              <w:rPr>
                <w:rFonts w:eastAsia="仿宋"/>
                <w:b/>
                <w:bCs/>
                <w:sz w:val="24"/>
              </w:rPr>
              <w:t>3 噪声：</w:t>
            </w:r>
            <w:r>
              <w:rPr>
                <w:rFonts w:hint="eastAsia" w:eastAsia="仿宋"/>
                <w:sz w:val="24"/>
              </w:rPr>
              <w:t>项目施工单位施工时</w:t>
            </w:r>
            <w:r>
              <w:rPr>
                <w:rFonts w:hint="eastAsia" w:eastAsia="仿宋"/>
                <w:sz w:val="24"/>
                <w:lang w:eastAsia="zh-CN"/>
              </w:rPr>
              <w:t>优化施工工序和施工时间段</w:t>
            </w:r>
            <w:r>
              <w:rPr>
                <w:rFonts w:hint="eastAsia" w:eastAsia="仿宋"/>
                <w:sz w:val="24"/>
              </w:rPr>
              <w:t>，在施工沿线设置了围挡，以进一步减轻对</w:t>
            </w:r>
            <w:r>
              <w:rPr>
                <w:rFonts w:hint="eastAsia" w:eastAsia="仿宋"/>
                <w:sz w:val="24"/>
                <w:lang w:eastAsia="zh-CN"/>
              </w:rPr>
              <w:t>附近</w:t>
            </w:r>
            <w:r>
              <w:rPr>
                <w:rFonts w:hint="eastAsia" w:eastAsia="仿宋"/>
                <w:sz w:val="24"/>
              </w:rPr>
              <w:t>居民的影响。</w:t>
            </w:r>
          </w:p>
          <w:p>
            <w:pPr>
              <w:pStyle w:val="6"/>
              <w:spacing w:line="360" w:lineRule="auto"/>
              <w:ind w:firstLine="482" w:firstLineChars="200"/>
              <w:rPr>
                <w:rFonts w:ascii="仿宋" w:hAnsi="仿宋" w:eastAsia="仿宋" w:cs="仿宋"/>
                <w:sz w:val="24"/>
              </w:rPr>
            </w:pPr>
            <w:r>
              <w:rPr>
                <w:rFonts w:hint="eastAsia" w:eastAsia="仿宋"/>
                <w:b/>
                <w:bCs/>
                <w:sz w:val="24"/>
              </w:rPr>
              <w:t>4固废：</w:t>
            </w:r>
            <w:r>
              <w:rPr>
                <w:rFonts w:hint="eastAsia" w:eastAsia="仿宋"/>
                <w:sz w:val="24"/>
              </w:rPr>
              <w:t>生活垃圾定点收集后由环卫统一处理，未对环境造成污染</w:t>
            </w:r>
            <w:r>
              <w:rPr>
                <w:rFonts w:hint="eastAsia" w:eastAsia="仿宋"/>
                <w:sz w:val="24"/>
                <w:lang w:eastAsia="zh-CN"/>
              </w:rPr>
              <w:t>，</w:t>
            </w:r>
            <w:r>
              <w:rPr>
                <w:rFonts w:hint="eastAsia" w:eastAsia="仿宋"/>
                <w:sz w:val="24"/>
                <w:lang w:val="en-US" w:eastAsia="zh-CN"/>
              </w:rPr>
              <w:t>建筑垃圾部分用于，不能回用的则运送至南京市指定的建筑垃圾填埋场进行处置，开挖土方部分回填，剩余的运至指定的堆场堆放</w:t>
            </w:r>
            <w:r>
              <w:rPr>
                <w:rFonts w:hint="eastAsia" w:eastAsia="仿宋"/>
                <w:sz w:val="24"/>
              </w:rPr>
              <w:t>。施工剩料、弃渣等及时清运和妥善处理。通过现场调查，现场未发现施工废渣、弃土等固体废物堆放，临时堆放点。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atLeast"/>
          <w:jc w:val="center"/>
        </w:trPr>
        <w:tc>
          <w:tcPr>
            <w:tcW w:w="1422" w:type="dxa"/>
            <w:vMerge w:val="restart"/>
            <w:vAlign w:val="center"/>
          </w:tcPr>
          <w:p>
            <w:pPr>
              <w:spacing w:line="360" w:lineRule="auto"/>
              <w:jc w:val="center"/>
              <w:rPr>
                <w:rFonts w:eastAsia="仿宋"/>
                <w:sz w:val="24"/>
              </w:rPr>
            </w:pPr>
            <w:r>
              <w:rPr>
                <w:rFonts w:hint="eastAsia" w:eastAsia="仿宋"/>
                <w:sz w:val="24"/>
              </w:rPr>
              <w:t>运营期</w:t>
            </w:r>
          </w:p>
          <w:p>
            <w:pPr>
              <w:spacing w:line="360" w:lineRule="auto"/>
              <w:ind w:firstLine="480" w:firstLineChars="200"/>
              <w:jc w:val="left"/>
              <w:rPr>
                <w:sz w:val="24"/>
              </w:rPr>
            </w:pPr>
          </w:p>
        </w:tc>
        <w:tc>
          <w:tcPr>
            <w:tcW w:w="1224" w:type="dxa"/>
            <w:vAlign w:val="center"/>
          </w:tcPr>
          <w:p>
            <w:pPr>
              <w:spacing w:line="360" w:lineRule="auto"/>
              <w:jc w:val="center"/>
              <w:rPr>
                <w:sz w:val="24"/>
              </w:rPr>
            </w:pPr>
            <w:r>
              <w:rPr>
                <w:rFonts w:hint="eastAsia" w:ascii="仿宋" w:hAnsi="仿宋" w:eastAsia="仿宋" w:cs="仿宋"/>
                <w:sz w:val="24"/>
              </w:rPr>
              <w:t>生态环境影响</w:t>
            </w:r>
          </w:p>
        </w:tc>
        <w:tc>
          <w:tcPr>
            <w:tcW w:w="6817" w:type="dxa"/>
            <w:vAlign w:val="center"/>
          </w:tcPr>
          <w:p>
            <w:pPr>
              <w:spacing w:line="360" w:lineRule="auto"/>
              <w:ind w:firstLine="480" w:firstLineChars="200"/>
              <w:jc w:val="left"/>
              <w:rPr>
                <w:sz w:val="24"/>
              </w:rPr>
            </w:pPr>
            <w:r>
              <w:rPr>
                <w:rFonts w:hint="eastAsia" w:ascii="仿宋" w:hAnsi="仿宋" w:eastAsia="仿宋" w:cs="仿宋"/>
                <w:sz w:val="24"/>
                <w:lang w:eastAsia="zh-CN"/>
              </w:rPr>
              <w:t xml:space="preserve">  项目施工是城市生态环境建设与改善的过程，</w:t>
            </w:r>
            <w:r>
              <w:rPr>
                <w:rFonts w:hint="eastAsia" w:ascii="仿宋" w:hAnsi="仿宋" w:eastAsia="仿宋" w:cs="仿宋"/>
                <w:sz w:val="24"/>
                <w:lang w:val="en-US" w:eastAsia="zh-CN"/>
              </w:rPr>
              <w:t>建设过程现场采取遮挡措施，施工车辆、避免大暴雨等气象不利条件施工，减轻水土流失等措施后，对周边生态环境影响较小。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2" w:hRule="atLeast"/>
          <w:jc w:val="center"/>
        </w:trPr>
        <w:tc>
          <w:tcPr>
            <w:tcW w:w="1422" w:type="dxa"/>
            <w:vMerge w:val="continue"/>
            <w:vAlign w:val="center"/>
          </w:tcPr>
          <w:p>
            <w:pPr>
              <w:spacing w:line="360" w:lineRule="auto"/>
              <w:jc w:val="center"/>
              <w:rPr>
                <w:sz w:val="24"/>
              </w:rPr>
            </w:pPr>
          </w:p>
        </w:tc>
        <w:tc>
          <w:tcPr>
            <w:tcW w:w="1224" w:type="dxa"/>
            <w:vAlign w:val="center"/>
          </w:tcPr>
          <w:p>
            <w:pPr>
              <w:spacing w:line="360" w:lineRule="auto"/>
              <w:jc w:val="center"/>
              <w:rPr>
                <w:rFonts w:ascii="仿宋" w:hAnsi="仿宋" w:eastAsia="仿宋" w:cs="仿宋"/>
                <w:sz w:val="24"/>
              </w:rPr>
            </w:pPr>
            <w:r>
              <w:rPr>
                <w:rFonts w:hint="eastAsia" w:ascii="仿宋" w:hAnsi="仿宋" w:eastAsia="仿宋" w:cs="仿宋"/>
                <w:color w:val="auto"/>
                <w:sz w:val="24"/>
              </w:rPr>
              <w:t>污染环境影响</w:t>
            </w:r>
          </w:p>
        </w:tc>
        <w:tc>
          <w:tcPr>
            <w:tcW w:w="6817" w:type="dxa"/>
            <w:vAlign w:val="center"/>
          </w:tcPr>
          <w:p>
            <w:pPr>
              <w:spacing w:line="360" w:lineRule="auto"/>
              <w:ind w:firstLine="482" w:firstLineChars="200"/>
              <w:jc w:val="left"/>
              <w:rPr>
                <w:rFonts w:hint="default"/>
                <w:lang w:val="en-US" w:eastAsia="zh-CN"/>
              </w:rPr>
            </w:pPr>
            <w:r>
              <w:rPr>
                <w:rFonts w:hint="default" w:ascii="Times New Roman" w:hAnsi="Times New Roman" w:eastAsia="仿宋" w:cs="Times New Roman"/>
                <w:b/>
                <w:bCs/>
                <w:sz w:val="24"/>
                <w:szCs w:val="24"/>
                <w:lang w:val="en-US" w:eastAsia="zh-CN"/>
              </w:rPr>
              <w:t>1废气：</w:t>
            </w:r>
            <w:r>
              <w:rPr>
                <w:rFonts w:hint="default" w:ascii="Times New Roman" w:hAnsi="Times New Roman" w:eastAsia="仿宋" w:cs="Times New Roman"/>
                <w:sz w:val="24"/>
                <w:szCs w:val="24"/>
                <w:lang w:val="en-US" w:eastAsia="zh-CN"/>
              </w:rPr>
              <w:t>根据环评文件及批复项目在运营期间的废气主要为居民油烟</w:t>
            </w:r>
            <w:r>
              <w:rPr>
                <w:rFonts w:hint="eastAsia" w:eastAsia="仿宋" w:cs="Times New Roman"/>
                <w:sz w:val="24"/>
                <w:szCs w:val="24"/>
                <w:lang w:val="en-US" w:eastAsia="zh-CN"/>
              </w:rPr>
              <w:t>和汽车尾气，居民油烟通过</w:t>
            </w:r>
            <w:r>
              <w:rPr>
                <w:rFonts w:hint="default" w:ascii="Times New Roman" w:hAnsi="Times New Roman" w:eastAsia="仿宋" w:cs="Times New Roman"/>
                <w:sz w:val="24"/>
                <w:szCs w:val="24"/>
                <w:lang w:val="en-US" w:eastAsia="zh-CN"/>
              </w:rPr>
              <w:t>居民楼内安装内附式烟管道</w:t>
            </w:r>
            <w:r>
              <w:rPr>
                <w:rFonts w:hint="eastAsia" w:eastAsia="仿宋" w:cs="Times New Roman"/>
                <w:sz w:val="24"/>
                <w:szCs w:val="24"/>
                <w:lang w:val="en-US" w:eastAsia="zh-CN"/>
              </w:rPr>
              <w:t>；</w:t>
            </w:r>
            <w:r>
              <w:rPr>
                <w:rFonts w:hint="default" w:ascii="Times New Roman" w:hAnsi="Times New Roman" w:eastAsia="仿宋" w:cs="Times New Roman"/>
                <w:sz w:val="24"/>
                <w:szCs w:val="24"/>
                <w:lang w:val="en-US" w:eastAsia="zh-CN"/>
              </w:rPr>
              <w:t>汽车尾气</w:t>
            </w:r>
            <w:r>
              <w:rPr>
                <w:rFonts w:hint="eastAsia" w:eastAsia="仿宋" w:cs="Times New Roman"/>
                <w:sz w:val="24"/>
                <w:szCs w:val="24"/>
                <w:lang w:val="en-US" w:eastAsia="zh-CN"/>
              </w:rPr>
              <w:t>通过</w:t>
            </w:r>
            <w:r>
              <w:rPr>
                <w:rFonts w:hint="default" w:ascii="Times New Roman" w:hAnsi="Times New Roman" w:eastAsia="仿宋" w:cs="Times New Roman"/>
                <w:sz w:val="24"/>
                <w:szCs w:val="24"/>
                <w:lang w:val="en-US" w:eastAsia="zh-CN"/>
              </w:rPr>
              <w:t>地下停车场通过安装机械通风系统，减少汽车尾气的影响。</w:t>
            </w:r>
          </w:p>
          <w:p>
            <w:pPr>
              <w:pStyle w:val="2"/>
              <w:ind w:left="0" w:leftChars="0" w:firstLine="0" w:firstLineChars="0"/>
              <w:rPr>
                <w:rFonts w:hint="default"/>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column">
                        <wp:posOffset>906780</wp:posOffset>
                      </wp:positionH>
                      <wp:positionV relativeFrom="paragraph">
                        <wp:posOffset>623570</wp:posOffset>
                      </wp:positionV>
                      <wp:extent cx="990600" cy="389890"/>
                      <wp:effectExtent l="12700" t="12700" r="196850" b="435610"/>
                      <wp:wrapNone/>
                      <wp:docPr id="9" name="矩形标注 9"/>
                      <wp:cNvGraphicFramePr/>
                      <a:graphic xmlns:a="http://schemas.openxmlformats.org/drawingml/2006/main">
                        <a:graphicData uri="http://schemas.microsoft.com/office/word/2010/wordprocessingShape">
                          <wps:wsp>
                            <wps:cNvSpPr/>
                            <wps:spPr>
                              <a:xfrm>
                                <a:off x="4123055" y="3874770"/>
                                <a:ext cx="990600" cy="389890"/>
                              </a:xfrm>
                              <a:prstGeom prst="wedgeRectCallout">
                                <a:avLst>
                                  <a:gd name="adj1" fmla="val 67385"/>
                                  <a:gd name="adj2" fmla="val 158533"/>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b/>
                                      <w:bCs/>
                                      <w:color w:val="auto"/>
                                      <w:lang w:val="en-US" w:eastAsia="zh-CN"/>
                                    </w:rPr>
                                  </w:pPr>
                                  <w:r>
                                    <w:rPr>
                                      <w:rFonts w:hint="eastAsia"/>
                                      <w:b/>
                                      <w:bCs/>
                                      <w:color w:val="auto"/>
                                      <w:lang w:val="en-US" w:eastAsia="zh-CN"/>
                                    </w:rPr>
                                    <w:t>机械通风口</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71.4pt;margin-top:49.1pt;height:30.7pt;width:78pt;z-index:251661312;v-text-anchor:middle;mso-width-relative:page;mso-height-relative:page;" filled="f" stroked="t" coordsize="21600,21600" o:gfxdata="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FOSmYtcAAAAKAQAADwAAAAAAAAABACAAAAAiAAAAZHJzL2Rvd25yZXYu&#10;eG1sUEsBAhQAFAAAAAgAh07iQKmMKxSnAgAALgUAAA4AAAAAAAAAAQAgAAAAJgEAAGRycy9lMm9E&#10;b2MueG1sUEsFBgAAAAAGAAYAWQEAAD8GAAAAAA==&#10;" adj="25355,45043">
                      <v:fill on="f" focussize="0,0"/>
                      <v:stroke weight="2pt" color="#FF0000 [3204]" joinstyle="round"/>
                      <v:imagedata o:title=""/>
                      <o:lock v:ext="edit" aspectratio="f"/>
                      <v:textbox>
                        <w:txbxContent>
                          <w:p>
                            <w:pPr>
                              <w:jc w:val="center"/>
                              <w:rPr>
                                <w:rFonts w:hint="default" w:eastAsia="宋体"/>
                                <w:b/>
                                <w:bCs/>
                                <w:color w:val="auto"/>
                                <w:lang w:val="en-US" w:eastAsia="zh-CN"/>
                              </w:rPr>
                            </w:pPr>
                            <w:r>
                              <w:rPr>
                                <w:rFonts w:hint="eastAsia"/>
                                <w:b/>
                                <w:bCs/>
                                <w:color w:val="auto"/>
                                <w:lang w:val="en-US" w:eastAsia="zh-CN"/>
                              </w:rPr>
                              <w:t>机械通风口</w:t>
                            </w:r>
                          </w:p>
                        </w:txbxContent>
                      </v:textbox>
                    </v:shape>
                  </w:pict>
                </mc:Fallback>
              </mc:AlternateContent>
            </w:r>
            <w:r>
              <w:rPr>
                <w:rFonts w:hint="default"/>
                <w:lang w:val="en-US" w:eastAsia="zh-CN"/>
              </w:rPr>
              <w:drawing>
                <wp:inline distT="0" distB="0" distL="114300" distR="114300">
                  <wp:extent cx="4183380" cy="3137535"/>
                  <wp:effectExtent l="0" t="0" r="7620" b="5715"/>
                  <wp:docPr id="8" name="图片 8" descr="cca9c74dc134c27b85d29bc19a96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ca9c74dc134c27b85d29bc19a96730"/>
                          <pic:cNvPicPr>
                            <a:picLocks noChangeAspect="1"/>
                          </pic:cNvPicPr>
                        </pic:nvPicPr>
                        <pic:blipFill>
                          <a:blip r:embed="rId12"/>
                          <a:stretch>
                            <a:fillRect/>
                          </a:stretch>
                        </pic:blipFill>
                        <pic:spPr>
                          <a:xfrm>
                            <a:off x="0" y="0"/>
                            <a:ext cx="4183380" cy="31375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仿宋" w:cs="Times New Roman"/>
                <w:b/>
                <w:bCs/>
                <w:sz w:val="24"/>
                <w:szCs w:val="24"/>
                <w:lang w:val="en-US" w:eastAsia="zh-CN"/>
              </w:rPr>
            </w:pPr>
            <w:r>
              <w:rPr>
                <w:rFonts w:hint="eastAsia" w:ascii="Times New Roman" w:hAnsi="Times New Roman" w:eastAsia="仿宋" w:cs="Times New Roman"/>
                <w:b/>
                <w:bCs/>
                <w:sz w:val="24"/>
                <w:szCs w:val="24"/>
                <w:lang w:val="en-US" w:eastAsia="zh-CN"/>
              </w:rPr>
              <w:t>图6-</w:t>
            </w:r>
            <w:r>
              <w:rPr>
                <w:rFonts w:hint="eastAsia" w:eastAsia="仿宋" w:cs="Times New Roman"/>
                <w:b/>
                <w:bCs/>
                <w:sz w:val="24"/>
                <w:szCs w:val="24"/>
                <w:lang w:val="en-US" w:eastAsia="zh-CN"/>
              </w:rPr>
              <w:t>3</w:t>
            </w:r>
            <w:r>
              <w:rPr>
                <w:rFonts w:hint="eastAsia" w:ascii="Times New Roman" w:hAnsi="Times New Roman" w:eastAsia="仿宋" w:cs="Times New Roman"/>
                <w:b/>
                <w:bCs/>
                <w:sz w:val="24"/>
                <w:szCs w:val="24"/>
                <w:lang w:val="en-US" w:eastAsia="zh-CN"/>
              </w:rPr>
              <w:t xml:space="preserve"> </w:t>
            </w:r>
            <w:r>
              <w:rPr>
                <w:rFonts w:hint="eastAsia" w:eastAsia="仿宋" w:cs="Times New Roman"/>
                <w:b/>
                <w:bCs/>
                <w:sz w:val="24"/>
                <w:szCs w:val="24"/>
                <w:lang w:val="en-US" w:eastAsia="zh-CN"/>
              </w:rPr>
              <w:t>地下车库机械通风装置</w:t>
            </w:r>
          </w:p>
          <w:p>
            <w:pPr>
              <w:pStyle w:val="2"/>
              <w:ind w:left="-185" w:leftChars="-88" w:firstLine="185" w:firstLineChars="0"/>
              <w:rPr>
                <w:rFonts w:hint="default"/>
                <w:lang w:val="en-US" w:eastAsia="zh-CN"/>
              </w:rPr>
            </w:pPr>
            <w:r>
              <w:rPr>
                <w:rFonts w:hint="default"/>
                <w:lang w:val="en-US" w:eastAsia="zh-CN"/>
              </w:rPr>
              <w:drawing>
                <wp:inline distT="0" distB="0" distL="114300" distR="114300">
                  <wp:extent cx="4186555" cy="4877435"/>
                  <wp:effectExtent l="0" t="0" r="4445" b="18415"/>
                  <wp:docPr id="10" name="图片 10" descr="5f970fcb3b187e0a3f60a4f6725da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5f970fcb3b187e0a3f60a4f6725daae"/>
                          <pic:cNvPicPr>
                            <a:picLocks noChangeAspect="1"/>
                          </pic:cNvPicPr>
                        </pic:nvPicPr>
                        <pic:blipFill>
                          <a:blip r:embed="rId13"/>
                          <a:srcRect t="9043" b="3583"/>
                          <a:stretch>
                            <a:fillRect/>
                          </a:stretch>
                        </pic:blipFill>
                        <pic:spPr>
                          <a:xfrm>
                            <a:off x="0" y="0"/>
                            <a:ext cx="4186555" cy="48774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eastAsia="仿宋" w:cs="Times New Roman"/>
                <w:b/>
                <w:bCs/>
                <w:sz w:val="24"/>
                <w:szCs w:val="24"/>
                <w:lang w:val="en-US" w:eastAsia="zh-CN"/>
              </w:rPr>
            </w:pPr>
            <w:r>
              <w:rPr>
                <w:rFonts w:hint="eastAsia" w:ascii="Times New Roman" w:hAnsi="Times New Roman" w:eastAsia="仿宋" w:cs="Times New Roman"/>
                <w:b/>
                <w:bCs/>
                <w:sz w:val="24"/>
                <w:szCs w:val="24"/>
                <w:lang w:val="en-US" w:eastAsia="zh-CN"/>
              </w:rPr>
              <w:t>图6-</w:t>
            </w:r>
            <w:r>
              <w:rPr>
                <w:rFonts w:hint="eastAsia" w:eastAsia="仿宋" w:cs="Times New Roman"/>
                <w:b/>
                <w:bCs/>
                <w:sz w:val="24"/>
                <w:szCs w:val="24"/>
                <w:lang w:val="en-US" w:eastAsia="zh-CN"/>
              </w:rPr>
              <w:t>4</w:t>
            </w:r>
            <w:r>
              <w:rPr>
                <w:rFonts w:hint="eastAsia" w:ascii="Times New Roman" w:hAnsi="Times New Roman" w:eastAsia="仿宋" w:cs="Times New Roman"/>
                <w:b/>
                <w:bCs/>
                <w:sz w:val="24"/>
                <w:szCs w:val="24"/>
                <w:lang w:val="en-US" w:eastAsia="zh-CN"/>
              </w:rPr>
              <w:t xml:space="preserve"> </w:t>
            </w:r>
            <w:r>
              <w:rPr>
                <w:rFonts w:hint="eastAsia" w:eastAsia="仿宋" w:cs="Times New Roman"/>
                <w:b/>
                <w:bCs/>
                <w:sz w:val="24"/>
                <w:szCs w:val="24"/>
                <w:lang w:val="en-US" w:eastAsia="zh-CN"/>
              </w:rPr>
              <w:t>油烟通道</w:t>
            </w:r>
          </w:p>
          <w:p>
            <w:pPr>
              <w:spacing w:line="360" w:lineRule="auto"/>
              <w:ind w:firstLine="482" w:firstLineChars="200"/>
              <w:jc w:val="left"/>
              <w:rPr>
                <w:rFonts w:hint="eastAsia" w:eastAsia="仿宋" w:cs="Times New Roman"/>
                <w:b w:val="0"/>
                <w:bCs w:val="0"/>
                <w:sz w:val="24"/>
                <w:szCs w:val="24"/>
                <w:lang w:val="en-US" w:eastAsia="zh-CN"/>
              </w:rPr>
            </w:pPr>
            <w:r>
              <w:rPr>
                <w:rFonts w:hint="default" w:ascii="Times New Roman" w:hAnsi="Times New Roman" w:eastAsia="仿宋" w:cs="Times New Roman"/>
                <w:b/>
                <w:bCs/>
                <w:sz w:val="24"/>
                <w:szCs w:val="24"/>
                <w:lang w:val="en-US" w:eastAsia="zh-CN"/>
              </w:rPr>
              <w:t>2废水：</w:t>
            </w:r>
            <w:r>
              <w:rPr>
                <w:rFonts w:hint="eastAsia" w:eastAsia="仿宋" w:cs="Times New Roman"/>
                <w:b w:val="0"/>
                <w:bCs w:val="0"/>
                <w:sz w:val="24"/>
                <w:szCs w:val="24"/>
                <w:lang w:val="en-US" w:eastAsia="zh-CN"/>
              </w:rPr>
              <w:t>生活废水接入市政污水管道，接入浦口经济开发区污水处理厂，商业用水经隔油池处理后，接入市政污水管道，接入浦口经济开发区污水处理厂，项目污水能够得到有效处理。</w:t>
            </w:r>
          </w:p>
          <w:p>
            <w:pPr>
              <w:pStyle w:val="2"/>
              <w:ind w:left="0" w:leftChars="0" w:hanging="13" w:firstLineChars="0"/>
              <w:jc w:val="center"/>
              <w:rPr>
                <w:rFonts w:hint="default"/>
                <w:lang w:val="en-US" w:eastAsia="zh-CN"/>
              </w:rPr>
            </w:pPr>
            <w:r>
              <w:rPr>
                <w:rFonts w:hint="default"/>
                <w:lang w:val="en-US" w:eastAsia="zh-CN"/>
              </w:rPr>
              <w:drawing>
                <wp:inline distT="0" distB="0" distL="114300" distR="114300">
                  <wp:extent cx="4011930" cy="4483100"/>
                  <wp:effectExtent l="0" t="0" r="7620" b="12700"/>
                  <wp:docPr id="11" name="图片 11" descr="cb5a01d68a33772b9b60aa34592c2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b5a01d68a33772b9b60aa34592c2f5"/>
                          <pic:cNvPicPr>
                            <a:picLocks noChangeAspect="1"/>
                          </pic:cNvPicPr>
                        </pic:nvPicPr>
                        <pic:blipFill>
                          <a:blip r:embed="rId14"/>
                          <a:srcRect b="16210"/>
                          <a:stretch>
                            <a:fillRect/>
                          </a:stretch>
                        </pic:blipFill>
                        <pic:spPr>
                          <a:xfrm>
                            <a:off x="0" y="0"/>
                            <a:ext cx="4011930" cy="44831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eastAsia="仿宋" w:cs="Times New Roman"/>
                <w:b/>
                <w:bCs/>
                <w:sz w:val="24"/>
                <w:szCs w:val="24"/>
                <w:lang w:val="en-US" w:eastAsia="zh-CN"/>
              </w:rPr>
            </w:pPr>
            <w:r>
              <w:rPr>
                <w:rFonts w:hint="eastAsia" w:ascii="Times New Roman" w:hAnsi="Times New Roman" w:eastAsia="仿宋" w:cs="Times New Roman"/>
                <w:b/>
                <w:bCs/>
                <w:sz w:val="24"/>
                <w:szCs w:val="24"/>
                <w:lang w:val="en-US" w:eastAsia="zh-CN"/>
              </w:rPr>
              <w:t>图6-</w:t>
            </w:r>
            <w:r>
              <w:rPr>
                <w:rFonts w:hint="eastAsia" w:eastAsia="仿宋" w:cs="Times New Roman"/>
                <w:b/>
                <w:bCs/>
                <w:sz w:val="24"/>
                <w:szCs w:val="24"/>
                <w:lang w:val="en-US" w:eastAsia="zh-CN"/>
              </w:rPr>
              <w:t>5隔油池</w:t>
            </w:r>
          </w:p>
          <w:p>
            <w:pPr>
              <w:spacing w:line="360" w:lineRule="auto"/>
              <w:ind w:firstLine="482" w:firstLineChars="200"/>
              <w:jc w:val="left"/>
              <w:rPr>
                <w:rFonts w:hint="default" w:ascii="Times New Roman" w:hAnsi="Times New Roman" w:eastAsia="仿宋" w:cs="Times New Roman"/>
                <w:sz w:val="24"/>
                <w:szCs w:val="24"/>
                <w:lang w:val="en-US" w:eastAsia="zh-CN"/>
              </w:rPr>
            </w:pPr>
            <w:r>
              <w:rPr>
                <w:rFonts w:hint="default" w:ascii="Times New Roman" w:hAnsi="Times New Roman" w:eastAsia="仿宋" w:cs="Times New Roman"/>
                <w:b/>
                <w:bCs/>
                <w:sz w:val="24"/>
                <w:szCs w:val="24"/>
                <w:lang w:val="en-US" w:eastAsia="zh-CN"/>
              </w:rPr>
              <w:t>3噪声：</w:t>
            </w:r>
            <w:r>
              <w:rPr>
                <w:rFonts w:hint="default" w:ascii="Times New Roman" w:hAnsi="Times New Roman" w:eastAsia="仿宋" w:cs="Times New Roman"/>
                <w:b w:val="0"/>
                <w:bCs w:val="0"/>
                <w:sz w:val="24"/>
                <w:szCs w:val="24"/>
                <w:lang w:val="en-US" w:eastAsia="zh-CN"/>
              </w:rPr>
              <w:t>项目运行后噪声主要为进出车辆行驶过程中产生的噪声，以及地下车库风机运行过程中的噪声，通过合理布局、加强绿化，减少噪声对居民的影响。</w:t>
            </w:r>
          </w:p>
          <w:p>
            <w:pPr>
              <w:spacing w:line="360" w:lineRule="auto"/>
              <w:ind w:firstLine="482" w:firstLineChars="200"/>
              <w:jc w:val="left"/>
              <w:rPr>
                <w:rFonts w:hint="default" w:ascii="Times New Roman" w:hAnsi="Times New Roman" w:eastAsia="仿宋" w:cs="Times New Roman"/>
                <w:sz w:val="24"/>
                <w:szCs w:val="24"/>
                <w:lang w:val="en-US" w:eastAsia="zh-CN"/>
              </w:rPr>
            </w:pPr>
            <w:r>
              <w:rPr>
                <w:rFonts w:hint="default" w:ascii="Times New Roman" w:hAnsi="Times New Roman" w:eastAsia="仿宋" w:cs="Times New Roman"/>
                <w:b/>
                <w:bCs/>
                <w:sz w:val="24"/>
                <w:szCs w:val="24"/>
                <w:lang w:val="en-US" w:eastAsia="zh-CN"/>
              </w:rPr>
              <w:t>4固废：</w:t>
            </w:r>
            <w:r>
              <w:rPr>
                <w:rFonts w:hint="default" w:ascii="Times New Roman" w:hAnsi="Times New Roman" w:eastAsia="仿宋" w:cs="Times New Roman"/>
                <w:sz w:val="24"/>
                <w:szCs w:val="24"/>
                <w:lang w:val="en-US" w:eastAsia="zh-CN"/>
              </w:rPr>
              <w:t>项目运行期间固废主要</w:t>
            </w:r>
            <w:r>
              <w:rPr>
                <w:rFonts w:hint="eastAsia" w:eastAsia="仿宋" w:cs="Times New Roman"/>
                <w:sz w:val="24"/>
                <w:szCs w:val="24"/>
                <w:lang w:val="en-US" w:eastAsia="zh-CN"/>
              </w:rPr>
              <w:t>生活垃圾</w:t>
            </w:r>
            <w:r>
              <w:rPr>
                <w:rFonts w:hint="default" w:ascii="Times New Roman" w:hAnsi="Times New Roman" w:eastAsia="仿宋" w:cs="Times New Roman"/>
                <w:sz w:val="24"/>
                <w:szCs w:val="24"/>
                <w:lang w:val="en-US" w:eastAsia="zh-CN"/>
              </w:rPr>
              <w:t>，项目设有垃圾箱，用于收集居民生活过程中产生的垃圾，设置不同的垃圾分类箱，不同垃圾分类收集。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sz w:val="24"/>
                <w:szCs w:val="24"/>
                <w:lang w:val="en-US" w:eastAsia="zh-CN"/>
              </w:rPr>
            </w:pPr>
          </w:p>
          <w:p>
            <w:pPr>
              <w:pStyle w:val="2"/>
              <w:rPr>
                <w:rFonts w:hint="eastAsia" w:ascii="Times New Roman" w:hAnsi="Times New Roman" w:eastAsia="仿宋" w:cs="Times New Roman"/>
                <w:sz w:val="24"/>
                <w:szCs w:val="24"/>
                <w:lang w:val="en-US" w:eastAsia="zh-CN"/>
              </w:rPr>
            </w:pPr>
          </w:p>
          <w:p>
            <w:pPr>
              <w:pStyle w:val="5"/>
              <w:rPr>
                <w:rFonts w:hint="eastAsia" w:ascii="Times New Roman" w:hAnsi="Times New Roman" w:eastAsia="仿宋" w:cs="Times New Roman"/>
                <w:sz w:val="24"/>
                <w:szCs w:val="24"/>
                <w:lang w:val="en-US" w:eastAsia="zh-CN"/>
              </w:rPr>
            </w:pPr>
          </w:p>
          <w:p>
            <w:pPr>
              <w:rPr>
                <w:rFonts w:hint="eastAsia" w:ascii="Times New Roman" w:hAnsi="Times New Roman" w:eastAsia="仿宋" w:cs="Times New Roman"/>
                <w:sz w:val="24"/>
                <w:szCs w:val="24"/>
                <w:lang w:val="en-US" w:eastAsia="zh-CN"/>
              </w:rPr>
            </w:pPr>
          </w:p>
          <w:p>
            <w:pPr>
              <w:pStyle w:val="2"/>
              <w:rPr>
                <w:rFonts w:hint="eastAsia" w:ascii="Times New Roman" w:hAnsi="Times New Roman" w:eastAsia="仿宋" w:cs="Times New Roman"/>
                <w:sz w:val="24"/>
                <w:szCs w:val="24"/>
                <w:lang w:val="en-US" w:eastAsia="zh-CN"/>
              </w:rPr>
            </w:pPr>
          </w:p>
          <w:p>
            <w:pPr>
              <w:pStyle w:val="5"/>
              <w:rPr>
                <w:rFonts w:hint="eastAsia" w:ascii="Times New Roman" w:hAnsi="Times New Roman" w:eastAsia="仿宋" w:cs="Times New Roman"/>
                <w:sz w:val="24"/>
                <w:szCs w:val="24"/>
                <w:lang w:val="en-US" w:eastAsia="zh-CN"/>
              </w:rPr>
            </w:pPr>
          </w:p>
          <w:p>
            <w:pPr>
              <w:rPr>
                <w:rFonts w:hint="eastAsia" w:ascii="Times New Roman" w:hAnsi="Times New Roman" w:eastAsia="仿宋" w:cs="Times New Roman"/>
                <w:sz w:val="24"/>
                <w:szCs w:val="24"/>
                <w:lang w:val="en-US" w:eastAsia="zh-CN"/>
              </w:rPr>
            </w:pPr>
          </w:p>
          <w:p>
            <w:pPr>
              <w:pStyle w:val="2"/>
              <w:rPr>
                <w:rFonts w:hint="eastAsia" w:ascii="Times New Roman" w:hAnsi="Times New Roman" w:eastAsia="仿宋" w:cs="Times New Roman"/>
                <w:sz w:val="24"/>
                <w:szCs w:val="24"/>
                <w:lang w:val="en-US" w:eastAsia="zh-CN"/>
              </w:rPr>
            </w:pPr>
          </w:p>
          <w:p>
            <w:pPr>
              <w:pStyle w:val="5"/>
              <w:rPr>
                <w:rFonts w:hint="eastAsia"/>
                <w:lang w:val="en-US" w:eastAsia="zh-CN"/>
              </w:rPr>
            </w:pPr>
          </w:p>
          <w:p>
            <w:pPr>
              <w:pStyle w:val="2"/>
              <w:keepNext w:val="0"/>
              <w:keepLines w:val="0"/>
              <w:pageBreakBefore w:val="0"/>
              <w:widowControl w:val="0"/>
              <w:kinsoku/>
              <w:wordWrap/>
              <w:overflowPunct/>
              <w:topLinePunct w:val="0"/>
              <w:autoSpaceDE w:val="0"/>
              <w:autoSpaceDN w:val="0"/>
              <w:bidi w:val="0"/>
              <w:adjustRightInd/>
              <w:snapToGrid/>
              <w:spacing w:beforeLines="0" w:line="360" w:lineRule="auto"/>
              <w:ind w:left="0" w:leftChars="0" w:firstLine="0" w:firstLineChars="0"/>
              <w:jc w:val="center"/>
              <w:textAlignment w:val="auto"/>
              <w:rPr>
                <w:rFonts w:hint="default"/>
                <w:lang w:val="en-US" w:eastAsia="zh-CN"/>
              </w:rPr>
            </w:pPr>
          </w:p>
        </w:tc>
      </w:tr>
    </w:tbl>
    <w:p>
      <w:pPr>
        <w:bidi w:val="0"/>
        <w:rPr>
          <w:rFonts w:hint="eastAsia"/>
        </w:rPr>
      </w:pPr>
    </w:p>
    <w:p>
      <w:pPr>
        <w:tabs>
          <w:tab w:val="left" w:pos="210"/>
        </w:tabs>
        <w:outlineLvl w:val="0"/>
        <w:rPr>
          <w:rFonts w:eastAsia="仿宋"/>
          <w:b/>
          <w:sz w:val="28"/>
          <w:szCs w:val="28"/>
        </w:rPr>
      </w:pPr>
      <w:r>
        <w:rPr>
          <w:rFonts w:hint="eastAsia" w:eastAsia="仿宋"/>
          <w:b/>
          <w:sz w:val="28"/>
          <w:szCs w:val="28"/>
        </w:rPr>
        <w:t>表8                环境质量与污染源监测</w:t>
      </w:r>
    </w:p>
    <w:tbl>
      <w:tblPr>
        <w:tblStyle w:val="24"/>
        <w:tblW w:w="9463" w:type="dxa"/>
        <w:tblInd w:w="-10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6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18" w:hRule="atLeast"/>
        </w:trPr>
        <w:tc>
          <w:tcPr>
            <w:tcW w:w="9463" w:type="dxa"/>
          </w:tcPr>
          <w:p>
            <w:pPr>
              <w:pStyle w:val="6"/>
              <w:spacing w:line="360" w:lineRule="auto"/>
              <w:rPr>
                <w:rFonts w:hint="eastAsia" w:eastAsia="仿宋"/>
                <w:b/>
                <w:sz w:val="24"/>
                <w:lang w:val="en-US" w:eastAsia="zh-CN"/>
              </w:rPr>
            </w:pPr>
            <w:r>
              <w:rPr>
                <w:rFonts w:hint="eastAsia" w:eastAsia="仿宋"/>
                <w:b/>
                <w:sz w:val="24"/>
                <w:lang w:val="en-US" w:eastAsia="zh-CN"/>
              </w:rPr>
              <w:t>8.1 监测方案</w:t>
            </w:r>
          </w:p>
          <w:p>
            <w:pPr>
              <w:pStyle w:val="6"/>
              <w:spacing w:line="360" w:lineRule="auto"/>
              <w:ind w:firstLine="480" w:firstLineChars="200"/>
              <w:rPr>
                <w:rFonts w:hint="eastAsia" w:eastAsia="仿宋"/>
                <w:b w:val="0"/>
                <w:bCs/>
                <w:sz w:val="24"/>
                <w:lang w:val="en-US" w:eastAsia="zh-CN"/>
              </w:rPr>
            </w:pPr>
            <w:r>
              <w:rPr>
                <w:rFonts w:hint="eastAsia" w:eastAsia="仿宋"/>
                <w:b w:val="0"/>
                <w:bCs/>
                <w:sz w:val="24"/>
                <w:lang w:val="en-US" w:eastAsia="zh-CN"/>
              </w:rPr>
              <w:t>根据环评文件及批复等内容，项目运行期间主要产生的污染情况为废气、废水、噪声，废气主要为建设项目运营期废气主要为厨房油烟和汽车尾气，项目居民尚未入住，暂无废气产生，无需监测；废水主要为居民用水，项目居民尚未入住，暂无废水产生，且根据《关于部分污水纳管项目竣工环保验收不再实施废水监测的通知》（宁环办[2017]91号）文件要求，项目废水无需监测。</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sz w:val="24"/>
              </w:rPr>
            </w:pPr>
            <w:r>
              <w:rPr>
                <w:rFonts w:hint="eastAsia" w:eastAsia="仿宋"/>
                <w:b w:val="0"/>
                <w:bCs/>
                <w:sz w:val="24"/>
                <w:lang w:val="en-US" w:eastAsia="zh-CN"/>
              </w:rPr>
              <w:t xml:space="preserve">  因此，本次验收对项目运行过程中产噪声进行监测，废气体因子具体监测方案见表8-1、</w:t>
            </w:r>
            <w:r>
              <w:rPr>
                <w:rFonts w:hint="eastAsia" w:ascii="Times New Roman" w:hAnsi="Times New Roman" w:eastAsia="仿宋" w:cs="Times New Roman"/>
                <w:b/>
                <w:sz w:val="24"/>
                <w:lang w:eastAsia="zh-CN"/>
              </w:rPr>
              <w:t>表</w:t>
            </w:r>
            <w:r>
              <w:rPr>
                <w:rFonts w:hint="eastAsia" w:ascii="Times New Roman" w:hAnsi="Times New Roman" w:eastAsia="仿宋" w:cs="Times New Roman"/>
                <w:b/>
                <w:sz w:val="24"/>
                <w:lang w:val="en-US" w:eastAsia="zh-CN"/>
              </w:rPr>
              <w:t>8-</w:t>
            </w:r>
            <w:r>
              <w:rPr>
                <w:rFonts w:hint="eastAsia" w:eastAsia="仿宋" w:cs="Times New Roman"/>
                <w:b/>
                <w:sz w:val="24"/>
                <w:lang w:val="en-US" w:eastAsia="zh-CN"/>
              </w:rPr>
              <w:t>1</w:t>
            </w:r>
            <w:r>
              <w:rPr>
                <w:rFonts w:hint="default" w:ascii="Times New Roman" w:hAnsi="Times New Roman" w:eastAsia="仿宋" w:cs="Times New Roman"/>
                <w:b/>
                <w:sz w:val="24"/>
              </w:rPr>
              <w:t>、噪声监测点位、项目、频次</w:t>
            </w:r>
          </w:p>
          <w:tbl>
            <w:tblPr>
              <w:tblStyle w:val="24"/>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2274"/>
              <w:gridCol w:w="1989"/>
              <w:gridCol w:w="1300"/>
              <w:gridCol w:w="25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5" w:type="dxa"/>
                  <w:tcBorders>
                    <w:top w:val="single" w:color="auto" w:sz="12" w:space="0"/>
                  </w:tcBorders>
                  <w:shd w:val="clear" w:color="auto" w:fill="auto"/>
                  <w:vAlign w:val="center"/>
                </w:tcPr>
                <w:p>
                  <w:pPr>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污染种类</w:t>
                  </w:r>
                </w:p>
              </w:tc>
              <w:tc>
                <w:tcPr>
                  <w:tcW w:w="2274" w:type="dxa"/>
                  <w:tcBorders>
                    <w:top w:val="single" w:color="auto" w:sz="12" w:space="0"/>
                  </w:tcBorders>
                  <w:shd w:val="clear" w:color="auto" w:fill="auto"/>
                  <w:vAlign w:val="center"/>
                </w:tcPr>
                <w:p>
                  <w:pPr>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测点位置</w:t>
                  </w:r>
                </w:p>
              </w:tc>
              <w:tc>
                <w:tcPr>
                  <w:tcW w:w="1989" w:type="dxa"/>
                  <w:tcBorders>
                    <w:top w:val="single" w:color="auto" w:sz="12" w:space="0"/>
                  </w:tcBorders>
                  <w:shd w:val="clear" w:color="auto" w:fill="auto"/>
                  <w:vAlign w:val="center"/>
                </w:tcPr>
                <w:p>
                  <w:pPr>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监测项目</w:t>
                  </w:r>
                </w:p>
              </w:tc>
              <w:tc>
                <w:tcPr>
                  <w:tcW w:w="1300" w:type="dxa"/>
                  <w:tcBorders>
                    <w:top w:val="single" w:color="auto" w:sz="12" w:space="0"/>
                  </w:tcBorders>
                  <w:shd w:val="clear" w:color="auto" w:fill="auto"/>
                  <w:vAlign w:val="center"/>
                </w:tcPr>
                <w:p>
                  <w:pPr>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布点个数</w:t>
                  </w:r>
                </w:p>
              </w:tc>
              <w:tc>
                <w:tcPr>
                  <w:tcW w:w="2518" w:type="dxa"/>
                  <w:tcBorders>
                    <w:top w:val="single" w:color="auto" w:sz="12" w:space="0"/>
                  </w:tcBorders>
                  <w:shd w:val="clear" w:color="auto" w:fill="auto"/>
                  <w:vAlign w:val="center"/>
                </w:tcPr>
                <w:p>
                  <w:pPr>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165" w:type="dxa"/>
                  <w:vMerge w:val="restart"/>
                  <w:vAlign w:val="center"/>
                </w:tcPr>
                <w:p>
                  <w:pPr>
                    <w:jc w:val="center"/>
                    <w:rPr>
                      <w:rFonts w:hint="default" w:ascii="Times New Roman" w:hAnsi="Times New Roman" w:eastAsia="仿宋" w:cs="Times New Roman"/>
                      <w:szCs w:val="21"/>
                    </w:rPr>
                  </w:pPr>
                  <w:r>
                    <w:rPr>
                      <w:rFonts w:hint="default" w:ascii="Times New Roman" w:hAnsi="Times New Roman" w:eastAsia="仿宋" w:cs="Times New Roman"/>
                      <w:szCs w:val="21"/>
                    </w:rPr>
                    <w:t>厂界噪声</w:t>
                  </w:r>
                </w:p>
              </w:tc>
              <w:tc>
                <w:tcPr>
                  <w:tcW w:w="2274" w:type="dxa"/>
                  <w:vAlign w:val="center"/>
                </w:tcPr>
                <w:p>
                  <w:pPr>
                    <w:spacing w:line="30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东厂界（N1）</w:t>
                  </w:r>
                </w:p>
              </w:tc>
              <w:tc>
                <w:tcPr>
                  <w:tcW w:w="1989" w:type="dxa"/>
                  <w:vMerge w:val="restart"/>
                  <w:vAlign w:val="center"/>
                </w:tcPr>
                <w:p>
                  <w:pPr>
                    <w:spacing w:line="30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 xml:space="preserve">等效连续（A）声级 </w:t>
                  </w:r>
                </w:p>
              </w:tc>
              <w:tc>
                <w:tcPr>
                  <w:tcW w:w="1300" w:type="dxa"/>
                  <w:vMerge w:val="restart"/>
                  <w:vAlign w:val="center"/>
                </w:tcPr>
                <w:p>
                  <w:pPr>
                    <w:spacing w:line="300" w:lineRule="exact"/>
                    <w:jc w:val="center"/>
                    <w:rPr>
                      <w:rFonts w:hint="eastAsia" w:ascii="Times New Roman" w:hAnsi="Times New Roman" w:eastAsia="仿宋" w:cs="Times New Roman"/>
                      <w:szCs w:val="21"/>
                      <w:lang w:val="en-US" w:eastAsia="zh-CN"/>
                    </w:rPr>
                  </w:pPr>
                  <w:r>
                    <w:rPr>
                      <w:rFonts w:hint="eastAsia" w:eastAsia="仿宋" w:cs="Times New Roman"/>
                      <w:szCs w:val="21"/>
                      <w:lang w:val="en-US" w:eastAsia="zh-CN"/>
                    </w:rPr>
                    <w:t>7</w:t>
                  </w:r>
                </w:p>
              </w:tc>
              <w:tc>
                <w:tcPr>
                  <w:tcW w:w="2518" w:type="dxa"/>
                  <w:vMerge w:val="restart"/>
                  <w:vAlign w:val="center"/>
                </w:tcPr>
                <w:p>
                  <w:pPr>
                    <w:spacing w:line="300" w:lineRule="exact"/>
                    <w:rPr>
                      <w:rFonts w:hint="default" w:ascii="Times New Roman" w:hAnsi="Times New Roman" w:eastAsia="仿宋" w:cs="Times New Roman"/>
                      <w:szCs w:val="21"/>
                    </w:rPr>
                  </w:pPr>
                  <w:r>
                    <w:rPr>
                      <w:rFonts w:hint="default" w:ascii="Times New Roman" w:hAnsi="Times New Roman" w:eastAsia="仿宋" w:cs="Times New Roman"/>
                      <w:szCs w:val="21"/>
                    </w:rPr>
                    <w:t>昼夜各1次，共2天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165" w:type="dxa"/>
                  <w:vMerge w:val="continue"/>
                  <w:vAlign w:val="center"/>
                </w:tcPr>
                <w:p>
                  <w:pPr>
                    <w:jc w:val="center"/>
                    <w:rPr>
                      <w:rFonts w:hint="default" w:ascii="Times New Roman" w:hAnsi="Times New Roman" w:eastAsia="仿宋" w:cs="Times New Roman"/>
                      <w:szCs w:val="21"/>
                    </w:rPr>
                  </w:pPr>
                </w:p>
              </w:tc>
              <w:tc>
                <w:tcPr>
                  <w:tcW w:w="2274" w:type="dxa"/>
                  <w:vAlign w:val="center"/>
                </w:tcPr>
                <w:p>
                  <w:pPr>
                    <w:spacing w:line="30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南厂界（N2</w:t>
                  </w:r>
                  <w:r>
                    <w:rPr>
                      <w:rFonts w:hint="default" w:ascii="Times New Roman" w:hAnsi="Times New Roman" w:eastAsia="仿宋" w:cs="Times New Roman"/>
                      <w:szCs w:val="21"/>
                      <w:lang w:eastAsia="zh-CN"/>
                    </w:rPr>
                    <w:t>、</w:t>
                  </w:r>
                  <w:r>
                    <w:rPr>
                      <w:rFonts w:hint="default" w:ascii="Times New Roman" w:hAnsi="Times New Roman" w:eastAsia="仿宋" w:cs="Times New Roman"/>
                      <w:szCs w:val="21"/>
                    </w:rPr>
                    <w:t>N3）</w:t>
                  </w:r>
                </w:p>
              </w:tc>
              <w:tc>
                <w:tcPr>
                  <w:tcW w:w="1989" w:type="dxa"/>
                  <w:vMerge w:val="continue"/>
                  <w:vAlign w:val="center"/>
                </w:tcPr>
                <w:p>
                  <w:pPr>
                    <w:spacing w:line="300" w:lineRule="exact"/>
                    <w:jc w:val="center"/>
                    <w:rPr>
                      <w:rFonts w:hint="default" w:ascii="Times New Roman" w:hAnsi="Times New Roman" w:eastAsia="仿宋" w:cs="Times New Roman"/>
                      <w:szCs w:val="21"/>
                    </w:rPr>
                  </w:pPr>
                </w:p>
              </w:tc>
              <w:tc>
                <w:tcPr>
                  <w:tcW w:w="1300" w:type="dxa"/>
                  <w:vMerge w:val="continue"/>
                  <w:vAlign w:val="center"/>
                </w:tcPr>
                <w:p>
                  <w:pPr>
                    <w:spacing w:line="300" w:lineRule="exact"/>
                    <w:jc w:val="center"/>
                    <w:rPr>
                      <w:rFonts w:hint="default" w:ascii="Times New Roman" w:hAnsi="Times New Roman" w:eastAsia="仿宋" w:cs="Times New Roman"/>
                      <w:szCs w:val="21"/>
                    </w:rPr>
                  </w:pPr>
                </w:p>
              </w:tc>
              <w:tc>
                <w:tcPr>
                  <w:tcW w:w="2518" w:type="dxa"/>
                  <w:vMerge w:val="continue"/>
                  <w:vAlign w:val="center"/>
                </w:tcPr>
                <w:p>
                  <w:pPr>
                    <w:spacing w:line="300" w:lineRule="exact"/>
                    <w:jc w:val="center"/>
                    <w:rPr>
                      <w:rFonts w:hint="default" w:ascii="Times New Roman" w:hAnsi="Times New Roman" w:eastAsia="仿宋" w:cs="Times New Roman"/>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165" w:type="dxa"/>
                  <w:vMerge w:val="continue"/>
                  <w:vAlign w:val="center"/>
                </w:tcPr>
                <w:p>
                  <w:pPr>
                    <w:jc w:val="center"/>
                    <w:rPr>
                      <w:rFonts w:hint="default" w:ascii="Times New Roman" w:hAnsi="Times New Roman" w:eastAsia="仿宋" w:cs="Times New Roman"/>
                      <w:szCs w:val="21"/>
                    </w:rPr>
                  </w:pPr>
                </w:p>
              </w:tc>
              <w:tc>
                <w:tcPr>
                  <w:tcW w:w="2274" w:type="dxa"/>
                  <w:vAlign w:val="center"/>
                </w:tcPr>
                <w:p>
                  <w:pPr>
                    <w:spacing w:line="30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西厂界（N4</w:t>
                  </w:r>
                  <w:r>
                    <w:rPr>
                      <w:rFonts w:hint="default" w:ascii="Times New Roman" w:hAnsi="Times New Roman" w:eastAsia="仿宋" w:cs="Times New Roman"/>
                      <w:szCs w:val="21"/>
                      <w:lang w:eastAsia="zh-CN"/>
                    </w:rPr>
                    <w:t>、</w:t>
                  </w:r>
                  <w:r>
                    <w:rPr>
                      <w:rFonts w:hint="default" w:ascii="Times New Roman" w:hAnsi="Times New Roman" w:eastAsia="仿宋" w:cs="Times New Roman"/>
                      <w:szCs w:val="21"/>
                      <w:lang w:val="en-US" w:eastAsia="zh-CN"/>
                    </w:rPr>
                    <w:t>N5</w:t>
                  </w:r>
                </w:p>
              </w:tc>
              <w:tc>
                <w:tcPr>
                  <w:tcW w:w="1989" w:type="dxa"/>
                  <w:vMerge w:val="continue"/>
                  <w:vAlign w:val="center"/>
                </w:tcPr>
                <w:p>
                  <w:pPr>
                    <w:spacing w:line="300" w:lineRule="exact"/>
                    <w:jc w:val="center"/>
                    <w:rPr>
                      <w:rFonts w:hint="default" w:ascii="Times New Roman" w:hAnsi="Times New Roman" w:eastAsia="仿宋" w:cs="Times New Roman"/>
                      <w:szCs w:val="21"/>
                    </w:rPr>
                  </w:pPr>
                </w:p>
              </w:tc>
              <w:tc>
                <w:tcPr>
                  <w:tcW w:w="1300" w:type="dxa"/>
                  <w:vMerge w:val="continue"/>
                  <w:vAlign w:val="center"/>
                </w:tcPr>
                <w:p>
                  <w:pPr>
                    <w:spacing w:line="300" w:lineRule="exact"/>
                    <w:jc w:val="center"/>
                    <w:rPr>
                      <w:rFonts w:hint="default" w:ascii="Times New Roman" w:hAnsi="Times New Roman" w:eastAsia="仿宋" w:cs="Times New Roman"/>
                      <w:szCs w:val="21"/>
                    </w:rPr>
                  </w:pPr>
                </w:p>
              </w:tc>
              <w:tc>
                <w:tcPr>
                  <w:tcW w:w="2518" w:type="dxa"/>
                  <w:vMerge w:val="continue"/>
                  <w:vAlign w:val="center"/>
                </w:tcPr>
                <w:p>
                  <w:pPr>
                    <w:spacing w:line="300" w:lineRule="exact"/>
                    <w:jc w:val="center"/>
                    <w:rPr>
                      <w:rFonts w:hint="default" w:ascii="Times New Roman" w:hAnsi="Times New Roman" w:eastAsia="仿宋" w:cs="Times New Roman"/>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165" w:type="dxa"/>
                  <w:vMerge w:val="continue"/>
                  <w:vAlign w:val="center"/>
                </w:tcPr>
                <w:p>
                  <w:pPr>
                    <w:jc w:val="center"/>
                    <w:rPr>
                      <w:rFonts w:hint="default" w:ascii="Times New Roman" w:hAnsi="Times New Roman" w:eastAsia="仿宋" w:cs="Times New Roman"/>
                      <w:szCs w:val="21"/>
                    </w:rPr>
                  </w:pPr>
                </w:p>
              </w:tc>
              <w:tc>
                <w:tcPr>
                  <w:tcW w:w="2274" w:type="dxa"/>
                  <w:vAlign w:val="center"/>
                </w:tcPr>
                <w:p>
                  <w:pPr>
                    <w:spacing w:line="30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北厂界（</w:t>
                  </w:r>
                  <w:r>
                    <w:rPr>
                      <w:rFonts w:hint="default" w:ascii="Times New Roman" w:hAnsi="Times New Roman" w:eastAsia="仿宋" w:cs="Times New Roman"/>
                      <w:szCs w:val="21"/>
                      <w:lang w:val="en-US" w:eastAsia="zh-CN"/>
                    </w:rPr>
                    <w:t>N6、N7</w:t>
                  </w:r>
                </w:p>
              </w:tc>
              <w:tc>
                <w:tcPr>
                  <w:tcW w:w="1989" w:type="dxa"/>
                  <w:vMerge w:val="continue"/>
                  <w:vAlign w:val="center"/>
                </w:tcPr>
                <w:p>
                  <w:pPr>
                    <w:spacing w:line="300" w:lineRule="exact"/>
                    <w:jc w:val="center"/>
                    <w:rPr>
                      <w:rFonts w:hint="default" w:ascii="Times New Roman" w:hAnsi="Times New Roman" w:eastAsia="仿宋" w:cs="Times New Roman"/>
                      <w:szCs w:val="21"/>
                    </w:rPr>
                  </w:pPr>
                </w:p>
              </w:tc>
              <w:tc>
                <w:tcPr>
                  <w:tcW w:w="1300" w:type="dxa"/>
                  <w:vMerge w:val="continue"/>
                  <w:vAlign w:val="center"/>
                </w:tcPr>
                <w:p>
                  <w:pPr>
                    <w:spacing w:line="300" w:lineRule="exact"/>
                    <w:jc w:val="center"/>
                    <w:rPr>
                      <w:rFonts w:hint="default" w:ascii="Times New Roman" w:hAnsi="Times New Roman" w:eastAsia="仿宋" w:cs="Times New Roman"/>
                      <w:szCs w:val="21"/>
                    </w:rPr>
                  </w:pPr>
                </w:p>
              </w:tc>
              <w:tc>
                <w:tcPr>
                  <w:tcW w:w="2518" w:type="dxa"/>
                  <w:vMerge w:val="continue"/>
                  <w:vAlign w:val="center"/>
                </w:tcPr>
                <w:p>
                  <w:pPr>
                    <w:spacing w:line="300" w:lineRule="exact"/>
                    <w:jc w:val="center"/>
                    <w:rPr>
                      <w:rFonts w:hint="default" w:ascii="Times New Roman" w:hAnsi="Times New Roman" w:eastAsia="仿宋" w:cs="Times New Roman"/>
                      <w:szCs w:val="21"/>
                    </w:rPr>
                  </w:pPr>
                </w:p>
              </w:tc>
            </w:tr>
          </w:tbl>
          <w:p>
            <w:pPr>
              <w:pStyle w:val="6"/>
              <w:rPr>
                <w:rFonts w:hint="default"/>
                <w:lang w:val="en-US" w:eastAsia="zh-CN"/>
              </w:rPr>
            </w:pPr>
          </w:p>
          <w:p>
            <w:pPr>
              <w:pStyle w:val="6"/>
              <w:spacing w:line="360" w:lineRule="auto"/>
              <w:rPr>
                <w:rFonts w:hint="eastAsia"/>
              </w:rPr>
            </w:pPr>
            <w:r>
              <w:rPr>
                <w:rFonts w:hint="eastAsia" w:eastAsia="仿宋"/>
                <w:b/>
                <w:sz w:val="24"/>
                <w:lang w:val="en-US" w:eastAsia="zh-CN"/>
              </w:rPr>
              <w:t>8.2 监测结果</w:t>
            </w:r>
          </w:p>
          <w:p>
            <w:pPr>
              <w:pStyle w:val="6"/>
              <w:spacing w:line="360" w:lineRule="auto"/>
              <w:rPr>
                <w:rFonts w:hint="eastAsia" w:eastAsia="仿宋"/>
                <w:b/>
                <w:sz w:val="24"/>
                <w:lang w:val="en-US" w:eastAsia="zh-CN"/>
              </w:rPr>
            </w:pPr>
            <w:r>
              <w:rPr>
                <w:rFonts w:hint="eastAsia" w:eastAsia="仿宋"/>
                <w:b/>
                <w:sz w:val="24"/>
                <w:lang w:val="en-US" w:eastAsia="zh-CN"/>
              </w:rPr>
              <w:t>8.2.1 监测分析方法</w:t>
            </w:r>
          </w:p>
          <w:p>
            <w:pPr>
              <w:jc w:val="center"/>
              <w:rPr>
                <w:rFonts w:hint="default" w:ascii="Times New Roman" w:hAnsi="Times New Roman" w:eastAsia="仿宋" w:cs="Times New Roman"/>
                <w:b/>
                <w:sz w:val="24"/>
              </w:rPr>
            </w:pPr>
            <w:r>
              <w:rPr>
                <w:rFonts w:hint="eastAsia" w:ascii="Times New Roman" w:hAnsi="Times New Roman" w:eastAsia="仿宋" w:cs="Times New Roman"/>
                <w:b/>
                <w:sz w:val="24"/>
                <w:lang w:eastAsia="zh-CN"/>
              </w:rPr>
              <w:t>表</w:t>
            </w:r>
            <w:r>
              <w:rPr>
                <w:rFonts w:hint="eastAsia" w:ascii="Times New Roman" w:hAnsi="Times New Roman" w:eastAsia="仿宋" w:cs="Times New Roman"/>
                <w:b/>
                <w:sz w:val="24"/>
                <w:lang w:val="en-US" w:eastAsia="zh-CN"/>
              </w:rPr>
              <w:t>8-</w:t>
            </w:r>
            <w:r>
              <w:rPr>
                <w:rFonts w:hint="eastAsia" w:eastAsia="仿宋" w:cs="Times New Roman"/>
                <w:b/>
                <w:sz w:val="24"/>
                <w:lang w:val="en-US" w:eastAsia="zh-CN"/>
              </w:rPr>
              <w:t>2</w:t>
            </w:r>
            <w:r>
              <w:rPr>
                <w:rFonts w:hint="default" w:ascii="Times New Roman" w:hAnsi="Times New Roman" w:eastAsia="仿宋" w:cs="Times New Roman"/>
                <w:b/>
                <w:sz w:val="24"/>
              </w:rPr>
              <w:t>、检测方法及仪器</w:t>
            </w:r>
          </w:p>
          <w:tbl>
            <w:tblPr>
              <w:tblStyle w:val="24"/>
              <w:tblW w:w="935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256"/>
              <w:gridCol w:w="4281"/>
              <w:gridCol w:w="1672"/>
              <w:gridCol w:w="14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17" w:type="dxa"/>
                  <w:tcBorders>
                    <w:tl2br w:val="nil"/>
                    <w:tr2bl w:val="nil"/>
                  </w:tcBorders>
                  <w:noWrap w:val="0"/>
                  <w:vAlign w:val="center"/>
                </w:tcPr>
                <w:p>
                  <w:pPr>
                    <w:keepNext w:val="0"/>
                    <w:keepLines w:val="0"/>
                    <w:pageBreakBefore w:val="0"/>
                    <w:kinsoku/>
                    <w:wordWrap/>
                    <w:overflowPunct/>
                    <w:topLinePunct w:val="0"/>
                    <w:autoSpaceDE/>
                    <w:autoSpaceDN/>
                    <w:bidi w:val="0"/>
                    <w:snapToGrid/>
                    <w:spacing w:line="260" w:lineRule="exact"/>
                    <w:ind w:left="0" w:leftChars="0" w:right="0" w:rightChars="0" w:firstLine="0" w:firstLineChars="0"/>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b/>
                      <w:bCs/>
                      <w:sz w:val="21"/>
                      <w:szCs w:val="21"/>
                    </w:rPr>
                    <w:t>检测类别</w:t>
                  </w:r>
                </w:p>
              </w:tc>
              <w:tc>
                <w:tcPr>
                  <w:tcW w:w="1256" w:type="dxa"/>
                  <w:tcBorders>
                    <w:tl2br w:val="nil"/>
                    <w:tr2bl w:val="nil"/>
                  </w:tcBorders>
                  <w:noWrap w:val="0"/>
                  <w:vAlign w:val="center"/>
                </w:tcPr>
                <w:p>
                  <w:pPr>
                    <w:keepNext w:val="0"/>
                    <w:keepLines w:val="0"/>
                    <w:pageBreakBefore w:val="0"/>
                    <w:kinsoku/>
                    <w:wordWrap/>
                    <w:overflowPunct/>
                    <w:topLinePunct w:val="0"/>
                    <w:autoSpaceDE/>
                    <w:autoSpaceDN/>
                    <w:bidi w:val="0"/>
                    <w:snapToGrid/>
                    <w:spacing w:line="260" w:lineRule="exact"/>
                    <w:ind w:left="0" w:leftChars="0" w:right="0" w:rightChars="0" w:firstLine="0" w:firstLineChars="0"/>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b/>
                      <w:bCs/>
                      <w:sz w:val="21"/>
                      <w:szCs w:val="21"/>
                    </w:rPr>
                    <w:t>检测项目</w:t>
                  </w:r>
                </w:p>
              </w:tc>
              <w:tc>
                <w:tcPr>
                  <w:tcW w:w="4281" w:type="dxa"/>
                  <w:tcBorders>
                    <w:tl2br w:val="nil"/>
                    <w:tr2bl w:val="nil"/>
                  </w:tcBorders>
                  <w:noWrap w:val="0"/>
                  <w:vAlign w:val="center"/>
                </w:tcPr>
                <w:p>
                  <w:pPr>
                    <w:keepNext w:val="0"/>
                    <w:keepLines w:val="0"/>
                    <w:pageBreakBefore w:val="0"/>
                    <w:kinsoku/>
                    <w:wordWrap/>
                    <w:overflowPunct/>
                    <w:topLinePunct w:val="0"/>
                    <w:autoSpaceDE/>
                    <w:autoSpaceDN/>
                    <w:bidi w:val="0"/>
                    <w:snapToGrid/>
                    <w:spacing w:line="260" w:lineRule="exact"/>
                    <w:ind w:left="0" w:leftChars="0" w:right="0" w:rightChars="0" w:firstLine="0" w:firstLineChars="0"/>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b/>
                      <w:bCs/>
                      <w:sz w:val="21"/>
                      <w:szCs w:val="21"/>
                    </w:rPr>
                    <w:t>分析方法</w:t>
                  </w:r>
                </w:p>
              </w:tc>
              <w:tc>
                <w:tcPr>
                  <w:tcW w:w="1672" w:type="dxa"/>
                  <w:tcBorders>
                    <w:tl2br w:val="nil"/>
                    <w:tr2bl w:val="nil"/>
                  </w:tcBorders>
                  <w:noWrap w:val="0"/>
                  <w:vAlign w:val="center"/>
                </w:tcPr>
                <w:p>
                  <w:pPr>
                    <w:keepNext w:val="0"/>
                    <w:keepLines w:val="0"/>
                    <w:pageBreakBefore w:val="0"/>
                    <w:kinsoku/>
                    <w:wordWrap/>
                    <w:overflowPunct/>
                    <w:topLinePunct w:val="0"/>
                    <w:autoSpaceDE/>
                    <w:autoSpaceDN/>
                    <w:bidi w:val="0"/>
                    <w:snapToGrid/>
                    <w:spacing w:line="260" w:lineRule="exact"/>
                    <w:ind w:left="0" w:leftChars="0" w:right="0" w:rightChars="0" w:firstLine="0" w:firstLineChars="0"/>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b/>
                      <w:bCs/>
                      <w:sz w:val="21"/>
                      <w:szCs w:val="21"/>
                    </w:rPr>
                    <w:t>使用仪器</w:t>
                  </w:r>
                </w:p>
              </w:tc>
              <w:tc>
                <w:tcPr>
                  <w:tcW w:w="1428" w:type="dxa"/>
                  <w:tcBorders>
                    <w:tl2br w:val="nil"/>
                    <w:tr2bl w:val="nil"/>
                  </w:tcBorders>
                  <w:noWrap w:val="0"/>
                  <w:vAlign w:val="center"/>
                </w:tcPr>
                <w:p>
                  <w:pPr>
                    <w:keepNext w:val="0"/>
                    <w:keepLines w:val="0"/>
                    <w:pageBreakBefore w:val="0"/>
                    <w:kinsoku/>
                    <w:wordWrap/>
                    <w:overflowPunct/>
                    <w:topLinePunct w:val="0"/>
                    <w:autoSpaceDE/>
                    <w:autoSpaceDN/>
                    <w:bidi w:val="0"/>
                    <w:snapToGrid/>
                    <w:spacing w:line="260" w:lineRule="exact"/>
                    <w:ind w:left="0" w:leftChars="0" w:right="0" w:rightChars="0" w:firstLine="0" w:firstLineChars="0"/>
                    <w:jc w:val="center"/>
                    <w:outlineLvl w:val="9"/>
                    <w:rPr>
                      <w:rFonts w:hint="default" w:ascii="Times New Roman" w:hAnsi="Times New Roman" w:eastAsia="仿宋" w:cs="Times New Roman"/>
                      <w:sz w:val="21"/>
                      <w:szCs w:val="21"/>
                    </w:rPr>
                  </w:pPr>
                  <w:r>
                    <w:rPr>
                      <w:rFonts w:hint="default" w:ascii="Times New Roman" w:hAnsi="Times New Roman" w:eastAsia="仿宋" w:cs="Times New Roman"/>
                      <w:b/>
                      <w:bCs/>
                      <w:sz w:val="21"/>
                      <w:szCs w:val="21"/>
                    </w:rPr>
                    <w:t>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17" w:type="dxa"/>
                  <w:vMerge w:val="restart"/>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outlineLvl w:val="9"/>
                    <w:rPr>
                      <w:rFonts w:hint="default" w:ascii="Times New Roman" w:hAnsi="Times New Roman" w:eastAsia="仿宋" w:cs="Times New Roman"/>
                      <w:sz w:val="21"/>
                      <w:szCs w:val="21"/>
                      <w:lang w:eastAsia="zh-CN"/>
                    </w:rPr>
                  </w:pPr>
                  <w:r>
                    <w:rPr>
                      <w:rFonts w:hint="default" w:ascii="Times New Roman" w:hAnsi="Times New Roman" w:eastAsia="仿宋" w:cs="Times New Roman"/>
                      <w:sz w:val="21"/>
                      <w:szCs w:val="21"/>
                      <w:lang w:eastAsia="zh-CN"/>
                    </w:rPr>
                    <w:t>噪声</w:t>
                  </w:r>
                </w:p>
              </w:tc>
              <w:tc>
                <w:tcPr>
                  <w:tcW w:w="1256" w:type="dxa"/>
                  <w:vMerge w:val="restart"/>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outlineLvl w:val="9"/>
                    <w:rPr>
                      <w:rFonts w:hint="default" w:ascii="Times New Roman" w:hAnsi="Times New Roman" w:eastAsia="仿宋" w:cs="Times New Roman"/>
                      <w:i w:val="0"/>
                      <w:color w:val="000000"/>
                      <w:kern w:val="0"/>
                      <w:sz w:val="21"/>
                      <w:szCs w:val="21"/>
                      <w:u w:val="none"/>
                      <w:lang w:val="en-US" w:eastAsia="zh-CN" w:bidi="ar"/>
                    </w:rPr>
                  </w:pPr>
                  <w:r>
                    <w:rPr>
                      <w:rFonts w:hint="default" w:ascii="Times New Roman" w:hAnsi="Times New Roman" w:eastAsia="仿宋" w:cs="Times New Roman"/>
                      <w:bCs/>
                      <w:color w:val="000000"/>
                      <w:sz w:val="21"/>
                      <w:szCs w:val="21"/>
                      <w:lang w:eastAsia="zh-CN"/>
                    </w:rPr>
                    <w:t>厂界噪声</w:t>
                  </w:r>
                </w:p>
              </w:tc>
              <w:tc>
                <w:tcPr>
                  <w:tcW w:w="4281" w:type="dxa"/>
                  <w:vMerge w:val="restart"/>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outlineLvl w:val="9"/>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工业企业厂界环境噪声排放标准</w:t>
                  </w:r>
                </w:p>
                <w:p>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outlineLvl w:val="9"/>
                    <w:rPr>
                      <w:rFonts w:hint="default" w:ascii="Times New Roman" w:hAnsi="Times New Roman" w:eastAsia="仿宋" w:cs="Times New Roman"/>
                      <w:sz w:val="21"/>
                      <w:szCs w:val="21"/>
                    </w:rPr>
                  </w:pPr>
                  <w:r>
                    <w:rPr>
                      <w:rFonts w:hint="default" w:ascii="Times New Roman" w:hAnsi="Times New Roman" w:eastAsia="仿宋" w:cs="Times New Roman"/>
                      <w:color w:val="000000"/>
                      <w:sz w:val="21"/>
                      <w:szCs w:val="21"/>
                    </w:rPr>
                    <w:t>GB</w:t>
                  </w:r>
                  <w:r>
                    <w:rPr>
                      <w:rFonts w:hint="default" w:ascii="Times New Roman" w:hAnsi="Times New Roman" w:eastAsia="仿宋" w:cs="Times New Roman"/>
                      <w:color w:val="000000"/>
                      <w:sz w:val="21"/>
                      <w:szCs w:val="21"/>
                      <w:lang w:val="en-US" w:eastAsia="zh-CN"/>
                    </w:rPr>
                    <w:t xml:space="preserve"> </w:t>
                  </w:r>
                  <w:r>
                    <w:rPr>
                      <w:rFonts w:hint="default" w:ascii="Times New Roman" w:hAnsi="Times New Roman" w:eastAsia="仿宋" w:cs="Times New Roman"/>
                      <w:color w:val="000000"/>
                      <w:sz w:val="21"/>
                      <w:szCs w:val="21"/>
                    </w:rPr>
                    <w:t>12348-2008</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rPr>
                    <w:t>AWA</w:t>
                  </w:r>
                  <w:r>
                    <w:rPr>
                      <w:rFonts w:hint="default" w:ascii="Times New Roman" w:hAnsi="Times New Roman" w:eastAsia="仿宋" w:cs="Times New Roman"/>
                      <w:color w:val="auto"/>
                      <w:sz w:val="21"/>
                      <w:szCs w:val="21"/>
                      <w:lang w:val="en-US" w:eastAsia="zh-CN"/>
                    </w:rPr>
                    <w:t>622</w:t>
                  </w:r>
                  <w:r>
                    <w:rPr>
                      <w:rFonts w:hint="eastAsia" w:eastAsia="仿宋" w:cs="Times New Roman"/>
                      <w:color w:val="auto"/>
                      <w:sz w:val="21"/>
                      <w:szCs w:val="21"/>
                      <w:lang w:val="en-US" w:eastAsia="zh-CN"/>
                    </w:rPr>
                    <w:t>8</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多功能声级计</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1"/>
                      <w:szCs w:val="21"/>
                      <w:lang w:val="en-US" w:eastAsia="zh-CN"/>
                    </w:rPr>
                  </w:pPr>
                  <w:r>
                    <w:rPr>
                      <w:rFonts w:hint="eastAsia" w:eastAsia="仿宋" w:cs="Times New Roman"/>
                      <w:color w:val="auto"/>
                      <w:sz w:val="21"/>
                      <w:szCs w:val="21"/>
                      <w:lang w:val="en-US" w:eastAsia="zh-CN"/>
                    </w:rPr>
                    <w:t>C-0091</w:t>
                  </w:r>
                </w:p>
              </w:tc>
              <w:tc>
                <w:tcPr>
                  <w:tcW w:w="1428" w:type="dxa"/>
                  <w:vMerge w:val="restar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30~130dB（A）</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（检测范围）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17" w:type="dxa"/>
                  <w:vMerge w:val="continue"/>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outlineLvl w:val="9"/>
                    <w:rPr>
                      <w:rFonts w:hint="default" w:ascii="Times New Roman" w:hAnsi="Times New Roman" w:eastAsia="仿宋" w:cs="Times New Roman"/>
                      <w:sz w:val="21"/>
                      <w:szCs w:val="21"/>
                      <w:lang w:eastAsia="zh-CN"/>
                    </w:rPr>
                  </w:pPr>
                </w:p>
              </w:tc>
              <w:tc>
                <w:tcPr>
                  <w:tcW w:w="1256" w:type="dxa"/>
                  <w:vMerge w:val="continue"/>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outlineLvl w:val="9"/>
                    <w:rPr>
                      <w:rFonts w:hint="default" w:ascii="Times New Roman" w:hAnsi="Times New Roman" w:eastAsia="仿宋" w:cs="Times New Roman"/>
                      <w:bCs/>
                      <w:color w:val="000000"/>
                      <w:sz w:val="21"/>
                      <w:szCs w:val="21"/>
                      <w:lang w:eastAsia="zh-CN"/>
                    </w:rPr>
                  </w:pPr>
                </w:p>
              </w:tc>
              <w:tc>
                <w:tcPr>
                  <w:tcW w:w="4281" w:type="dxa"/>
                  <w:vMerge w:val="continue"/>
                  <w:noWrap w:val="0"/>
                  <w:vAlign w:val="center"/>
                </w:tcPr>
                <w:p>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outlineLvl w:val="9"/>
                    <w:rPr>
                      <w:rFonts w:hint="default" w:ascii="Times New Roman" w:hAnsi="Times New Roman" w:eastAsia="仿宋" w:cs="Times New Roman"/>
                      <w:color w:val="000000"/>
                      <w:sz w:val="21"/>
                      <w:szCs w:val="21"/>
                    </w:rPr>
                  </w:pPr>
                </w:p>
              </w:tc>
              <w:tc>
                <w:tcPr>
                  <w:tcW w:w="1672"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eastAsia="仿宋" w:cs="Times New Roman"/>
                      <w:color w:val="auto"/>
                      <w:sz w:val="21"/>
                      <w:szCs w:val="21"/>
                      <w:lang w:val="en-US" w:eastAsia="zh-CN"/>
                    </w:rPr>
                  </w:pPr>
                  <w:r>
                    <w:rPr>
                      <w:rFonts w:hint="eastAsia" w:eastAsia="仿宋" w:cs="Times New Roman"/>
                      <w:color w:val="auto"/>
                      <w:sz w:val="21"/>
                      <w:szCs w:val="21"/>
                      <w:lang w:val="en-US" w:eastAsia="zh-CN"/>
                    </w:rPr>
                    <w:t>风速计6004C-0039</w:t>
                  </w:r>
                </w:p>
              </w:tc>
              <w:tc>
                <w:tcPr>
                  <w:tcW w:w="1428" w:type="dxa"/>
                  <w:vMerge w:val="continue"/>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17" w:type="dxa"/>
                  <w:vMerge w:val="continue"/>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outlineLvl w:val="9"/>
                    <w:rPr>
                      <w:rFonts w:hint="default" w:ascii="Times New Roman" w:hAnsi="Times New Roman" w:eastAsia="仿宋" w:cs="Times New Roman"/>
                      <w:sz w:val="21"/>
                      <w:szCs w:val="21"/>
                      <w:lang w:eastAsia="zh-CN"/>
                    </w:rPr>
                  </w:pPr>
                </w:p>
              </w:tc>
              <w:tc>
                <w:tcPr>
                  <w:tcW w:w="1256" w:type="dxa"/>
                  <w:vMerge w:val="continue"/>
                  <w:noWrap w:val="0"/>
                  <w:vAlign w:val="center"/>
                </w:tcPr>
                <w:p>
                  <w:pPr>
                    <w:keepNext w:val="0"/>
                    <w:keepLines w:val="0"/>
                    <w:pageBreakBefore w:val="0"/>
                    <w:kinsoku/>
                    <w:wordWrap/>
                    <w:overflowPunct/>
                    <w:topLinePunct w:val="0"/>
                    <w:autoSpaceDE/>
                    <w:autoSpaceDN/>
                    <w:bidi w:val="0"/>
                    <w:spacing w:line="240" w:lineRule="auto"/>
                    <w:ind w:left="0" w:leftChars="0" w:right="0" w:rightChars="0" w:firstLine="0" w:firstLineChars="0"/>
                    <w:jc w:val="center"/>
                    <w:outlineLvl w:val="9"/>
                    <w:rPr>
                      <w:rFonts w:hint="default" w:ascii="Times New Roman" w:hAnsi="Times New Roman" w:eastAsia="仿宋" w:cs="Times New Roman"/>
                      <w:bCs/>
                      <w:color w:val="000000"/>
                      <w:sz w:val="21"/>
                      <w:szCs w:val="21"/>
                      <w:lang w:eastAsia="zh-CN"/>
                    </w:rPr>
                  </w:pPr>
                </w:p>
              </w:tc>
              <w:tc>
                <w:tcPr>
                  <w:tcW w:w="4281" w:type="dxa"/>
                  <w:vMerge w:val="continue"/>
                  <w:noWrap w:val="0"/>
                  <w:vAlign w:val="center"/>
                </w:tcPr>
                <w:p>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outlineLvl w:val="9"/>
                    <w:rPr>
                      <w:rFonts w:hint="default" w:ascii="Times New Roman" w:hAnsi="Times New Roman" w:eastAsia="仿宋" w:cs="Times New Roman"/>
                      <w:color w:val="000000"/>
                      <w:sz w:val="21"/>
                      <w:szCs w:val="21"/>
                    </w:rPr>
                  </w:pPr>
                </w:p>
              </w:tc>
              <w:tc>
                <w:tcPr>
                  <w:tcW w:w="1672" w:type="dxa"/>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eastAsia="仿宋" w:cs="Times New Roman"/>
                      <w:color w:val="auto"/>
                      <w:sz w:val="21"/>
                      <w:szCs w:val="21"/>
                      <w:lang w:val="en-US" w:eastAsia="zh-CN"/>
                    </w:rPr>
                  </w:pPr>
                  <w:r>
                    <w:rPr>
                      <w:rFonts w:hint="default" w:ascii="Times New Roman" w:hAnsi="Times New Roman" w:eastAsia="仿宋" w:cs="Times New Roman"/>
                      <w:color w:val="auto"/>
                      <w:sz w:val="21"/>
                      <w:szCs w:val="21"/>
                    </w:rPr>
                    <w:t>AWA</w:t>
                  </w:r>
                  <w:r>
                    <w:rPr>
                      <w:rFonts w:hint="default" w:ascii="Times New Roman" w:hAnsi="Times New Roman" w:eastAsia="仿宋" w:cs="Times New Roman"/>
                      <w:color w:val="auto"/>
                      <w:sz w:val="21"/>
                      <w:szCs w:val="21"/>
                      <w:lang w:val="en-US" w:eastAsia="zh-CN"/>
                    </w:rPr>
                    <w:t>622</w:t>
                  </w:r>
                  <w:r>
                    <w:rPr>
                      <w:rFonts w:hint="eastAsia" w:eastAsia="仿宋" w:cs="Times New Roman"/>
                      <w:color w:val="auto"/>
                      <w:sz w:val="21"/>
                      <w:szCs w:val="21"/>
                      <w:lang w:val="en-US" w:eastAsia="zh-CN"/>
                    </w:rPr>
                    <w:t>1B</w:t>
                  </w:r>
                </w:p>
                <w:p>
                  <w:pPr>
                    <w:pStyle w:val="2"/>
                    <w:keepNext w:val="0"/>
                    <w:keepLines w:val="0"/>
                    <w:pageBreakBefore w:val="0"/>
                    <w:widowControl w:val="0"/>
                    <w:tabs>
                      <w:tab w:val="clear" w:pos="420"/>
                    </w:tabs>
                    <w:kinsoku/>
                    <w:wordWrap/>
                    <w:overflowPunct/>
                    <w:topLinePunct w:val="0"/>
                    <w:autoSpaceDE w:val="0"/>
                    <w:autoSpaceDN w:val="0"/>
                    <w:bidi w:val="0"/>
                    <w:adjustRightInd/>
                    <w:snapToGrid/>
                    <w:spacing w:beforeLines="0" w:line="240" w:lineRule="auto"/>
                    <w:ind w:left="0" w:leftChars="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声校准器</w:t>
                  </w:r>
                </w:p>
                <w:p>
                  <w:pPr>
                    <w:pStyle w:val="2"/>
                    <w:keepNext w:val="0"/>
                    <w:keepLines w:val="0"/>
                    <w:pageBreakBefore w:val="0"/>
                    <w:tabs>
                      <w:tab w:val="clear" w:pos="420"/>
                    </w:tabs>
                    <w:kinsoku/>
                    <w:wordWrap/>
                    <w:overflowPunct/>
                    <w:topLinePunct w:val="0"/>
                    <w:bidi w:val="0"/>
                    <w:adjustRightInd/>
                    <w:spacing w:beforeLines="0" w:line="360" w:lineRule="auto"/>
                    <w:ind w:left="0" w:leftChars="0" w:firstLine="0" w:firstLineChars="0"/>
                    <w:jc w:val="center"/>
                    <w:textAlignment w:val="auto"/>
                    <w:rPr>
                      <w:rFonts w:hint="eastAsia" w:eastAsia="仿宋" w:cs="Times New Roman"/>
                      <w:color w:val="auto"/>
                      <w:sz w:val="21"/>
                      <w:szCs w:val="21"/>
                      <w:lang w:val="en-US" w:eastAsia="zh-CN"/>
                    </w:rPr>
                  </w:pPr>
                  <w:r>
                    <w:rPr>
                      <w:rFonts w:hint="eastAsia" w:ascii="仿宋" w:hAnsi="仿宋" w:eastAsia="仿宋" w:cs="仿宋"/>
                      <w:sz w:val="21"/>
                      <w:szCs w:val="21"/>
                      <w:lang w:val="en-US" w:eastAsia="zh-CN"/>
                    </w:rPr>
                    <w:t>C-0046</w:t>
                  </w:r>
                </w:p>
              </w:tc>
              <w:tc>
                <w:tcPr>
                  <w:tcW w:w="1428" w:type="dxa"/>
                  <w:vMerge w:val="continue"/>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1"/>
                      <w:szCs w:val="21"/>
                      <w:lang w:val="en-US" w:eastAsia="zh-CN"/>
                    </w:rPr>
                  </w:pPr>
                </w:p>
              </w:tc>
            </w:tr>
          </w:tbl>
          <w:p>
            <w:pPr>
              <w:pStyle w:val="6"/>
              <w:spacing w:line="360" w:lineRule="auto"/>
              <w:rPr>
                <w:rFonts w:hint="default" w:eastAsia="仿宋"/>
                <w:b/>
                <w:sz w:val="24"/>
                <w:lang w:val="en-US" w:eastAsia="zh-CN"/>
              </w:rPr>
            </w:pPr>
            <w:r>
              <w:rPr>
                <w:rFonts w:hint="eastAsia" w:eastAsia="仿宋"/>
                <w:b/>
                <w:sz w:val="24"/>
                <w:lang w:val="en-US" w:eastAsia="zh-CN"/>
              </w:rPr>
              <w:t>8.2.2 监测结果</w:t>
            </w:r>
          </w:p>
          <w:p>
            <w:pPr>
              <w:spacing w:line="360" w:lineRule="auto"/>
              <w:ind w:firstLine="480" w:firstLineChars="200"/>
              <w:jc w:val="left"/>
              <w:rPr>
                <w:rFonts w:eastAsia="仿宋"/>
                <w:sz w:val="24"/>
              </w:rPr>
            </w:pPr>
            <w:r>
              <w:rPr>
                <w:rFonts w:hint="eastAsia" w:eastAsia="仿宋"/>
                <w:sz w:val="24"/>
                <w:lang w:eastAsia="zh-CN"/>
              </w:rPr>
              <w:t>项目于2020年</w:t>
            </w:r>
            <w:r>
              <w:rPr>
                <w:rFonts w:hint="eastAsia" w:eastAsia="仿宋"/>
                <w:sz w:val="24"/>
                <w:lang w:val="en-US" w:eastAsia="zh-CN"/>
              </w:rPr>
              <w:t>10</w:t>
            </w:r>
            <w:r>
              <w:rPr>
                <w:rFonts w:hint="eastAsia" w:eastAsia="仿宋"/>
                <w:sz w:val="24"/>
                <w:lang w:eastAsia="zh-CN"/>
              </w:rPr>
              <w:t>月</w:t>
            </w:r>
            <w:r>
              <w:rPr>
                <w:rFonts w:hint="eastAsia" w:eastAsia="仿宋"/>
                <w:sz w:val="24"/>
                <w:lang w:val="en-US" w:eastAsia="zh-CN"/>
              </w:rPr>
              <w:t>27</w:t>
            </w:r>
            <w:r>
              <w:rPr>
                <w:rFonts w:hint="eastAsia" w:eastAsia="仿宋"/>
                <w:sz w:val="24"/>
                <w:lang w:eastAsia="zh-CN"/>
              </w:rPr>
              <w:t>日——</w:t>
            </w:r>
            <w:r>
              <w:rPr>
                <w:rFonts w:hint="eastAsia" w:eastAsia="仿宋"/>
                <w:sz w:val="24"/>
                <w:lang w:val="en-US" w:eastAsia="zh-CN"/>
              </w:rPr>
              <w:t>28日进场实施监测，监测结果如下</w:t>
            </w:r>
            <w:r>
              <w:rPr>
                <w:rFonts w:hint="eastAsia" w:eastAsia="仿宋"/>
                <w:sz w:val="24"/>
                <w:vertAlign w:val="baseline"/>
                <w:lang w:val="en-US" w:eastAsia="zh-CN"/>
              </w:rPr>
              <w:t>：</w:t>
            </w:r>
            <w:r>
              <w:rPr>
                <w:rFonts w:hint="eastAsia" w:eastAsia="仿宋"/>
                <w:sz w:val="24"/>
                <w:lang w:eastAsia="zh-CN"/>
              </w:rPr>
              <w:t>经监测厂界噪声均满足相关标准要求，监测结果如下</w:t>
            </w:r>
            <w:r>
              <w:rPr>
                <w:rFonts w:eastAsia="仿宋"/>
                <w:sz w:val="24"/>
              </w:rPr>
              <w:t>。</w:t>
            </w:r>
          </w:p>
          <w:p>
            <w:pPr>
              <w:pStyle w:val="2"/>
              <w:ind w:firstLine="731" w:firstLineChars="350"/>
              <w:jc w:val="center"/>
            </w:pPr>
            <w:r>
              <w:rPr>
                <w:rFonts w:hint="eastAsia" w:ascii="Times New Roman" w:hAnsi="Times New Roman" w:eastAsia="仿宋" w:cs="Times New Roman"/>
                <w:b/>
                <w:bCs/>
                <w:sz w:val="24"/>
                <w:szCs w:val="24"/>
                <w:highlight w:val="none"/>
                <w:lang w:val="en-US" w:eastAsia="zh-CN"/>
              </w:rPr>
              <w:t>表 8-</w:t>
            </w:r>
            <w:r>
              <w:rPr>
                <w:rFonts w:hint="eastAsia" w:ascii="Times New Roman" w:eastAsia="仿宋" w:cs="Times New Roman"/>
                <w:b/>
                <w:bCs/>
                <w:sz w:val="24"/>
                <w:szCs w:val="24"/>
                <w:highlight w:val="none"/>
                <w:lang w:val="en-US" w:eastAsia="zh-CN"/>
              </w:rPr>
              <w:t xml:space="preserve">3 </w:t>
            </w:r>
            <w:r>
              <w:rPr>
                <w:rFonts w:hint="eastAsia" w:ascii="Times New Roman" w:hAnsi="Times New Roman" w:eastAsia="仿宋" w:cs="Times New Roman"/>
                <w:b/>
                <w:bCs/>
                <w:sz w:val="24"/>
                <w:szCs w:val="24"/>
                <w:highlight w:val="none"/>
                <w:lang w:val="en-US" w:eastAsia="zh-CN"/>
              </w:rPr>
              <w:t xml:space="preserve">噪声监测结果   </w:t>
            </w:r>
            <w:r>
              <w:rPr>
                <w:rFonts w:hint="default" w:ascii="Times New Roman" w:hAnsi="Times New Roman" w:eastAsia="仿宋" w:cs="Times New Roman"/>
                <w:b/>
                <w:bCs/>
                <w:sz w:val="24"/>
                <w:szCs w:val="24"/>
                <w:highlight w:val="none"/>
                <w:lang w:val="en-US" w:eastAsia="zh-CN"/>
              </w:rPr>
              <w:t>单位：</w:t>
            </w:r>
            <w:r>
              <w:rPr>
                <w:rFonts w:hint="default" w:ascii="Times New Roman" w:hAnsi="Times New Roman" w:eastAsia="仿宋" w:cs="Times New Roman"/>
                <w:b w:val="0"/>
                <w:bCs w:val="0"/>
                <w:sz w:val="24"/>
                <w:szCs w:val="24"/>
                <w:lang w:val="en-US" w:eastAsia="zh-CN"/>
              </w:rPr>
              <w:t>dB（</w:t>
            </w:r>
            <w:r>
              <w:rPr>
                <w:rFonts w:hint="default" w:ascii="Times New Roman" w:hAnsi="Times New Roman" w:eastAsia="仿宋" w:cs="Times New Roman"/>
                <w:sz w:val="24"/>
                <w:szCs w:val="24"/>
              </w:rPr>
              <w:t>A</w:t>
            </w:r>
            <w:r>
              <w:rPr>
                <w:rFonts w:hint="default" w:ascii="Times New Roman" w:hAnsi="Times New Roman" w:eastAsia="仿宋" w:cs="Times New Roman"/>
                <w:b w:val="0"/>
                <w:bCs w:val="0"/>
                <w:sz w:val="24"/>
                <w:szCs w:val="24"/>
                <w:lang w:val="en-US" w:eastAsia="zh-CN"/>
              </w:rPr>
              <w:t>）</w:t>
            </w:r>
          </w:p>
          <w:tbl>
            <w:tblPr>
              <w:tblStyle w:val="24"/>
              <w:tblW w:w="935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83"/>
              <w:gridCol w:w="1355"/>
              <w:gridCol w:w="1066"/>
              <w:gridCol w:w="1149"/>
              <w:gridCol w:w="1397"/>
              <w:gridCol w:w="1052"/>
              <w:gridCol w:w="10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60" w:lineRule="exact"/>
                    <w:ind w:left="0" w:leftChars="0" w:right="0" w:rightChars="0" w:firstLine="0" w:firstLineChars="0"/>
                    <w:jc w:val="center"/>
                    <w:textAlignment w:val="baseline"/>
                    <w:outlineLvl w:val="9"/>
                    <w:rPr>
                      <w:rFonts w:hint="default" w:ascii="Times New Roman" w:hAnsi="Times New Roman" w:eastAsia="仿宋" w:cs="Times New Roman"/>
                    </w:rPr>
                  </w:pPr>
                  <w:r>
                    <w:rPr>
                      <w:rFonts w:hint="default" w:ascii="Times New Roman" w:hAnsi="Times New Roman" w:eastAsia="仿宋" w:cs="Times New Roman"/>
                      <w:b/>
                      <w:bCs/>
                      <w:sz w:val="22"/>
                      <w:szCs w:val="18"/>
                      <w:lang w:eastAsia="zh-CN"/>
                    </w:rPr>
                    <w:t>测点编号</w:t>
                  </w:r>
                </w:p>
              </w:tc>
              <w:tc>
                <w:tcPr>
                  <w:tcW w:w="7071" w:type="dxa"/>
                  <w:gridSpan w:val="6"/>
                  <w:noWrap w:val="0"/>
                  <w:vAlign w:val="center"/>
                </w:tcPr>
                <w:p>
                  <w:pPr>
                    <w:jc w:val="center"/>
                    <w:rPr>
                      <w:rFonts w:hint="default" w:ascii="Times New Roman" w:hAnsi="Times New Roman" w:eastAsia="仿宋" w:cs="Times New Roman"/>
                      <w:b/>
                      <w:bCs/>
                      <w:color w:val="auto"/>
                      <w:sz w:val="21"/>
                      <w:szCs w:val="21"/>
                      <w:lang w:val="en-US" w:eastAsia="zh-CN"/>
                    </w:rPr>
                  </w:pPr>
                  <w:r>
                    <w:rPr>
                      <w:rFonts w:hint="default" w:ascii="Times New Roman" w:hAnsi="Times New Roman" w:eastAsia="仿宋" w:cs="Times New Roman"/>
                      <w:b/>
                      <w:bCs/>
                      <w:color w:val="auto"/>
                      <w:sz w:val="21"/>
                      <w:szCs w:val="21"/>
                      <w:lang w:val="en-US" w:eastAsia="zh-CN"/>
                    </w:rPr>
                    <w:t>2020.</w:t>
                  </w:r>
                  <w:r>
                    <w:rPr>
                      <w:rFonts w:hint="eastAsia" w:eastAsia="仿宋" w:cs="Times New Roman"/>
                      <w:b/>
                      <w:bCs/>
                      <w:color w:val="auto"/>
                      <w:sz w:val="21"/>
                      <w:szCs w:val="21"/>
                      <w:lang w:val="en-US" w:eastAsia="zh-CN"/>
                    </w:rPr>
                    <w:t>8</w:t>
                  </w:r>
                  <w:r>
                    <w:rPr>
                      <w:rFonts w:hint="default" w:ascii="Times New Roman" w:hAnsi="Times New Roman" w:eastAsia="仿宋" w:cs="Times New Roman"/>
                      <w:b/>
                      <w:bCs/>
                      <w:color w:val="auto"/>
                      <w:sz w:val="21"/>
                      <w:szCs w:val="21"/>
                      <w:lang w:val="en-US" w:eastAsia="zh-CN"/>
                    </w:rPr>
                    <w:t>.1</w:t>
                  </w:r>
                  <w:r>
                    <w:rPr>
                      <w:rFonts w:hint="eastAsia" w:eastAsia="仿宋" w:cs="Times New Roman"/>
                      <w:b/>
                      <w:bCs/>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60" w:lineRule="exact"/>
                    <w:ind w:left="0" w:leftChars="0" w:right="0" w:rightChars="0" w:firstLine="0" w:firstLineChars="0"/>
                    <w:jc w:val="center"/>
                    <w:textAlignment w:val="baseline"/>
                    <w:outlineLvl w:val="9"/>
                    <w:rPr>
                      <w:rFonts w:hint="default" w:ascii="Times New Roman" w:hAnsi="Times New Roman" w:eastAsia="仿宋" w:cs="Times New Roman"/>
                      <w:b/>
                      <w:bCs/>
                      <w:sz w:val="24"/>
                    </w:rPr>
                  </w:pP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spacing w:line="260" w:lineRule="exact"/>
                    <w:ind w:left="0" w:leftChars="0" w:right="0" w:rightChars="0" w:firstLine="0" w:firstLineChars="0"/>
                    <w:jc w:val="center"/>
                    <w:textAlignment w:val="baseline"/>
                    <w:outlineLvl w:val="9"/>
                    <w:rPr>
                      <w:rFonts w:hint="default" w:ascii="Times New Roman" w:hAnsi="Times New Roman" w:eastAsia="仿宋" w:cs="Times New Roman"/>
                      <w:b/>
                      <w:bCs/>
                      <w:sz w:val="21"/>
                      <w:szCs w:val="21"/>
                      <w:lang w:val="en-US" w:eastAsia="zh-CN" w:bidi="ar-SA"/>
                    </w:rPr>
                  </w:pPr>
                  <w:r>
                    <w:rPr>
                      <w:rFonts w:hint="default" w:ascii="Times New Roman" w:hAnsi="Times New Roman" w:eastAsia="仿宋" w:cs="Times New Roman"/>
                      <w:b/>
                      <w:bCs/>
                      <w:szCs w:val="21"/>
                    </w:rPr>
                    <w:t>检测时间</w:t>
                  </w:r>
                </w:p>
              </w:tc>
              <w:tc>
                <w:tcPr>
                  <w:tcW w:w="1066" w:type="dxa"/>
                  <w:noWrap w:val="0"/>
                  <w:vAlign w:val="center"/>
                </w:tcPr>
                <w:p>
                  <w:pPr>
                    <w:keepNext w:val="0"/>
                    <w:keepLines w:val="0"/>
                    <w:pageBreakBefore w:val="0"/>
                    <w:widowControl w:val="0"/>
                    <w:kinsoku/>
                    <w:wordWrap/>
                    <w:overflowPunct/>
                    <w:topLinePunct w:val="0"/>
                    <w:autoSpaceDE/>
                    <w:autoSpaceDN/>
                    <w:bidi w:val="0"/>
                    <w:adjustRightInd w:val="0"/>
                    <w:snapToGrid/>
                    <w:spacing w:line="260" w:lineRule="exact"/>
                    <w:ind w:left="0" w:leftChars="0" w:right="0" w:rightChars="0" w:firstLine="0" w:firstLineChars="0"/>
                    <w:jc w:val="center"/>
                    <w:textAlignment w:val="baseline"/>
                    <w:outlineLvl w:val="9"/>
                    <w:rPr>
                      <w:rFonts w:hint="default" w:ascii="Times New Roman" w:hAnsi="Times New Roman" w:eastAsia="仿宋" w:cs="Times New Roman"/>
                      <w:b/>
                      <w:bCs/>
                      <w:sz w:val="21"/>
                      <w:szCs w:val="21"/>
                      <w:lang w:val="en-US" w:eastAsia="zh-CN" w:bidi="ar-SA"/>
                    </w:rPr>
                  </w:pPr>
                  <w:r>
                    <w:rPr>
                      <w:rFonts w:hint="default" w:ascii="Times New Roman" w:hAnsi="Times New Roman" w:eastAsia="仿宋" w:cs="Times New Roman"/>
                      <w:b/>
                      <w:bCs/>
                      <w:szCs w:val="21"/>
                    </w:rPr>
                    <w:t>昼间</w:t>
                  </w:r>
                </w:p>
              </w:tc>
              <w:tc>
                <w:tcPr>
                  <w:tcW w:w="1149" w:type="dxa"/>
                  <w:noWrap w:val="0"/>
                  <w:vAlign w:val="center"/>
                </w:tcPr>
                <w:p>
                  <w:pPr>
                    <w:keepNext w:val="0"/>
                    <w:keepLines w:val="0"/>
                    <w:pageBreakBefore w:val="0"/>
                    <w:widowControl w:val="0"/>
                    <w:kinsoku/>
                    <w:wordWrap/>
                    <w:overflowPunct/>
                    <w:topLinePunct w:val="0"/>
                    <w:autoSpaceDE/>
                    <w:autoSpaceDN/>
                    <w:bidi w:val="0"/>
                    <w:adjustRightInd w:val="0"/>
                    <w:snapToGrid/>
                    <w:spacing w:line="260" w:lineRule="exact"/>
                    <w:ind w:left="0" w:leftChars="0" w:right="0" w:rightChars="0" w:firstLine="0" w:firstLineChars="0"/>
                    <w:jc w:val="center"/>
                    <w:textAlignment w:val="baseline"/>
                    <w:outlineLvl w:val="9"/>
                    <w:rPr>
                      <w:rFonts w:hint="eastAsia" w:ascii="Times New Roman" w:hAnsi="Times New Roman" w:eastAsia="仿宋" w:cs="Times New Roman"/>
                      <w:b/>
                      <w:bCs/>
                      <w:szCs w:val="21"/>
                      <w:lang w:eastAsia="zh-CN"/>
                    </w:rPr>
                  </w:pPr>
                  <w:r>
                    <w:rPr>
                      <w:rFonts w:hint="eastAsia" w:ascii="Times New Roman" w:hAnsi="Times New Roman" w:eastAsia="仿宋" w:cs="Times New Roman"/>
                      <w:b/>
                      <w:bCs/>
                      <w:szCs w:val="21"/>
                      <w:lang w:eastAsia="zh-CN"/>
                    </w:rPr>
                    <w:t>标准值</w:t>
                  </w:r>
                </w:p>
              </w:tc>
              <w:tc>
                <w:tcPr>
                  <w:tcW w:w="1397" w:type="dxa"/>
                  <w:noWrap w:val="0"/>
                  <w:vAlign w:val="center"/>
                </w:tcPr>
                <w:p>
                  <w:pPr>
                    <w:keepNext w:val="0"/>
                    <w:keepLines w:val="0"/>
                    <w:pageBreakBefore w:val="0"/>
                    <w:widowControl w:val="0"/>
                    <w:kinsoku/>
                    <w:wordWrap/>
                    <w:overflowPunct/>
                    <w:topLinePunct w:val="0"/>
                    <w:autoSpaceDE/>
                    <w:autoSpaceDN/>
                    <w:bidi w:val="0"/>
                    <w:adjustRightInd w:val="0"/>
                    <w:snapToGrid/>
                    <w:spacing w:line="260" w:lineRule="exact"/>
                    <w:ind w:left="0" w:leftChars="0" w:right="0" w:rightChars="0" w:firstLine="0" w:firstLineChars="0"/>
                    <w:jc w:val="center"/>
                    <w:textAlignment w:val="baseline"/>
                    <w:outlineLvl w:val="9"/>
                    <w:rPr>
                      <w:rFonts w:hint="default" w:ascii="Times New Roman" w:hAnsi="Times New Roman" w:eastAsia="仿宋" w:cs="Times New Roman"/>
                      <w:b/>
                      <w:bCs/>
                      <w:sz w:val="21"/>
                      <w:szCs w:val="21"/>
                      <w:lang w:val="en-US" w:eastAsia="zh-CN" w:bidi="ar-SA"/>
                    </w:rPr>
                  </w:pPr>
                  <w:r>
                    <w:rPr>
                      <w:rFonts w:hint="default" w:ascii="Times New Roman" w:hAnsi="Times New Roman" w:eastAsia="仿宋" w:cs="Times New Roman"/>
                      <w:b/>
                      <w:bCs/>
                      <w:szCs w:val="21"/>
                    </w:rPr>
                    <w:t>检测时间</w:t>
                  </w:r>
                </w:p>
              </w:tc>
              <w:tc>
                <w:tcPr>
                  <w:tcW w:w="1052" w:type="dxa"/>
                  <w:noWrap w:val="0"/>
                  <w:vAlign w:val="center"/>
                </w:tcPr>
                <w:p>
                  <w:pPr>
                    <w:keepNext w:val="0"/>
                    <w:keepLines w:val="0"/>
                    <w:pageBreakBefore w:val="0"/>
                    <w:widowControl w:val="0"/>
                    <w:kinsoku/>
                    <w:wordWrap/>
                    <w:overflowPunct/>
                    <w:topLinePunct w:val="0"/>
                    <w:autoSpaceDE/>
                    <w:autoSpaceDN/>
                    <w:bidi w:val="0"/>
                    <w:adjustRightInd w:val="0"/>
                    <w:snapToGrid/>
                    <w:spacing w:line="260" w:lineRule="exact"/>
                    <w:ind w:left="0" w:leftChars="0" w:right="0" w:rightChars="0" w:firstLine="0" w:firstLineChars="0"/>
                    <w:jc w:val="center"/>
                    <w:textAlignment w:val="baseline"/>
                    <w:outlineLvl w:val="9"/>
                    <w:rPr>
                      <w:rFonts w:hint="default" w:ascii="Times New Roman" w:hAnsi="Times New Roman" w:eastAsia="仿宋" w:cs="Times New Roman"/>
                      <w:b/>
                      <w:bCs/>
                      <w:sz w:val="21"/>
                      <w:szCs w:val="21"/>
                      <w:lang w:val="en-US" w:eastAsia="zh-CN" w:bidi="ar-SA"/>
                    </w:rPr>
                  </w:pPr>
                  <w:r>
                    <w:rPr>
                      <w:rFonts w:hint="default" w:ascii="Times New Roman" w:hAnsi="Times New Roman" w:eastAsia="仿宋" w:cs="Times New Roman"/>
                      <w:b/>
                      <w:bCs/>
                      <w:szCs w:val="21"/>
                      <w:lang w:eastAsia="zh-CN"/>
                    </w:rPr>
                    <w:t>夜</w:t>
                  </w:r>
                  <w:r>
                    <w:rPr>
                      <w:rFonts w:hint="default" w:ascii="Times New Roman" w:hAnsi="Times New Roman" w:eastAsia="仿宋" w:cs="Times New Roman"/>
                      <w:b/>
                      <w:bCs/>
                      <w:szCs w:val="21"/>
                    </w:rPr>
                    <w:t>间</w:t>
                  </w:r>
                </w:p>
              </w:tc>
              <w:tc>
                <w:tcPr>
                  <w:tcW w:w="1052" w:type="dxa"/>
                  <w:noWrap w:val="0"/>
                  <w:vAlign w:val="center"/>
                </w:tcPr>
                <w:p>
                  <w:pPr>
                    <w:keepNext w:val="0"/>
                    <w:keepLines w:val="0"/>
                    <w:pageBreakBefore w:val="0"/>
                    <w:widowControl w:val="0"/>
                    <w:kinsoku/>
                    <w:wordWrap/>
                    <w:overflowPunct/>
                    <w:topLinePunct w:val="0"/>
                    <w:autoSpaceDE/>
                    <w:autoSpaceDN/>
                    <w:bidi w:val="0"/>
                    <w:adjustRightInd w:val="0"/>
                    <w:snapToGrid/>
                    <w:spacing w:line="260" w:lineRule="exact"/>
                    <w:ind w:left="0" w:leftChars="0" w:right="0" w:rightChars="0" w:firstLine="0" w:firstLineChars="0"/>
                    <w:jc w:val="center"/>
                    <w:textAlignment w:val="baseline"/>
                    <w:outlineLvl w:val="9"/>
                    <w:rPr>
                      <w:rFonts w:hint="default" w:ascii="Times New Roman" w:hAnsi="Times New Roman" w:eastAsia="仿宋" w:cs="Times New Roman"/>
                      <w:b/>
                      <w:bCs/>
                      <w:szCs w:val="21"/>
                      <w:lang w:eastAsia="zh-CN"/>
                    </w:rPr>
                  </w:pPr>
                  <w:r>
                    <w:rPr>
                      <w:rFonts w:hint="eastAsia" w:ascii="Times New Roman" w:hAnsi="Times New Roman" w:eastAsia="仿宋" w:cs="Times New Roman"/>
                      <w:b/>
                      <w:bCs/>
                      <w:szCs w:val="21"/>
                      <w:lang w:eastAsia="zh-CN"/>
                    </w:rPr>
                    <w:t>标准值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sz w:val="21"/>
                    </w:rPr>
                    <w:t>N1 东边界外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14:13~14:14</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56.5</w:t>
                  </w:r>
                </w:p>
              </w:tc>
              <w:tc>
                <w:tcPr>
                  <w:tcW w:w="1149" w:type="dxa"/>
                  <w:vMerge w:val="restart"/>
                  <w:noWrap w:val="0"/>
                  <w:vAlign w:val="center"/>
                </w:tcPr>
                <w:p>
                  <w:pPr>
                    <w:jc w:val="center"/>
                    <w:rPr>
                      <w:rFonts w:hint="default" w:ascii="Times New Roman" w:hAnsi="Times New Roman" w:eastAsia="仿宋" w:cs="Times New Roman"/>
                      <w:sz w:val="21"/>
                      <w:szCs w:val="21"/>
                      <w:lang w:val="en-US" w:eastAsia="zh-CN" w:bidi="ar-SA"/>
                    </w:rPr>
                  </w:pPr>
                  <w:r>
                    <w:rPr>
                      <w:rFonts w:hint="eastAsia" w:eastAsia="仿宋" w:cs="Times New Roman"/>
                      <w:sz w:val="21"/>
                      <w:szCs w:val="21"/>
                      <w:lang w:val="en-US" w:eastAsia="zh-CN" w:bidi="ar-SA"/>
                    </w:rPr>
                    <w:t>60</w:t>
                  </w: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22:07~22:08</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46.8</w:t>
                  </w:r>
                </w:p>
              </w:tc>
              <w:tc>
                <w:tcPr>
                  <w:tcW w:w="1052" w:type="dxa"/>
                  <w:vMerge w:val="restart"/>
                  <w:noWrap w:val="0"/>
                  <w:vAlign w:val="center"/>
                </w:tcPr>
                <w:p>
                  <w:pPr>
                    <w:jc w:val="center"/>
                    <w:rPr>
                      <w:rFonts w:hint="default" w:ascii="Times New Roman" w:hAnsi="Times New Roman" w:eastAsia="仿宋" w:cs="Times New Roman"/>
                      <w:sz w:val="21"/>
                      <w:szCs w:val="21"/>
                      <w:lang w:val="en-US" w:eastAsia="zh-CN" w:bidi="ar-SA"/>
                    </w:rPr>
                  </w:pPr>
                  <w:r>
                    <w:rPr>
                      <w:rFonts w:hint="eastAsia" w:eastAsia="仿宋" w:cs="Times New Roman"/>
                      <w:sz w:val="21"/>
                      <w:szCs w:val="21"/>
                      <w:lang w:val="en-US" w:eastAsia="zh-CN" w:bidi="ar-SA"/>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sz w:val="21"/>
                    </w:rPr>
                    <w:t>N2 南边界外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14:25~14:26</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55.7</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22:19~22:20</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46.1</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szCs w:val="21"/>
                    </w:rPr>
                  </w:pPr>
                  <w:r>
                    <w:rPr>
                      <w:rFonts w:hint="default" w:ascii="Times New Roman" w:hAnsi="Times New Roman" w:eastAsia="仿宋" w:cs="Times New Roman"/>
                      <w:sz w:val="21"/>
                    </w:rPr>
                    <w:t>N3 南边界外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14:37~14:38</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56.4</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22:32~22:33</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46.9</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sz w:val="21"/>
                    </w:rPr>
                    <w:t>N4 西边界外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14:49~14:50</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57.3</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22:41~22:42</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47.4</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rPr>
                  </w:pPr>
                  <w:r>
                    <w:rPr>
                      <w:rFonts w:hint="default" w:ascii="Times New Roman" w:hAnsi="Times New Roman" w:eastAsia="仿宋" w:cs="Times New Roman"/>
                      <w:sz w:val="21"/>
                    </w:rPr>
                    <w:t>N5 西边界外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15:03~15:04</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57.8</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22:53~22:54</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48.0</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rPr>
                  </w:pPr>
                  <w:r>
                    <w:rPr>
                      <w:rFonts w:hint="default" w:ascii="Times New Roman" w:hAnsi="Times New Roman" w:eastAsia="仿宋" w:cs="Times New Roman"/>
                      <w:sz w:val="21"/>
                    </w:rPr>
                    <w:t>N6 北边界外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15:11~15:12</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56.5</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23:05~23:06</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46.6</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rPr>
                  </w:pPr>
                  <w:r>
                    <w:rPr>
                      <w:rFonts w:hint="default" w:ascii="Times New Roman" w:hAnsi="Times New Roman" w:eastAsia="仿宋" w:cs="Times New Roman"/>
                      <w:sz w:val="21"/>
                    </w:rPr>
                    <w:t>N7 北边界外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15:23~15:24</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55.1</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23:17~23:18</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46.1</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9354" w:type="dxa"/>
                  <w:gridSpan w:val="7"/>
                  <w:noWrap w:val="0"/>
                  <w:vAlign w:val="center"/>
                </w:tcPr>
                <w:p>
                  <w:pPr>
                    <w:jc w:val="center"/>
                    <w:rPr>
                      <w:rFonts w:hint="default" w:ascii="Times New Roman" w:hAnsi="Times New Roman" w:eastAsia="仿宋" w:cs="Times New Roman"/>
                      <w:color w:val="auto"/>
                      <w:sz w:val="21"/>
                      <w:szCs w:val="21"/>
                      <w:lang w:val="en-US" w:eastAsia="zh-CN" w:bidi="ar-SA"/>
                    </w:rPr>
                  </w:pPr>
                  <w:r>
                    <w:rPr>
                      <w:rFonts w:hint="default" w:ascii="Times New Roman" w:hAnsi="Times New Roman" w:eastAsia="仿宋" w:cs="Times New Roman"/>
                      <w:b/>
                      <w:bCs/>
                      <w:color w:val="auto"/>
                      <w:sz w:val="21"/>
                      <w:szCs w:val="21"/>
                      <w:lang w:val="en-US" w:eastAsia="zh-CN"/>
                    </w:rPr>
                    <w:t>2020.</w:t>
                  </w:r>
                  <w:r>
                    <w:rPr>
                      <w:rFonts w:hint="eastAsia" w:eastAsia="仿宋" w:cs="Times New Roman"/>
                      <w:b/>
                      <w:bCs/>
                      <w:color w:val="auto"/>
                      <w:sz w:val="21"/>
                      <w:szCs w:val="21"/>
                      <w:lang w:val="en-US" w:eastAsia="zh-CN"/>
                    </w:rPr>
                    <w:t>8</w:t>
                  </w:r>
                  <w:r>
                    <w:rPr>
                      <w:rFonts w:hint="default" w:ascii="Times New Roman" w:hAnsi="Times New Roman" w:eastAsia="仿宋" w:cs="Times New Roman"/>
                      <w:b/>
                      <w:bCs/>
                      <w:color w:val="auto"/>
                      <w:sz w:val="21"/>
                      <w:szCs w:val="21"/>
                      <w:lang w:val="en-US" w:eastAsia="zh-CN"/>
                    </w:rPr>
                    <w:t>.1</w:t>
                  </w:r>
                  <w:r>
                    <w:rPr>
                      <w:rFonts w:hint="eastAsia" w:eastAsia="仿宋" w:cs="Times New Roman"/>
                      <w:b/>
                      <w:bCs/>
                      <w:color w:val="auto"/>
                      <w:sz w:val="21"/>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lang w:val="en-US" w:eastAsia="zh-CN"/>
                    </w:rPr>
                  </w:pPr>
                  <w:r>
                    <w:rPr>
                      <w:rFonts w:hint="default" w:ascii="Times New Roman" w:hAnsi="Times New Roman" w:eastAsia="仿宋" w:cs="Times New Roman"/>
                      <w:sz w:val="21"/>
                    </w:rPr>
                    <w:t>N1 东边界外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10:12~10:13</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57.2</w:t>
                  </w:r>
                </w:p>
              </w:tc>
              <w:tc>
                <w:tcPr>
                  <w:tcW w:w="1149" w:type="dxa"/>
                  <w:vMerge w:val="restart"/>
                  <w:noWrap w:val="0"/>
                  <w:vAlign w:val="center"/>
                </w:tcPr>
                <w:p>
                  <w:pPr>
                    <w:jc w:val="center"/>
                    <w:rPr>
                      <w:rFonts w:hint="default" w:ascii="Times New Roman" w:hAnsi="Times New Roman" w:eastAsia="仿宋" w:cs="Times New Roman"/>
                      <w:color w:val="auto"/>
                      <w:sz w:val="21"/>
                      <w:szCs w:val="21"/>
                      <w:lang w:val="en-US" w:eastAsia="zh-CN" w:bidi="ar-SA"/>
                    </w:rPr>
                  </w:pPr>
                  <w:r>
                    <w:rPr>
                      <w:rFonts w:hint="eastAsia" w:eastAsia="仿宋" w:cs="Times New Roman"/>
                      <w:color w:val="auto"/>
                      <w:sz w:val="21"/>
                      <w:szCs w:val="21"/>
                      <w:lang w:val="en-US" w:eastAsia="zh-CN" w:bidi="ar-SA"/>
                    </w:rPr>
                    <w:t>60</w:t>
                  </w: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22:23~22:24</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47.5</w:t>
                  </w:r>
                </w:p>
              </w:tc>
              <w:tc>
                <w:tcPr>
                  <w:tcW w:w="1052" w:type="dxa"/>
                  <w:vMerge w:val="restart"/>
                  <w:noWrap w:val="0"/>
                  <w:vAlign w:val="center"/>
                </w:tcPr>
                <w:p>
                  <w:pPr>
                    <w:jc w:val="center"/>
                    <w:rPr>
                      <w:rFonts w:hint="default" w:ascii="Times New Roman" w:hAnsi="Times New Roman" w:eastAsia="仿宋" w:cs="Times New Roman"/>
                      <w:color w:val="auto"/>
                      <w:sz w:val="21"/>
                      <w:szCs w:val="21"/>
                      <w:lang w:val="en-US" w:eastAsia="zh-CN" w:bidi="ar-SA"/>
                    </w:rPr>
                  </w:pPr>
                  <w:r>
                    <w:rPr>
                      <w:rFonts w:hint="eastAsia" w:eastAsia="仿宋" w:cs="Times New Roman"/>
                      <w:color w:val="auto"/>
                      <w:sz w:val="21"/>
                      <w:szCs w:val="21"/>
                      <w:lang w:val="en-US" w:eastAsia="zh-CN" w:bidi="ar-SA"/>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lang w:val="en-US" w:eastAsia="zh-CN"/>
                    </w:rPr>
                  </w:pPr>
                  <w:r>
                    <w:rPr>
                      <w:rFonts w:hint="default" w:ascii="Times New Roman" w:hAnsi="Times New Roman" w:eastAsia="仿宋" w:cs="Times New Roman"/>
                      <w:sz w:val="21"/>
                    </w:rPr>
                    <w:t>N2 南边界外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10:25~10:26</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55.2</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22:35~22:36</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45.4</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lang w:val="en-US" w:eastAsia="zh-CN"/>
                    </w:rPr>
                  </w:pPr>
                  <w:r>
                    <w:rPr>
                      <w:rFonts w:hint="default" w:ascii="Times New Roman" w:hAnsi="Times New Roman" w:eastAsia="仿宋" w:cs="Times New Roman"/>
                      <w:sz w:val="21"/>
                    </w:rPr>
                    <w:t>N3 南边界外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10:32~10:33</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56.5</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22:44~22:45</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46.9</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lang w:val="en-US" w:eastAsia="zh-CN"/>
                    </w:rPr>
                  </w:pPr>
                  <w:r>
                    <w:rPr>
                      <w:rFonts w:hint="default" w:ascii="Times New Roman" w:hAnsi="Times New Roman" w:eastAsia="仿宋" w:cs="Times New Roman"/>
                      <w:sz w:val="21"/>
                    </w:rPr>
                    <w:t>N4 西边界外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10:45~10:46</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56.2</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sz w:val="21"/>
                      <w:szCs w:val="21"/>
                      <w:lang w:val="en-US" w:eastAsia="zh-CN" w:bidi="ar-SA"/>
                    </w:rPr>
                  </w:pPr>
                  <w:r>
                    <w:rPr>
                      <w:sz w:val="21"/>
                    </w:rPr>
                    <w:t>22:56~22:57</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仿宋" w:cs="Times New Roman"/>
                      <w:color w:val="auto"/>
                      <w:sz w:val="21"/>
                      <w:szCs w:val="21"/>
                      <w:lang w:val="en-US" w:eastAsia="zh-CN" w:bidi="ar-SA"/>
                    </w:rPr>
                  </w:pPr>
                  <w:r>
                    <w:rPr>
                      <w:sz w:val="21"/>
                    </w:rPr>
                    <w:t>46.4</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rPr>
                  </w:pPr>
                  <w:r>
                    <w:rPr>
                      <w:rFonts w:hint="default" w:ascii="Times New Roman" w:hAnsi="Times New Roman" w:eastAsia="仿宋" w:cs="Times New Roman"/>
                      <w:sz w:val="21"/>
                    </w:rPr>
                    <w:t>N5 西边界外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sz w:val="21"/>
                      <w:szCs w:val="21"/>
                      <w:lang w:val="en-US" w:eastAsia="zh-CN" w:bidi="ar-SA"/>
                    </w:rPr>
                  </w:pPr>
                  <w:r>
                    <w:rPr>
                      <w:sz w:val="21"/>
                    </w:rPr>
                    <w:t>10:53~10:54</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57.5</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sz w:val="21"/>
                      <w:szCs w:val="21"/>
                      <w:lang w:val="en-US" w:eastAsia="zh-CN" w:bidi="ar-SA"/>
                    </w:rPr>
                  </w:pPr>
                  <w:r>
                    <w:rPr>
                      <w:sz w:val="21"/>
                    </w:rPr>
                    <w:t>23:04~23:05</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48.2</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rPr>
                  </w:pPr>
                  <w:r>
                    <w:rPr>
                      <w:rFonts w:hint="default" w:ascii="Times New Roman" w:hAnsi="Times New Roman" w:eastAsia="仿宋" w:cs="Times New Roman"/>
                      <w:sz w:val="21"/>
                    </w:rPr>
                    <w:t>N6 北边界外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sz w:val="21"/>
                      <w:szCs w:val="21"/>
                      <w:lang w:val="en-US" w:eastAsia="zh-CN" w:bidi="ar-SA"/>
                    </w:rPr>
                  </w:pPr>
                  <w:r>
                    <w:rPr>
                      <w:sz w:val="21"/>
                    </w:rPr>
                    <w:t>11:02~11:03</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56.3</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sz w:val="21"/>
                      <w:szCs w:val="21"/>
                      <w:lang w:val="en-US" w:eastAsia="zh-CN" w:bidi="ar-SA"/>
                    </w:rPr>
                  </w:pPr>
                  <w:r>
                    <w:rPr>
                      <w:sz w:val="21"/>
                    </w:rPr>
                    <w:t>23:16~23:17</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47.0</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83" w:type="dxa"/>
                  <w:noWrap w:val="0"/>
                  <w:vAlign w:val="center"/>
                </w:tcPr>
                <w:p>
                  <w:pPr>
                    <w:pStyle w:val="51"/>
                    <w:keepNext w:val="0"/>
                    <w:keepLines w:val="0"/>
                    <w:pageBreakBefore w:val="0"/>
                    <w:widowControl w:val="0"/>
                    <w:kinsoku/>
                    <w:wordWrap w:val="0"/>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仿宋" w:cs="Times New Roman"/>
                    </w:rPr>
                  </w:pPr>
                  <w:r>
                    <w:rPr>
                      <w:rFonts w:hint="default" w:ascii="Times New Roman" w:hAnsi="Times New Roman" w:eastAsia="仿宋" w:cs="Times New Roman"/>
                      <w:sz w:val="21"/>
                    </w:rPr>
                    <w:t>N7 北边界外 1 米</w:t>
                  </w:r>
                </w:p>
              </w:tc>
              <w:tc>
                <w:tcPr>
                  <w:tcW w:w="1355"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sz w:val="21"/>
                      <w:szCs w:val="21"/>
                      <w:lang w:val="en-US" w:eastAsia="zh-CN" w:bidi="ar-SA"/>
                    </w:rPr>
                  </w:pPr>
                  <w:r>
                    <w:rPr>
                      <w:sz w:val="21"/>
                    </w:rPr>
                    <w:t>11:10~11:11</w:t>
                  </w:r>
                </w:p>
              </w:tc>
              <w:tc>
                <w:tcPr>
                  <w:tcW w:w="1066"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56.9</w:t>
                  </w:r>
                </w:p>
              </w:tc>
              <w:tc>
                <w:tcPr>
                  <w:tcW w:w="1149"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c>
                <w:tcPr>
                  <w:tcW w:w="1397"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sz w:val="21"/>
                      <w:szCs w:val="21"/>
                      <w:lang w:val="en-US" w:eastAsia="zh-CN" w:bidi="ar-SA"/>
                    </w:rPr>
                  </w:pPr>
                  <w:r>
                    <w:rPr>
                      <w:sz w:val="21"/>
                    </w:rPr>
                    <w:t>23:21~23:22</w:t>
                  </w:r>
                </w:p>
              </w:tc>
              <w:tc>
                <w:tcPr>
                  <w:tcW w:w="1052" w:type="dxa"/>
                  <w:noWrap w:val="0"/>
                  <w:vAlign w:val="center"/>
                </w:tcPr>
                <w:p>
                  <w:pPr>
                    <w:pStyle w:val="5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仿宋" w:cs="Times New Roman"/>
                      <w:color w:val="auto"/>
                      <w:sz w:val="21"/>
                      <w:szCs w:val="21"/>
                      <w:lang w:val="en-US" w:eastAsia="zh-CN" w:bidi="ar-SA"/>
                    </w:rPr>
                  </w:pPr>
                  <w:r>
                    <w:rPr>
                      <w:sz w:val="21"/>
                    </w:rPr>
                    <w:t>47.1</w:t>
                  </w:r>
                </w:p>
              </w:tc>
              <w:tc>
                <w:tcPr>
                  <w:tcW w:w="1052" w:type="dxa"/>
                  <w:vMerge w:val="continue"/>
                  <w:noWrap w:val="0"/>
                  <w:vAlign w:val="center"/>
                </w:tcPr>
                <w:p>
                  <w:pPr>
                    <w:jc w:val="center"/>
                    <w:rPr>
                      <w:rFonts w:hint="default" w:ascii="Times New Roman" w:hAnsi="Times New Roman" w:eastAsia="仿宋" w:cs="Times New Roman"/>
                      <w:color w:val="auto"/>
                      <w:sz w:val="21"/>
                      <w:szCs w:val="21"/>
                      <w:lang w:val="en-US" w:eastAsia="zh-CN" w:bidi="ar-SA"/>
                    </w:rPr>
                  </w:pPr>
                </w:p>
              </w:tc>
            </w:tr>
          </w:tbl>
          <w:p>
            <w:pPr>
              <w:pStyle w:val="6"/>
            </w:pPr>
          </w:p>
          <w:p>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仿宋"/>
                <w:sz w:val="24"/>
                <w:lang w:val="en-US" w:eastAsia="zh-CN"/>
              </w:rPr>
            </w:pPr>
            <w:r>
              <w:rPr>
                <w:rFonts w:hint="eastAsia" w:eastAsia="仿宋"/>
                <w:sz w:val="24"/>
                <w:lang w:val="en-US" w:eastAsia="zh-CN"/>
              </w:rPr>
              <w:t>4 固废：</w:t>
            </w:r>
          </w:p>
          <w:p>
            <w:pPr>
              <w:spacing w:line="360" w:lineRule="auto"/>
              <w:ind w:firstLine="480" w:firstLineChars="200"/>
              <w:jc w:val="left"/>
              <w:rPr>
                <w:rFonts w:hint="default" w:eastAsia="仿宋"/>
                <w:sz w:val="24"/>
                <w:lang w:val="en-US" w:eastAsia="zh-CN"/>
              </w:rPr>
            </w:pPr>
            <w:r>
              <w:rPr>
                <w:rFonts w:hint="default" w:eastAsia="仿宋"/>
                <w:sz w:val="24"/>
                <w:lang w:val="en-US" w:eastAsia="zh-CN"/>
              </w:rPr>
              <w:t>建设项目固体废物主要为主要为生活垃圾，收集后交由环卫清运，无需检测。</w:t>
            </w:r>
          </w:p>
          <w:p>
            <w:pPr>
              <w:spacing w:line="360" w:lineRule="auto"/>
              <w:ind w:firstLine="480" w:firstLineChars="200"/>
              <w:jc w:val="left"/>
              <w:rPr>
                <w:rFonts w:hint="eastAsia"/>
                <w:color w:val="auto"/>
                <w:lang w:eastAsia="zh-CN"/>
              </w:rPr>
            </w:pPr>
            <w:r>
              <w:rPr>
                <w:rFonts w:hint="eastAsia" w:eastAsia="仿宋"/>
                <w:color w:val="auto"/>
                <w:sz w:val="24"/>
                <w:lang w:val="en-US" w:eastAsia="zh-CN"/>
              </w:rPr>
              <w:t xml:space="preserve">5 </w:t>
            </w:r>
            <w:r>
              <w:rPr>
                <w:rFonts w:hint="eastAsia" w:eastAsia="仿宋"/>
                <w:color w:val="auto"/>
                <w:sz w:val="24"/>
                <w:lang w:eastAsia="zh-CN"/>
              </w:rPr>
              <w:t>总量核算</w:t>
            </w:r>
          </w:p>
          <w:p>
            <w:pPr>
              <w:spacing w:line="360" w:lineRule="auto"/>
              <w:ind w:firstLine="480" w:firstLineChars="200"/>
              <w:jc w:val="left"/>
              <w:rPr>
                <w:rFonts w:hint="default" w:eastAsia="仿宋"/>
                <w:sz w:val="24"/>
                <w:lang w:val="en-US" w:eastAsia="zh-CN"/>
              </w:rPr>
            </w:pPr>
            <w:r>
              <w:rPr>
                <w:rFonts w:hint="eastAsia" w:eastAsia="仿宋"/>
                <w:sz w:val="24"/>
                <w:lang w:val="en-US" w:eastAsia="zh-CN"/>
              </w:rPr>
              <w:t>根据项目环评文件及批复要求，项目涉及的总量主要为生活废水排放过程中产生的总量，本次验收项目尚未入住，废水未进行监测，生活废水主要污染因子简单，产生后接入市政污水管网，进入浦口经济开发区污水处理厂处理后排放，对环境影响较小。</w:t>
            </w:r>
          </w:p>
        </w:tc>
      </w:tr>
    </w:tbl>
    <w:p>
      <w:pPr>
        <w:bidi w:val="0"/>
        <w:rPr>
          <w:rFonts w:hint="eastAsia"/>
        </w:rPr>
      </w:pPr>
    </w:p>
    <w:p>
      <w:pPr>
        <w:pStyle w:val="2"/>
        <w:rPr>
          <w:rFonts w:hint="eastAsia"/>
        </w:rPr>
      </w:pPr>
    </w:p>
    <w:p>
      <w:pPr>
        <w:tabs>
          <w:tab w:val="left" w:pos="210"/>
        </w:tabs>
        <w:jc w:val="left"/>
        <w:outlineLvl w:val="0"/>
        <w:rPr>
          <w:rFonts w:eastAsia="仿宋"/>
          <w:b/>
          <w:sz w:val="28"/>
          <w:szCs w:val="28"/>
        </w:rPr>
      </w:pPr>
      <w:r>
        <w:rPr>
          <w:rFonts w:hint="eastAsia" w:eastAsia="仿宋"/>
          <w:b/>
          <w:sz w:val="28"/>
          <w:szCs w:val="28"/>
        </w:rPr>
        <w:t>表9                    环境管理状况及监测计划</w:t>
      </w:r>
    </w:p>
    <w:tbl>
      <w:tblPr>
        <w:tblStyle w:val="24"/>
        <w:tblW w:w="9463" w:type="dxa"/>
        <w:tblInd w:w="-10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6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32" w:hRule="atLeast"/>
        </w:trPr>
        <w:tc>
          <w:tcPr>
            <w:tcW w:w="9463" w:type="dxa"/>
            <w:tcBorders>
              <w:top w:val="single" w:color="000000" w:sz="4" w:space="0"/>
              <w:left w:val="single" w:color="000000" w:sz="4" w:space="0"/>
              <w:bottom w:val="single" w:color="000000" w:sz="4" w:space="0"/>
              <w:right w:val="single" w:color="000000" w:sz="4" w:space="0"/>
            </w:tcBorders>
          </w:tcPr>
          <w:p>
            <w:pPr>
              <w:widowControl/>
              <w:spacing w:line="360" w:lineRule="auto"/>
              <w:jc w:val="left"/>
              <w:rPr>
                <w:rFonts w:eastAsia="仿宋"/>
                <w:sz w:val="24"/>
              </w:rPr>
            </w:pPr>
            <w:r>
              <w:rPr>
                <w:rFonts w:hint="eastAsia" w:ascii="仿宋" w:hAnsi="仿宋" w:eastAsia="仿宋" w:cs="仿宋"/>
                <w:b/>
                <w:color w:val="000000"/>
                <w:kern w:val="0"/>
                <w:sz w:val="24"/>
                <w:lang w:bidi="ar"/>
              </w:rPr>
              <w:t>环境管理机构设置（分施工期和运营期）</w:t>
            </w:r>
          </w:p>
          <w:p>
            <w:pPr>
              <w:spacing w:line="360" w:lineRule="auto"/>
              <w:ind w:firstLine="482" w:firstLineChars="200"/>
              <w:jc w:val="left"/>
              <w:rPr>
                <w:rFonts w:eastAsia="仿宋"/>
                <w:b/>
                <w:bCs/>
                <w:sz w:val="24"/>
              </w:rPr>
            </w:pPr>
            <w:r>
              <w:rPr>
                <w:rFonts w:eastAsia="仿宋"/>
                <w:b/>
                <w:bCs/>
                <w:sz w:val="24"/>
              </w:rPr>
              <w:t>施工期</w:t>
            </w:r>
          </w:p>
          <w:p>
            <w:pPr>
              <w:spacing w:line="360" w:lineRule="auto"/>
              <w:ind w:firstLine="480" w:firstLineChars="200"/>
              <w:jc w:val="left"/>
              <w:rPr>
                <w:rFonts w:eastAsia="仿宋"/>
                <w:color w:val="auto"/>
                <w:sz w:val="24"/>
              </w:rPr>
            </w:pPr>
            <w:r>
              <w:rPr>
                <w:rFonts w:eastAsia="仿宋"/>
                <w:color w:val="auto"/>
                <w:sz w:val="24"/>
              </w:rPr>
              <w:t>对施工期中的环境管理包含于工程整体中，与工程一并委托给项目工程监理单位</w:t>
            </w:r>
            <w:r>
              <w:rPr>
                <w:rFonts w:hint="eastAsia" w:eastAsia="仿宋"/>
                <w:color w:val="auto"/>
                <w:sz w:val="24"/>
              </w:rPr>
              <w:t>（南京建凯建设项目管理有限公司）</w:t>
            </w:r>
            <w:r>
              <w:rPr>
                <w:rFonts w:eastAsia="仿宋"/>
                <w:color w:val="auto"/>
                <w:sz w:val="24"/>
              </w:rPr>
              <w:t>对工程建设现场监理，监理单位负责对工程质量的监督，并多次组织相关人员到现场督促检查工程建设情况，以及环保措施落实情况。</w:t>
            </w:r>
          </w:p>
          <w:p>
            <w:pPr>
              <w:spacing w:line="360" w:lineRule="auto"/>
              <w:ind w:firstLine="482" w:firstLineChars="200"/>
              <w:jc w:val="left"/>
              <w:rPr>
                <w:rFonts w:eastAsia="仿宋"/>
                <w:b/>
                <w:bCs/>
                <w:sz w:val="24"/>
              </w:rPr>
            </w:pPr>
            <w:r>
              <w:rPr>
                <w:rFonts w:eastAsia="仿宋"/>
                <w:b/>
                <w:bCs/>
                <w:sz w:val="24"/>
              </w:rPr>
              <w:t>运营期</w:t>
            </w:r>
          </w:p>
          <w:p>
            <w:pPr>
              <w:spacing w:line="360" w:lineRule="auto"/>
              <w:ind w:firstLine="480" w:firstLineChars="200"/>
              <w:jc w:val="left"/>
              <w:rPr>
                <w:rFonts w:eastAsia="仿宋"/>
                <w:sz w:val="24"/>
              </w:rPr>
            </w:pPr>
            <w:r>
              <w:rPr>
                <w:rFonts w:hint="eastAsia" w:eastAsia="仿宋"/>
                <w:sz w:val="24"/>
                <w:lang w:val="en-US" w:eastAsia="zh-CN"/>
              </w:rPr>
              <w:t>项目主要为居民住宅，运行期间无需进行监测</w:t>
            </w:r>
            <w:r>
              <w:rPr>
                <w:rFonts w:eastAsia="仿宋"/>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14" w:hRule="atLeast"/>
        </w:trPr>
        <w:tc>
          <w:tcPr>
            <w:tcW w:w="9463" w:type="dxa"/>
            <w:tcBorders>
              <w:top w:val="single" w:color="000000" w:sz="4" w:space="0"/>
            </w:tcBorders>
          </w:tcPr>
          <w:p>
            <w:pPr>
              <w:widowControl/>
              <w:spacing w:line="360" w:lineRule="auto"/>
              <w:jc w:val="left"/>
              <w:rPr>
                <w:rFonts w:ascii="仿宋" w:hAnsi="仿宋" w:eastAsia="仿宋" w:cs="仿宋"/>
              </w:rPr>
            </w:pPr>
            <w:r>
              <w:rPr>
                <w:rFonts w:hint="eastAsia" w:ascii="仿宋" w:hAnsi="仿宋" w:eastAsia="仿宋" w:cs="仿宋"/>
                <w:b/>
                <w:color w:val="000000"/>
                <w:kern w:val="0"/>
                <w:sz w:val="24"/>
                <w:lang w:bidi="ar"/>
              </w:rPr>
              <w:t>环境影响评价文件中提出的监测计划及其落实情况</w:t>
            </w:r>
          </w:p>
          <w:p>
            <w:pPr>
              <w:spacing w:line="360" w:lineRule="auto"/>
              <w:ind w:firstLine="480" w:firstLineChars="200"/>
              <w:jc w:val="left"/>
              <w:rPr>
                <w:rFonts w:eastAsia="仿宋"/>
                <w:sz w:val="24"/>
              </w:rPr>
            </w:pPr>
            <w:r>
              <w:rPr>
                <w:rFonts w:eastAsia="仿宋"/>
                <w:sz w:val="24"/>
              </w:rPr>
              <w:t>本项目为</w:t>
            </w:r>
            <w:r>
              <w:rPr>
                <w:rFonts w:hint="eastAsia" w:eastAsia="仿宋"/>
                <w:sz w:val="24"/>
                <w:lang w:val="en-US" w:eastAsia="zh-CN"/>
              </w:rPr>
              <w:t>房地产进行开发项目</w:t>
            </w:r>
            <w:r>
              <w:rPr>
                <w:rFonts w:eastAsia="仿宋"/>
                <w:sz w:val="24"/>
              </w:rPr>
              <w:t>，</w:t>
            </w:r>
            <w:r>
              <w:rPr>
                <w:rFonts w:hint="eastAsia" w:eastAsia="仿宋"/>
                <w:sz w:val="24"/>
              </w:rPr>
              <w:t>根据环评文件等资料，项目运营过程中</w:t>
            </w:r>
            <w:r>
              <w:rPr>
                <w:rFonts w:hint="eastAsia" w:eastAsia="仿宋"/>
                <w:sz w:val="24"/>
                <w:lang w:val="en-US" w:eastAsia="zh-CN"/>
              </w:rPr>
              <w:t>主要为居民生活过程中产生的污染</w:t>
            </w:r>
            <w:r>
              <w:rPr>
                <w:rFonts w:eastAsia="仿宋"/>
                <w:sz w:val="24"/>
              </w:rPr>
              <w:t>，对</w:t>
            </w:r>
            <w:r>
              <w:rPr>
                <w:rFonts w:hint="eastAsia" w:eastAsia="仿宋"/>
                <w:sz w:val="24"/>
              </w:rPr>
              <w:t>环境影响轻微，</w:t>
            </w:r>
            <w:r>
              <w:rPr>
                <w:rFonts w:eastAsia="仿宋"/>
                <w:sz w:val="24"/>
              </w:rPr>
              <w:t>项目业主单位应在本工程竣工</w:t>
            </w:r>
            <w:r>
              <w:rPr>
                <w:rFonts w:hint="eastAsia" w:eastAsia="仿宋"/>
                <w:sz w:val="24"/>
                <w:lang w:eastAsia="zh-CN"/>
              </w:rPr>
              <w:t>后</w:t>
            </w:r>
            <w:r>
              <w:rPr>
                <w:rFonts w:hint="eastAsia" w:eastAsia="仿宋"/>
                <w:sz w:val="24"/>
              </w:rPr>
              <w:t>应</w:t>
            </w:r>
            <w:r>
              <w:rPr>
                <w:rFonts w:eastAsia="仿宋"/>
                <w:sz w:val="24"/>
              </w:rPr>
              <w:t>进行环境保护竣工验收调查，</w:t>
            </w:r>
            <w:r>
              <w:rPr>
                <w:rFonts w:hint="eastAsia" w:eastAsia="仿宋"/>
                <w:sz w:val="24"/>
              </w:rPr>
              <w:t>验收合格后方可投入使用，建设单位对项目展开验收调查落实环评文件及批复的要求。</w:t>
            </w:r>
          </w:p>
        </w:tc>
      </w:tr>
    </w:tbl>
    <w:p>
      <w:pPr>
        <w:tabs>
          <w:tab w:val="left" w:pos="210"/>
        </w:tabs>
        <w:jc w:val="left"/>
        <w:outlineLvl w:val="0"/>
        <w:rPr>
          <w:rFonts w:eastAsia="仿宋"/>
          <w:b/>
          <w:sz w:val="28"/>
          <w:szCs w:val="28"/>
        </w:rPr>
      </w:pPr>
      <w:r>
        <w:rPr>
          <w:rFonts w:eastAsia="仿宋"/>
          <w:b/>
          <w:sz w:val="28"/>
          <w:szCs w:val="28"/>
        </w:rPr>
        <w:t>表</w:t>
      </w:r>
      <w:r>
        <w:rPr>
          <w:rFonts w:hint="eastAsia" w:eastAsia="仿宋"/>
          <w:b/>
          <w:sz w:val="28"/>
          <w:szCs w:val="28"/>
        </w:rPr>
        <w:t>10                    调查结论与建议</w:t>
      </w:r>
    </w:p>
    <w:tbl>
      <w:tblPr>
        <w:tblStyle w:val="24"/>
        <w:tblW w:w="8560"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0" w:hRule="atLeast"/>
        </w:trPr>
        <w:tc>
          <w:tcPr>
            <w:tcW w:w="8560" w:type="dxa"/>
          </w:tcPr>
          <w:p>
            <w:pPr>
              <w:spacing w:line="360" w:lineRule="auto"/>
              <w:ind w:firstLine="480" w:firstLineChars="200"/>
              <w:jc w:val="left"/>
              <w:rPr>
                <w:rFonts w:ascii="仿宋" w:hAnsi="仿宋" w:eastAsia="仿宋" w:cs="仿宋"/>
                <w:sz w:val="24"/>
              </w:rPr>
            </w:pPr>
            <w:r>
              <w:rPr>
                <w:rFonts w:hint="eastAsia" w:ascii="仿宋" w:hAnsi="仿宋" w:eastAsia="仿宋" w:cs="仿宋"/>
                <w:sz w:val="24"/>
              </w:rPr>
              <w:t>通过对项目的实地调查，对有关技术文件、报告的分析，对工程环保措施执行情况、及其环境影响的重点调查、分析，从环境保护角度对该工程提出如下调查结论：</w:t>
            </w:r>
          </w:p>
          <w:p>
            <w:pPr>
              <w:pStyle w:val="6"/>
              <w:numPr>
                <w:ilvl w:val="0"/>
                <w:numId w:val="5"/>
              </w:numPr>
              <w:spacing w:line="360" w:lineRule="auto"/>
              <w:ind w:firstLine="482" w:firstLineChars="200"/>
              <w:rPr>
                <w:rFonts w:eastAsia="仿宋"/>
                <w:b/>
                <w:sz w:val="24"/>
              </w:rPr>
            </w:pPr>
            <w:r>
              <w:rPr>
                <w:rFonts w:hint="eastAsia" w:eastAsia="仿宋"/>
                <w:b/>
                <w:sz w:val="24"/>
              </w:rPr>
              <w:t>工程概况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sz w:val="24"/>
                <w:vertAlign w:val="baseline"/>
                <w:lang w:val="en-US" w:eastAsia="zh-CN"/>
              </w:rPr>
            </w:pPr>
            <w:r>
              <w:rPr>
                <w:rFonts w:hint="default" w:ascii="Times New Roman" w:hAnsi="Times New Roman" w:eastAsia="仿宋" w:cs="Times New Roman"/>
                <w:sz w:val="24"/>
              </w:rPr>
              <w:t>本项目</w:t>
            </w:r>
            <w:r>
              <w:rPr>
                <w:rFonts w:hint="eastAsia" w:eastAsia="仿宋" w:cs="Times New Roman"/>
                <w:sz w:val="24"/>
                <w:lang w:val="en-US" w:eastAsia="zh-CN"/>
              </w:rPr>
              <w:t>为房地产开发项目</w:t>
            </w:r>
            <w:r>
              <w:rPr>
                <w:rFonts w:hint="default" w:ascii="Times New Roman" w:hAnsi="Times New Roman" w:eastAsia="仿宋" w:cs="Times New Roman"/>
                <w:sz w:val="24"/>
              </w:rPr>
              <w:t>，工程</w:t>
            </w:r>
            <w:r>
              <w:rPr>
                <w:rFonts w:hint="eastAsia" w:eastAsia="仿宋" w:cs="Times New Roman"/>
                <w:sz w:val="24"/>
                <w:lang w:val="en-US" w:eastAsia="zh-CN"/>
              </w:rPr>
              <w:t>总建筑面积</w:t>
            </w:r>
            <w:r>
              <w:rPr>
                <w:rFonts w:hint="default" w:ascii="Times New Roman" w:hAnsi="Times New Roman" w:eastAsia="仿宋" w:cs="Times New Roman"/>
                <w:sz w:val="24"/>
                <w:lang w:val="en-US" w:eastAsia="zh-CN"/>
              </w:rPr>
              <w:t>总用地面积为83663.</w:t>
            </w:r>
            <w:r>
              <w:rPr>
                <w:rFonts w:hint="eastAsia" w:eastAsia="仿宋" w:cs="Times New Roman"/>
                <w:sz w:val="24"/>
                <w:lang w:val="en-US" w:eastAsia="zh-CN"/>
              </w:rPr>
              <w:t>28</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，总建筑面积247216.7</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，地上总建筑面积175217.7</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，其中住宅1728户，建筑面积163398.2m</w:t>
            </w:r>
            <w:r>
              <w:rPr>
                <w:rFonts w:hint="eastAsia" w:eastAsia="仿宋" w:cs="Times New Roman"/>
                <w:sz w:val="24"/>
                <w:vertAlign w:val="superscript"/>
                <w:lang w:val="en-US" w:eastAsia="zh-CN"/>
              </w:rPr>
              <w:t>2</w:t>
            </w:r>
            <w:r>
              <w:rPr>
                <w:rFonts w:hint="eastAsia" w:eastAsia="仿宋" w:cs="Times New Roman"/>
                <w:sz w:val="24"/>
                <w:vertAlign w:val="baseline"/>
                <w:lang w:val="en-US" w:eastAsia="zh-CN"/>
              </w:rPr>
              <w:t>，商业5955.2m</w:t>
            </w:r>
            <w:r>
              <w:rPr>
                <w:rFonts w:hint="eastAsia" w:eastAsia="仿宋" w:cs="Times New Roman"/>
                <w:sz w:val="24"/>
                <w:vertAlign w:val="superscript"/>
                <w:lang w:val="en-US" w:eastAsia="zh-CN"/>
              </w:rPr>
              <w:t>2</w:t>
            </w:r>
            <w:r>
              <w:rPr>
                <w:rFonts w:hint="eastAsia" w:eastAsia="仿宋" w:cs="Times New Roman"/>
                <w:sz w:val="24"/>
                <w:vertAlign w:val="baseline"/>
                <w:lang w:val="en-US" w:eastAsia="zh-CN"/>
              </w:rPr>
              <w:t>；地下总建筑面积71945</w:t>
            </w:r>
            <w:r>
              <w:rPr>
                <w:rFonts w:hint="default" w:ascii="Times New Roman" w:hAnsi="Times New Roman" w:eastAsia="仿宋" w:cs="Times New Roman"/>
                <w:sz w:val="24"/>
                <w:lang w:val="en-US" w:eastAsia="zh-CN"/>
              </w:rPr>
              <w:t>m</w:t>
            </w:r>
            <w:r>
              <w:rPr>
                <w:rFonts w:hint="default" w:ascii="Times New Roman" w:hAnsi="Times New Roman" w:eastAsia="仿宋" w:cs="Times New Roman"/>
                <w:sz w:val="24"/>
                <w:vertAlign w:val="superscript"/>
                <w:lang w:val="en-US" w:eastAsia="zh-CN"/>
              </w:rPr>
              <w:t>2</w:t>
            </w:r>
            <w:r>
              <w:rPr>
                <w:rFonts w:hint="eastAsia" w:eastAsia="仿宋" w:cs="Times New Roman"/>
                <w:sz w:val="24"/>
                <w:vertAlign w:val="baseline"/>
                <w:lang w:val="en-US" w:eastAsia="zh-CN"/>
              </w:rPr>
              <w:t>。</w:t>
            </w:r>
          </w:p>
          <w:p>
            <w:pPr>
              <w:pStyle w:val="6"/>
              <w:wordWrap w:val="0"/>
              <w:spacing w:line="36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2016年7月南京市浦口区保障房建设发展有限公司委托南京大学环境规划设计研究院有限公司对该项目可能涉及的环境影响进行评价，编制《桥林保障房四期项目环境影响报告表》于2016年8月8日取得浦口区生态环境局的批复（浦环表复[2016]124号），项目获批后开始建设，具体建设过程如下：</w:t>
            </w:r>
          </w:p>
          <w:p>
            <w:pPr>
              <w:pStyle w:val="6"/>
              <w:wordWrap w:val="0"/>
              <w:spacing w:line="36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2016年8月8日取得浦口区生态环境局的批复（浦环表复[2016]124号）；</w:t>
            </w:r>
          </w:p>
          <w:p>
            <w:pPr>
              <w:pStyle w:val="6"/>
              <w:wordWrap w:val="0"/>
              <w:spacing w:line="36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2017年3月5日 项目开始施工；</w:t>
            </w:r>
          </w:p>
          <w:p>
            <w:pPr>
              <w:pStyle w:val="6"/>
              <w:wordWrap w:val="0"/>
              <w:spacing w:line="360" w:lineRule="auto"/>
              <w:ind w:firstLine="480"/>
              <w:rPr>
                <w:rFonts w:hint="default"/>
                <w:color w:val="auto"/>
              </w:rPr>
            </w:pPr>
            <w:r>
              <w:rPr>
                <w:rFonts w:hint="default" w:ascii="Times New Roman" w:hAnsi="Times New Roman" w:eastAsia="仿宋" w:cs="Times New Roman"/>
                <w:color w:val="auto"/>
                <w:sz w:val="24"/>
              </w:rPr>
              <w:t>20</w:t>
            </w:r>
            <w:r>
              <w:rPr>
                <w:rFonts w:hint="eastAsia" w:ascii="Times New Roman" w:hAnsi="Times New Roman" w:eastAsia="仿宋" w:cs="Times New Roman"/>
                <w:color w:val="auto"/>
                <w:sz w:val="24"/>
                <w:lang w:val="en-US" w:eastAsia="zh-CN"/>
              </w:rPr>
              <w:t>20</w:t>
            </w:r>
            <w:r>
              <w:rPr>
                <w:rFonts w:hint="default" w:ascii="Times New Roman" w:hAnsi="Times New Roman" w:eastAsia="仿宋" w:cs="Times New Roman"/>
                <w:color w:val="auto"/>
                <w:sz w:val="24"/>
              </w:rPr>
              <w:t>年</w:t>
            </w:r>
            <w:r>
              <w:rPr>
                <w:rFonts w:hint="eastAsia" w:eastAsia="仿宋" w:cs="Times New Roman"/>
                <w:color w:val="auto"/>
                <w:sz w:val="24"/>
                <w:lang w:val="en-US" w:eastAsia="zh-CN"/>
              </w:rPr>
              <w:t>8</w:t>
            </w:r>
            <w:r>
              <w:rPr>
                <w:rFonts w:hint="default" w:ascii="Times New Roman" w:hAnsi="Times New Roman" w:eastAsia="仿宋" w:cs="Times New Roman"/>
                <w:color w:val="auto"/>
                <w:sz w:val="24"/>
              </w:rPr>
              <w:t>月</w:t>
            </w:r>
            <w:r>
              <w:rPr>
                <w:rFonts w:hint="eastAsia" w:eastAsia="仿宋" w:cs="Times New Roman"/>
                <w:color w:val="auto"/>
                <w:sz w:val="24"/>
                <w:lang w:val="en-US" w:eastAsia="zh-CN"/>
              </w:rPr>
              <w:t>17</w:t>
            </w:r>
            <w:r>
              <w:rPr>
                <w:rFonts w:hint="default" w:ascii="Times New Roman" w:hAnsi="Times New Roman" w:eastAsia="仿宋" w:cs="Times New Roman"/>
                <w:color w:val="auto"/>
                <w:sz w:val="24"/>
              </w:rPr>
              <w:t>日 项目完成工程建设；</w:t>
            </w:r>
          </w:p>
          <w:p>
            <w:pPr>
              <w:pStyle w:val="6"/>
              <w:wordWrap w:val="0"/>
              <w:spacing w:line="360" w:lineRule="auto"/>
              <w:ind w:firstLine="480"/>
              <w:rPr>
                <w:rFonts w:eastAsia="仿宋"/>
                <w:sz w:val="24"/>
              </w:rPr>
            </w:pPr>
            <w:r>
              <w:rPr>
                <w:rFonts w:hint="default" w:ascii="Times New Roman" w:hAnsi="Times New Roman" w:eastAsia="仿宋" w:cs="Times New Roman"/>
                <w:sz w:val="24"/>
              </w:rPr>
              <w:t>根据《中华人民共和国环境保护法》、《建设项目竣工环境保护验收暂行办法》本次验收项目应编制竣工环境保护验收调查表。据此，</w:t>
            </w:r>
            <w:r>
              <w:rPr>
                <w:rFonts w:hint="eastAsia" w:ascii="Times New Roman" w:hAnsi="Times New Roman" w:eastAsia="仿宋" w:cs="Times New Roman"/>
                <w:sz w:val="24"/>
                <w:lang w:eastAsia="zh-CN"/>
              </w:rPr>
              <w:t>在项目竣工后</w:t>
            </w:r>
            <w:r>
              <w:rPr>
                <w:rFonts w:hint="default" w:ascii="Times New Roman" w:hAnsi="Times New Roman" w:eastAsia="仿宋" w:cs="Times New Roman"/>
                <w:sz w:val="24"/>
              </w:rPr>
              <w:t>我单位</w:t>
            </w:r>
            <w:r>
              <w:rPr>
                <w:rFonts w:hint="eastAsia" w:ascii="Times New Roman" w:hAnsi="Times New Roman" w:eastAsia="仿宋" w:cs="Times New Roman"/>
                <w:sz w:val="24"/>
                <w:lang w:eastAsia="zh-CN"/>
              </w:rPr>
              <w:t>组成验收调查小组</w:t>
            </w:r>
            <w:r>
              <w:rPr>
                <w:rFonts w:hint="default" w:ascii="Times New Roman" w:hAnsi="Times New Roman" w:eastAsia="仿宋" w:cs="Times New Roman"/>
                <w:sz w:val="24"/>
              </w:rPr>
              <w:t>进行了实地踏勘、资料收集等工作，</w:t>
            </w:r>
            <w:r>
              <w:rPr>
                <w:rFonts w:hint="eastAsia" w:eastAsia="仿宋" w:cs="Times New Roman"/>
                <w:sz w:val="24"/>
                <w:lang w:eastAsia="zh-CN"/>
              </w:rPr>
              <w:t>现场核查无误后，于</w:t>
            </w:r>
            <w:r>
              <w:rPr>
                <w:rFonts w:hint="eastAsia" w:eastAsia="仿宋" w:cs="Times New Roman"/>
                <w:sz w:val="24"/>
                <w:lang w:val="en-US" w:eastAsia="zh-CN"/>
              </w:rPr>
              <w:t>2020年10月委托南京启跃检测技术有限公司进行验收监测。</w:t>
            </w:r>
          </w:p>
          <w:p>
            <w:pPr>
              <w:widowControl/>
              <w:spacing w:line="360" w:lineRule="auto"/>
              <w:ind w:firstLine="482" w:firstLineChars="200"/>
              <w:jc w:val="left"/>
            </w:pPr>
            <w:r>
              <w:rPr>
                <w:rFonts w:eastAsia="仿宋"/>
                <w:b/>
                <w:color w:val="000000"/>
                <w:kern w:val="0"/>
                <w:sz w:val="24"/>
                <w:lang w:bidi="ar"/>
              </w:rPr>
              <w:t>2</w:t>
            </w:r>
            <w:r>
              <w:rPr>
                <w:rFonts w:hint="eastAsia" w:ascii="仿宋" w:hAnsi="仿宋" w:eastAsia="仿宋" w:cs="仿宋"/>
                <w:b/>
                <w:color w:val="000000"/>
                <w:kern w:val="0"/>
                <w:sz w:val="24"/>
                <w:lang w:bidi="ar"/>
              </w:rPr>
              <w:t>、环境影响调查结论：</w:t>
            </w:r>
          </w:p>
          <w:p>
            <w:pPr>
              <w:pStyle w:val="6"/>
              <w:wordWrap w:val="0"/>
              <w:spacing w:line="360" w:lineRule="auto"/>
              <w:ind w:firstLine="480" w:firstLineChars="200"/>
              <w:rPr>
                <w:rFonts w:eastAsia="仿宋"/>
                <w:sz w:val="24"/>
              </w:rPr>
            </w:pPr>
            <w:r>
              <w:rPr>
                <w:rFonts w:hint="eastAsia" w:eastAsia="仿宋"/>
                <w:sz w:val="24"/>
              </w:rPr>
              <w:t>（1）</w:t>
            </w:r>
            <w:r>
              <w:rPr>
                <w:rFonts w:eastAsia="仿宋"/>
                <w:sz w:val="24"/>
              </w:rPr>
              <w:t>环境现状</w:t>
            </w:r>
          </w:p>
          <w:p>
            <w:pPr>
              <w:pStyle w:val="6"/>
              <w:wordWrap w:val="0"/>
              <w:spacing w:line="360" w:lineRule="auto"/>
              <w:ind w:firstLine="480" w:firstLineChars="200"/>
              <w:rPr>
                <w:rFonts w:hint="default"/>
                <w:lang w:val="en-US" w:eastAsia="zh-CN"/>
              </w:rPr>
            </w:pPr>
            <w:r>
              <w:rPr>
                <w:rFonts w:hint="eastAsia" w:eastAsia="仿宋"/>
                <w:sz w:val="24"/>
                <w:lang w:val="en-US" w:eastAsia="zh-CN"/>
              </w:rPr>
              <w:t>项目目前已经全面建设完成，小区内部雨污管网均已经铺设到位，绿化已经基本完成。</w:t>
            </w:r>
          </w:p>
          <w:p>
            <w:pPr>
              <w:pStyle w:val="6"/>
              <w:wordWrap w:val="0"/>
              <w:spacing w:line="360" w:lineRule="auto"/>
              <w:ind w:firstLine="480" w:firstLineChars="200"/>
              <w:rPr>
                <w:rFonts w:eastAsia="仿宋"/>
                <w:sz w:val="24"/>
              </w:rPr>
            </w:pPr>
            <w:r>
              <w:rPr>
                <w:rFonts w:hint="eastAsia" w:eastAsia="仿宋"/>
                <w:sz w:val="24"/>
              </w:rPr>
              <w:t>（2）</w:t>
            </w:r>
            <w:r>
              <w:rPr>
                <w:rFonts w:eastAsia="仿宋"/>
                <w:sz w:val="24"/>
              </w:rPr>
              <w:t>声环境</w:t>
            </w:r>
          </w:p>
          <w:p>
            <w:pPr>
              <w:pStyle w:val="6"/>
              <w:wordWrap w:val="0"/>
              <w:spacing w:line="360" w:lineRule="auto"/>
              <w:ind w:firstLine="480" w:firstLineChars="200"/>
              <w:rPr>
                <w:rFonts w:eastAsia="仿宋"/>
                <w:sz w:val="24"/>
              </w:rPr>
            </w:pPr>
            <w:r>
              <w:rPr>
                <w:rFonts w:eastAsia="仿宋"/>
                <w:sz w:val="24"/>
              </w:rPr>
              <w:t>工程</w:t>
            </w:r>
            <w:r>
              <w:rPr>
                <w:rFonts w:hint="eastAsia" w:eastAsia="仿宋"/>
                <w:sz w:val="24"/>
              </w:rPr>
              <w:t>声</w:t>
            </w:r>
            <w:r>
              <w:rPr>
                <w:rFonts w:eastAsia="仿宋"/>
                <w:sz w:val="24"/>
              </w:rPr>
              <w:t>环境主要敏感目标是</w:t>
            </w:r>
            <w:r>
              <w:rPr>
                <w:rFonts w:hint="eastAsia" w:eastAsia="仿宋"/>
                <w:sz w:val="24"/>
              </w:rPr>
              <w:t>2</w:t>
            </w:r>
            <w:r>
              <w:rPr>
                <w:rFonts w:eastAsia="仿宋"/>
                <w:sz w:val="24"/>
              </w:rPr>
              <w:t>00m内的居民住宅。项目施工期间，施工方注重对施工噪声的管理，采取了有效的控制措施</w:t>
            </w:r>
            <w:r>
              <w:rPr>
                <w:rFonts w:hint="eastAsia" w:eastAsia="仿宋"/>
                <w:sz w:val="24"/>
              </w:rPr>
              <w:t>，施工期声环境影响较小，施工期</w:t>
            </w:r>
            <w:r>
              <w:rPr>
                <w:rFonts w:hint="eastAsia" w:eastAsia="仿宋"/>
                <w:sz w:val="24"/>
                <w:lang w:val="en-US" w:eastAsia="zh-CN"/>
              </w:rPr>
              <w:t>未</w:t>
            </w:r>
            <w:r>
              <w:rPr>
                <w:rFonts w:hint="eastAsia" w:eastAsia="仿宋"/>
                <w:sz w:val="24"/>
                <w:lang w:eastAsia="zh-CN"/>
              </w:rPr>
              <w:t>受到噪声投诉</w:t>
            </w:r>
            <w:r>
              <w:rPr>
                <w:rFonts w:eastAsia="仿宋"/>
                <w:sz w:val="24"/>
              </w:rPr>
              <w:t>；运营期间</w:t>
            </w:r>
            <w:r>
              <w:rPr>
                <w:rFonts w:hint="eastAsia" w:eastAsia="仿宋"/>
                <w:sz w:val="24"/>
              </w:rPr>
              <w:t>噪声</w:t>
            </w:r>
            <w:r>
              <w:rPr>
                <w:rFonts w:hint="eastAsia" w:eastAsia="仿宋"/>
                <w:sz w:val="24"/>
                <w:lang w:eastAsia="zh-CN"/>
              </w:rPr>
              <w:t>经设备隔声、减震距离衰减等措施后对周边环境影响较小</w:t>
            </w:r>
            <w:r>
              <w:rPr>
                <w:rFonts w:eastAsia="仿宋"/>
                <w:sz w:val="24"/>
              </w:rPr>
              <w:t>。</w:t>
            </w:r>
          </w:p>
          <w:p>
            <w:pPr>
              <w:pStyle w:val="6"/>
              <w:wordWrap w:val="0"/>
              <w:spacing w:line="360" w:lineRule="auto"/>
              <w:ind w:firstLine="480" w:firstLineChars="200"/>
              <w:rPr>
                <w:rFonts w:eastAsia="仿宋"/>
                <w:sz w:val="24"/>
              </w:rPr>
            </w:pPr>
            <w:r>
              <w:rPr>
                <w:rFonts w:hint="eastAsia" w:eastAsia="仿宋"/>
                <w:sz w:val="24"/>
              </w:rPr>
              <w:t>（3）</w:t>
            </w:r>
            <w:r>
              <w:rPr>
                <w:rFonts w:eastAsia="仿宋"/>
                <w:sz w:val="24"/>
              </w:rPr>
              <w:t>环境空气</w:t>
            </w:r>
          </w:p>
          <w:p>
            <w:pPr>
              <w:pStyle w:val="6"/>
              <w:wordWrap w:val="0"/>
              <w:spacing w:line="360" w:lineRule="auto"/>
              <w:ind w:firstLine="480" w:firstLineChars="200"/>
              <w:rPr>
                <w:rFonts w:eastAsia="仿宋"/>
                <w:sz w:val="24"/>
              </w:rPr>
            </w:pPr>
            <w:r>
              <w:rPr>
                <w:rFonts w:eastAsia="仿宋"/>
                <w:sz w:val="24"/>
              </w:rPr>
              <w:t>调查及分析结果表明，项目在施工期落实了环境影响报告表提出的各种环保措施，有效控制及预防了对环境空气质量的影响；运营期加强了</w:t>
            </w:r>
            <w:r>
              <w:rPr>
                <w:rFonts w:hint="eastAsia" w:eastAsia="仿宋"/>
                <w:sz w:val="24"/>
                <w:lang w:val="en-US" w:eastAsia="zh-CN"/>
              </w:rPr>
              <w:t>废气主要为居民油烟和汽车尾气，油烟经居民附带的油烟机处理后经专门烟道排放，地下车库汽车尾气仅机械通风设备，通风处理，</w:t>
            </w:r>
            <w:r>
              <w:rPr>
                <w:rFonts w:eastAsia="仿宋"/>
                <w:sz w:val="24"/>
              </w:rPr>
              <w:t>对周边环境空气质量影响较小。</w:t>
            </w:r>
          </w:p>
          <w:p>
            <w:pPr>
              <w:pStyle w:val="6"/>
              <w:wordWrap w:val="0"/>
              <w:spacing w:line="360" w:lineRule="auto"/>
              <w:ind w:firstLine="480" w:firstLineChars="200"/>
              <w:rPr>
                <w:rFonts w:eastAsia="仿宋"/>
                <w:sz w:val="24"/>
              </w:rPr>
            </w:pPr>
            <w:r>
              <w:rPr>
                <w:rFonts w:hint="eastAsia" w:eastAsia="仿宋"/>
                <w:sz w:val="24"/>
              </w:rPr>
              <w:t>（4）</w:t>
            </w:r>
            <w:r>
              <w:rPr>
                <w:rFonts w:eastAsia="仿宋"/>
                <w:sz w:val="24"/>
              </w:rPr>
              <w:t>水环境</w:t>
            </w:r>
          </w:p>
          <w:p>
            <w:pPr>
              <w:pStyle w:val="6"/>
              <w:wordWrap w:val="0"/>
              <w:spacing w:line="360" w:lineRule="auto"/>
              <w:ind w:firstLine="480" w:firstLineChars="200"/>
              <w:rPr>
                <w:rFonts w:hint="eastAsia" w:eastAsia="仿宋"/>
                <w:sz w:val="24"/>
                <w:lang w:eastAsia="zh-CN"/>
              </w:rPr>
            </w:pPr>
            <w:r>
              <w:rPr>
                <w:rFonts w:eastAsia="仿宋"/>
                <w:sz w:val="24"/>
              </w:rPr>
              <w:t>项目施工期</w:t>
            </w:r>
            <w:r>
              <w:rPr>
                <w:rFonts w:hint="eastAsia" w:eastAsia="仿宋"/>
                <w:sz w:val="24"/>
                <w:lang w:eastAsia="zh-CN"/>
              </w:rPr>
              <w:t>设立</w:t>
            </w:r>
            <w:r>
              <w:rPr>
                <w:rFonts w:eastAsia="仿宋"/>
                <w:sz w:val="24"/>
              </w:rPr>
              <w:t>施工营地，施工人员产生的生活污水</w:t>
            </w:r>
            <w:r>
              <w:rPr>
                <w:rFonts w:hint="eastAsia" w:eastAsia="仿宋"/>
                <w:sz w:val="24"/>
                <w:lang w:eastAsia="zh-CN"/>
              </w:rPr>
              <w:t>接入市政污水管网</w:t>
            </w:r>
            <w:r>
              <w:rPr>
                <w:rFonts w:hint="eastAsia" w:eastAsia="仿宋"/>
                <w:sz w:val="24"/>
              </w:rPr>
              <w:t>，施工废水经简单的沉淀后回用于喷洒扬尘</w:t>
            </w:r>
            <w:r>
              <w:rPr>
                <w:rFonts w:hint="eastAsia" w:eastAsia="仿宋"/>
                <w:sz w:val="24"/>
                <w:lang w:eastAsia="zh-CN"/>
              </w:rPr>
              <w:t>，</w:t>
            </w:r>
            <w:r>
              <w:rPr>
                <w:rFonts w:hint="eastAsia" w:eastAsia="仿宋"/>
                <w:sz w:val="24"/>
                <w:lang w:val="en-US" w:eastAsia="zh-CN"/>
              </w:rPr>
              <w:t>运营期生活实行雨污分流制度，污水接入市政污水管道排入浦口经济开发区污水处理厂</w:t>
            </w:r>
            <w:r>
              <w:rPr>
                <w:rFonts w:hint="eastAsia" w:eastAsia="仿宋"/>
                <w:sz w:val="24"/>
                <w:lang w:eastAsia="zh-CN"/>
              </w:rPr>
              <w:t>。</w:t>
            </w:r>
          </w:p>
          <w:p>
            <w:pPr>
              <w:pStyle w:val="6"/>
              <w:wordWrap w:val="0"/>
              <w:spacing w:line="360" w:lineRule="auto"/>
              <w:ind w:firstLine="480" w:firstLineChars="200"/>
              <w:rPr>
                <w:rFonts w:eastAsia="仿宋"/>
                <w:sz w:val="24"/>
              </w:rPr>
            </w:pPr>
            <w:r>
              <w:rPr>
                <w:rFonts w:hint="eastAsia" w:eastAsia="仿宋"/>
                <w:sz w:val="24"/>
              </w:rPr>
              <w:t>（5）</w:t>
            </w:r>
            <w:r>
              <w:rPr>
                <w:rFonts w:eastAsia="仿宋"/>
                <w:sz w:val="24"/>
              </w:rPr>
              <w:t>固体废弃物</w:t>
            </w:r>
          </w:p>
          <w:p>
            <w:pPr>
              <w:pStyle w:val="6"/>
              <w:wordWrap w:val="0"/>
              <w:spacing w:line="360" w:lineRule="auto"/>
              <w:ind w:firstLine="480" w:firstLineChars="200"/>
              <w:rPr>
                <w:rFonts w:eastAsia="仿宋"/>
                <w:b w:val="0"/>
                <w:bCs w:val="0"/>
                <w:color w:val="auto"/>
                <w:sz w:val="24"/>
              </w:rPr>
            </w:pPr>
            <w:r>
              <w:rPr>
                <w:rFonts w:eastAsia="仿宋"/>
                <w:sz w:val="24"/>
              </w:rPr>
              <w:t>项目施工期建筑垃圾</w:t>
            </w:r>
            <w:r>
              <w:rPr>
                <w:rFonts w:hint="eastAsia" w:eastAsia="仿宋"/>
                <w:sz w:val="24"/>
              </w:rPr>
              <w:t>、</w:t>
            </w:r>
            <w:r>
              <w:rPr>
                <w:rFonts w:hint="eastAsia" w:eastAsia="仿宋"/>
                <w:sz w:val="24"/>
                <w:lang w:val="en-US" w:eastAsia="zh-CN"/>
              </w:rPr>
              <w:t>开挖土方</w:t>
            </w:r>
            <w:r>
              <w:rPr>
                <w:rFonts w:hint="eastAsia" w:eastAsia="仿宋"/>
                <w:sz w:val="24"/>
              </w:rPr>
              <w:t>和人员生活垃圾</w:t>
            </w:r>
            <w:r>
              <w:rPr>
                <w:rFonts w:hint="eastAsia" w:eastAsia="仿宋"/>
                <w:sz w:val="24"/>
                <w:lang w:eastAsia="zh-CN"/>
              </w:rPr>
              <w:t>。渣土等</w:t>
            </w:r>
            <w:r>
              <w:rPr>
                <w:rFonts w:hint="eastAsia" w:eastAsia="仿宋"/>
                <w:sz w:val="24"/>
              </w:rPr>
              <w:t>统一收集后由</w:t>
            </w:r>
            <w:r>
              <w:rPr>
                <w:rFonts w:hint="eastAsia" w:eastAsia="仿宋"/>
                <w:sz w:val="24"/>
                <w:lang w:eastAsia="zh-CN"/>
              </w:rPr>
              <w:t>清运至</w:t>
            </w:r>
            <w:r>
              <w:rPr>
                <w:rFonts w:hint="eastAsia" w:eastAsia="仿宋"/>
                <w:sz w:val="24"/>
                <w:lang w:val="en-US" w:eastAsia="zh-CN"/>
              </w:rPr>
              <w:t>指定堆场</w:t>
            </w:r>
            <w:r>
              <w:rPr>
                <w:rFonts w:eastAsia="仿宋"/>
                <w:sz w:val="24"/>
              </w:rPr>
              <w:t>；建筑垃圾</w:t>
            </w:r>
            <w:r>
              <w:rPr>
                <w:rFonts w:hint="eastAsia" w:eastAsia="仿宋"/>
                <w:sz w:val="24"/>
                <w:lang w:val="en-US" w:eastAsia="zh-CN"/>
              </w:rPr>
              <w:t>回用，不能回用的则运至南京市指定的建筑垃圾填埋场填埋处置</w:t>
            </w:r>
            <w:r>
              <w:rPr>
                <w:rFonts w:hint="eastAsia" w:eastAsia="仿宋"/>
                <w:sz w:val="24"/>
                <w:lang w:eastAsia="zh-CN"/>
              </w:rPr>
              <w:t>、</w:t>
            </w:r>
            <w:r>
              <w:rPr>
                <w:rFonts w:eastAsia="仿宋"/>
                <w:sz w:val="24"/>
              </w:rPr>
              <w:t>生活垃圾统一收集，交由当地市政环卫部门定期处理</w:t>
            </w:r>
            <w:r>
              <w:rPr>
                <w:rFonts w:eastAsia="仿宋"/>
                <w:b w:val="0"/>
                <w:bCs w:val="0"/>
                <w:color w:val="auto"/>
                <w:sz w:val="24"/>
              </w:rPr>
              <w:t>。</w:t>
            </w:r>
            <w:r>
              <w:rPr>
                <w:rFonts w:hint="eastAsia" w:eastAsia="仿宋"/>
                <w:b w:val="0"/>
                <w:bCs w:val="0"/>
                <w:color w:val="auto"/>
                <w:sz w:val="24"/>
                <w:lang w:val="en-US" w:eastAsia="zh-CN"/>
              </w:rPr>
              <w:t>运营期生活垃圾统一收集后由环卫处置</w:t>
            </w:r>
            <w:r>
              <w:rPr>
                <w:rFonts w:eastAsia="仿宋"/>
                <w:b w:val="0"/>
                <w:bCs w:val="0"/>
                <w:color w:val="auto"/>
                <w:sz w:val="24"/>
              </w:rPr>
              <w:t>。</w:t>
            </w:r>
          </w:p>
          <w:p>
            <w:pPr>
              <w:pStyle w:val="6"/>
              <w:wordWrap w:val="0"/>
              <w:spacing w:line="360" w:lineRule="auto"/>
              <w:ind w:firstLine="480" w:firstLineChars="200"/>
              <w:rPr>
                <w:rFonts w:eastAsia="仿宋"/>
                <w:sz w:val="24"/>
              </w:rPr>
            </w:pPr>
            <w:r>
              <w:rPr>
                <w:rFonts w:hint="eastAsia" w:eastAsia="仿宋"/>
                <w:sz w:val="24"/>
              </w:rPr>
              <w:t>（6）</w:t>
            </w:r>
            <w:r>
              <w:rPr>
                <w:rFonts w:eastAsia="仿宋"/>
                <w:sz w:val="24"/>
              </w:rPr>
              <w:t>社会环境</w:t>
            </w:r>
          </w:p>
          <w:p>
            <w:pPr>
              <w:pStyle w:val="6"/>
              <w:wordWrap w:val="0"/>
              <w:spacing w:line="360" w:lineRule="auto"/>
              <w:ind w:firstLine="480" w:firstLineChars="200"/>
              <w:rPr>
                <w:rFonts w:hint="default" w:eastAsia="仿宋"/>
                <w:sz w:val="24"/>
                <w:lang w:val="en-US" w:eastAsia="zh-CN"/>
              </w:rPr>
            </w:pPr>
            <w:r>
              <w:rPr>
                <w:rFonts w:hint="eastAsia" w:eastAsia="仿宋"/>
                <w:sz w:val="24"/>
                <w:lang w:eastAsia="zh-CN"/>
              </w:rPr>
              <w:t>项目施工是城市生态环境建设与改善的过程。项目施工过程中除对区域绿地、城市景观和大气中颗粒物浓度有不利影响外，对其他几项城市生态环境评价指标均无不利影响；而且施工扰动土地、施工噪声、局部扬尘、道路交通及施工废水等，在施工结束后也随之自行消失，其影响是短期和暂时的，并可通过相应的环保措施减轻其影响程度。故项目施工期对区域环境影响较小。</w:t>
            </w:r>
          </w:p>
          <w:p>
            <w:pPr>
              <w:pStyle w:val="6"/>
              <w:wordWrap w:val="0"/>
              <w:spacing w:line="360" w:lineRule="auto"/>
              <w:ind w:firstLine="480" w:firstLineChars="200"/>
              <w:rPr>
                <w:rFonts w:eastAsia="仿宋"/>
                <w:sz w:val="24"/>
              </w:rPr>
            </w:pPr>
            <w:r>
              <w:rPr>
                <w:rFonts w:eastAsia="仿宋"/>
                <w:sz w:val="24"/>
              </w:rPr>
              <w:t>（</w:t>
            </w:r>
            <w:r>
              <w:rPr>
                <w:rFonts w:hint="eastAsia" w:eastAsia="仿宋"/>
                <w:sz w:val="24"/>
              </w:rPr>
              <w:t>7</w:t>
            </w:r>
            <w:r>
              <w:rPr>
                <w:rFonts w:eastAsia="仿宋"/>
                <w:sz w:val="24"/>
              </w:rPr>
              <w:t>）环保措施落实情况：</w:t>
            </w:r>
          </w:p>
          <w:p>
            <w:pPr>
              <w:pStyle w:val="6"/>
              <w:wordWrap w:val="0"/>
              <w:spacing w:line="360" w:lineRule="auto"/>
              <w:ind w:firstLine="480" w:firstLineChars="200"/>
              <w:rPr>
                <w:rFonts w:eastAsia="仿宋"/>
                <w:sz w:val="24"/>
              </w:rPr>
            </w:pPr>
            <w:r>
              <w:rPr>
                <w:rFonts w:eastAsia="仿宋"/>
                <w:sz w:val="24"/>
              </w:rPr>
              <w:t>本工程在环境影响评价报告表中提出了较全面的、详细的环境保护措施。环评、批复中提到的各项环保要求在工程建设中已基本得到落实。</w:t>
            </w:r>
          </w:p>
          <w:p>
            <w:pPr>
              <w:pStyle w:val="6"/>
              <w:wordWrap w:val="0"/>
              <w:spacing w:line="360" w:lineRule="auto"/>
              <w:ind w:firstLine="480" w:firstLineChars="200"/>
              <w:rPr>
                <w:rFonts w:eastAsia="仿宋"/>
                <w:sz w:val="24"/>
              </w:rPr>
            </w:pPr>
            <w:r>
              <w:rPr>
                <w:rFonts w:eastAsia="仿宋"/>
                <w:sz w:val="24"/>
              </w:rPr>
              <w:t>（</w:t>
            </w:r>
            <w:r>
              <w:rPr>
                <w:rFonts w:hint="eastAsia" w:eastAsia="仿宋"/>
                <w:sz w:val="24"/>
              </w:rPr>
              <w:t>8</w:t>
            </w:r>
            <w:r>
              <w:rPr>
                <w:rFonts w:eastAsia="仿宋"/>
                <w:sz w:val="24"/>
              </w:rPr>
              <w:t>）验收调查结论</w:t>
            </w:r>
          </w:p>
          <w:p>
            <w:pPr>
              <w:pStyle w:val="6"/>
              <w:wordWrap w:val="0"/>
              <w:spacing w:line="360" w:lineRule="auto"/>
              <w:ind w:firstLine="480" w:firstLineChars="200"/>
              <w:rPr>
                <w:rFonts w:hint="eastAsia" w:eastAsia="仿宋"/>
                <w:sz w:val="24"/>
                <w:lang w:eastAsia="zh-CN"/>
              </w:rPr>
            </w:pPr>
            <w:r>
              <w:rPr>
                <w:rFonts w:eastAsia="仿宋"/>
                <w:sz w:val="24"/>
              </w:rPr>
              <w:t>综上所述，本工程在施工和运营过程中采取的污染防治措施与生态保护措施基本得到落实，且措施有效，总体上达到了建设项目竣工环保验收的要求，具备申请竣工环保验收的条件，建议本工程通过竣工环境保护验收</w:t>
            </w:r>
            <w:r>
              <w:rPr>
                <w:rFonts w:hint="eastAsia" w:eastAsia="仿宋"/>
                <w:sz w:val="24"/>
                <w:lang w:eastAsia="zh-CN"/>
              </w:rPr>
              <w:t>。</w:t>
            </w:r>
          </w:p>
        </w:tc>
      </w:tr>
    </w:tbl>
    <w:p>
      <w:pPr>
        <w:pStyle w:val="6"/>
        <w:sectPr>
          <w:pgSz w:w="11906" w:h="16838"/>
          <w:pgMar w:top="1077" w:right="1134" w:bottom="1021" w:left="1701" w:header="851" w:footer="992" w:gutter="113"/>
          <w:cols w:space="720" w:num="1"/>
          <w:docGrid w:type="lines" w:linePitch="312" w:charSpace="0"/>
        </w:sectPr>
      </w:pPr>
    </w:p>
    <w:p>
      <w:pPr>
        <w:ind w:firstLine="562" w:firstLineChars="200"/>
        <w:jc w:val="center"/>
        <w:rPr>
          <w:b/>
          <w:bCs/>
          <w:sz w:val="28"/>
          <w:szCs w:val="28"/>
        </w:rPr>
      </w:pPr>
      <w:r>
        <w:rPr>
          <w:b/>
          <w:bCs/>
          <w:sz w:val="28"/>
          <w:szCs w:val="28"/>
        </w:rPr>
        <w:t>建设项目工程竣工环境保护“三同时”验收登记表</w:t>
      </w:r>
    </w:p>
    <w:p>
      <w:pPr>
        <w:jc w:val="left"/>
        <w:rPr>
          <w:rFonts w:hint="eastAsia" w:ascii="仿宋" w:hAnsi="仿宋" w:eastAsia="仿宋" w:cs="仿宋"/>
          <w:szCs w:val="21"/>
        </w:rPr>
      </w:pPr>
      <w:r>
        <w:rPr>
          <w:rFonts w:hint="eastAsia" w:ascii="仿宋" w:hAnsi="仿宋" w:eastAsia="仿宋" w:cs="仿宋"/>
          <w:szCs w:val="21"/>
        </w:rPr>
        <w:t>填表单位（盖章）：                                 填表人（签字）：              项目经办人（签字）：</w:t>
      </w:r>
    </w:p>
    <w:tbl>
      <w:tblPr>
        <w:tblStyle w:val="24"/>
        <w:tblW w:w="138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
        <w:gridCol w:w="824"/>
        <w:gridCol w:w="800"/>
        <w:gridCol w:w="495"/>
        <w:gridCol w:w="268"/>
        <w:gridCol w:w="562"/>
        <w:gridCol w:w="575"/>
        <w:gridCol w:w="684"/>
        <w:gridCol w:w="379"/>
        <w:gridCol w:w="172"/>
        <w:gridCol w:w="300"/>
        <w:gridCol w:w="353"/>
        <w:gridCol w:w="50"/>
        <w:gridCol w:w="382"/>
        <w:gridCol w:w="518"/>
        <w:gridCol w:w="238"/>
        <w:gridCol w:w="112"/>
        <w:gridCol w:w="303"/>
        <w:gridCol w:w="229"/>
        <w:gridCol w:w="230"/>
        <w:gridCol w:w="107"/>
        <w:gridCol w:w="856"/>
        <w:gridCol w:w="404"/>
        <w:gridCol w:w="745"/>
        <w:gridCol w:w="335"/>
        <w:gridCol w:w="490"/>
        <w:gridCol w:w="143"/>
        <w:gridCol w:w="563"/>
        <w:gridCol w:w="500"/>
        <w:gridCol w:w="22"/>
        <w:gridCol w:w="623"/>
        <w:gridCol w:w="183"/>
        <w:gridCol w:w="126"/>
        <w:gridCol w:w="375"/>
        <w:gridCol w:w="595"/>
        <w:gridCol w:w="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256" w:hRule="atLeast"/>
          <w:jc w:val="center"/>
        </w:trPr>
        <w:tc>
          <w:tcPr>
            <w:tcW w:w="300" w:type="dxa"/>
            <w:vMerge w:val="restart"/>
            <w:vAlign w:val="center"/>
          </w:tcPr>
          <w:p>
            <w:pPr>
              <w:jc w:val="center"/>
              <w:rPr>
                <w:rFonts w:eastAsia="仿宋"/>
                <w:b/>
                <w:bCs/>
                <w:sz w:val="18"/>
                <w:szCs w:val="18"/>
              </w:rPr>
            </w:pPr>
            <w:r>
              <w:rPr>
                <w:rFonts w:eastAsia="仿宋"/>
                <w:b/>
                <w:bCs/>
                <w:sz w:val="18"/>
                <w:szCs w:val="18"/>
              </w:rPr>
              <w:t>建设项目</w:t>
            </w:r>
          </w:p>
        </w:tc>
        <w:tc>
          <w:tcPr>
            <w:tcW w:w="2119" w:type="dxa"/>
            <w:gridSpan w:val="3"/>
            <w:vAlign w:val="center"/>
          </w:tcPr>
          <w:p>
            <w:pPr>
              <w:jc w:val="center"/>
              <w:rPr>
                <w:rFonts w:eastAsia="仿宋"/>
                <w:b/>
                <w:bCs/>
                <w:sz w:val="18"/>
                <w:szCs w:val="18"/>
              </w:rPr>
            </w:pPr>
            <w:r>
              <w:rPr>
                <w:rFonts w:eastAsia="仿宋"/>
                <w:b/>
                <w:bCs/>
                <w:sz w:val="18"/>
                <w:szCs w:val="18"/>
              </w:rPr>
              <w:t>项目名称</w:t>
            </w:r>
          </w:p>
        </w:tc>
        <w:tc>
          <w:tcPr>
            <w:tcW w:w="3343" w:type="dxa"/>
            <w:gridSpan w:val="9"/>
            <w:vAlign w:val="center"/>
          </w:tcPr>
          <w:p>
            <w:pPr>
              <w:jc w:val="center"/>
              <w:rPr>
                <w:rFonts w:eastAsia="仿宋"/>
                <w:sz w:val="18"/>
                <w:szCs w:val="18"/>
              </w:rPr>
            </w:pPr>
            <w:r>
              <w:rPr>
                <w:rFonts w:hint="eastAsia" w:eastAsia="仿宋"/>
                <w:sz w:val="18"/>
                <w:szCs w:val="18"/>
                <w:lang w:val="en-US" w:eastAsia="zh-CN"/>
              </w:rPr>
              <w:t>桥林保障房四期项目</w:t>
            </w:r>
            <w:r>
              <w:rPr>
                <w:rFonts w:hint="eastAsia" w:eastAsia="仿宋"/>
                <w:sz w:val="18"/>
                <w:szCs w:val="18"/>
              </w:rPr>
              <w:t xml:space="preserve">   </w:t>
            </w:r>
          </w:p>
        </w:tc>
        <w:tc>
          <w:tcPr>
            <w:tcW w:w="2119" w:type="dxa"/>
            <w:gridSpan w:val="8"/>
            <w:vAlign w:val="center"/>
          </w:tcPr>
          <w:p>
            <w:pPr>
              <w:jc w:val="center"/>
              <w:rPr>
                <w:rFonts w:eastAsia="仿宋"/>
                <w:b/>
                <w:bCs/>
                <w:sz w:val="18"/>
                <w:szCs w:val="18"/>
              </w:rPr>
            </w:pPr>
            <w:r>
              <w:rPr>
                <w:rFonts w:eastAsia="仿宋"/>
                <w:b/>
                <w:bCs/>
                <w:sz w:val="18"/>
                <w:szCs w:val="18"/>
              </w:rPr>
              <w:t>项目代码</w:t>
            </w:r>
          </w:p>
        </w:tc>
        <w:tc>
          <w:tcPr>
            <w:tcW w:w="1260" w:type="dxa"/>
            <w:gridSpan w:val="2"/>
            <w:vAlign w:val="center"/>
          </w:tcPr>
          <w:p>
            <w:pPr>
              <w:jc w:val="center"/>
              <w:rPr>
                <w:rFonts w:eastAsia="仿宋"/>
                <w:b/>
                <w:bCs/>
                <w:sz w:val="18"/>
                <w:szCs w:val="18"/>
              </w:rPr>
            </w:pPr>
            <w:r>
              <w:rPr>
                <w:rFonts w:eastAsia="仿宋"/>
                <w:b/>
                <w:bCs/>
                <w:sz w:val="18"/>
                <w:szCs w:val="18"/>
              </w:rPr>
              <w:t>/</w:t>
            </w:r>
          </w:p>
        </w:tc>
        <w:tc>
          <w:tcPr>
            <w:tcW w:w="1080" w:type="dxa"/>
            <w:gridSpan w:val="2"/>
            <w:vAlign w:val="center"/>
          </w:tcPr>
          <w:p>
            <w:pPr>
              <w:jc w:val="center"/>
              <w:rPr>
                <w:rFonts w:eastAsia="仿宋"/>
                <w:b/>
                <w:bCs/>
                <w:sz w:val="18"/>
                <w:szCs w:val="18"/>
              </w:rPr>
            </w:pPr>
            <w:r>
              <w:rPr>
                <w:rFonts w:eastAsia="仿宋"/>
                <w:b/>
                <w:bCs/>
                <w:sz w:val="18"/>
                <w:szCs w:val="18"/>
              </w:rPr>
              <w:t>建设地点</w:t>
            </w:r>
          </w:p>
        </w:tc>
        <w:tc>
          <w:tcPr>
            <w:tcW w:w="3620" w:type="dxa"/>
            <w:gridSpan w:val="10"/>
            <w:vAlign w:val="center"/>
          </w:tcPr>
          <w:p>
            <w:pPr>
              <w:jc w:val="center"/>
              <w:rPr>
                <w:rFonts w:eastAsia="仿宋"/>
                <w:b/>
                <w:bCs/>
                <w:sz w:val="16"/>
                <w:szCs w:val="16"/>
              </w:rPr>
            </w:pPr>
            <w:r>
              <w:rPr>
                <w:rFonts w:hint="eastAsia" w:eastAsia="仿宋"/>
                <w:b w:val="0"/>
                <w:bCs w:val="0"/>
                <w:sz w:val="16"/>
                <w:szCs w:val="16"/>
              </w:rPr>
              <w:t>南京市浦口区桥林街道浦乌路与双峰路交汇处东北侧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338"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行业类别</w:t>
            </w:r>
          </w:p>
        </w:tc>
        <w:tc>
          <w:tcPr>
            <w:tcW w:w="3343" w:type="dxa"/>
            <w:gridSpan w:val="9"/>
            <w:vAlign w:val="center"/>
          </w:tcPr>
          <w:p>
            <w:pPr>
              <w:jc w:val="center"/>
              <w:rPr>
                <w:rFonts w:eastAsia="仿宋"/>
                <w:sz w:val="18"/>
                <w:szCs w:val="18"/>
              </w:rPr>
            </w:pPr>
            <w:r>
              <w:rPr>
                <w:rFonts w:hint="eastAsia" w:eastAsia="仿宋"/>
                <w:sz w:val="18"/>
                <w:szCs w:val="18"/>
              </w:rPr>
              <w:t>房地产开发经营K[7010]</w:t>
            </w:r>
          </w:p>
        </w:tc>
        <w:tc>
          <w:tcPr>
            <w:tcW w:w="2119" w:type="dxa"/>
            <w:gridSpan w:val="8"/>
            <w:vAlign w:val="center"/>
          </w:tcPr>
          <w:p>
            <w:pPr>
              <w:jc w:val="center"/>
              <w:rPr>
                <w:rFonts w:eastAsia="仿宋"/>
                <w:b/>
                <w:bCs/>
                <w:sz w:val="18"/>
                <w:szCs w:val="18"/>
              </w:rPr>
            </w:pPr>
            <w:r>
              <w:rPr>
                <w:rFonts w:eastAsia="仿宋"/>
                <w:b/>
                <w:bCs/>
                <w:sz w:val="18"/>
                <w:szCs w:val="18"/>
              </w:rPr>
              <w:t>建设性质</w:t>
            </w:r>
          </w:p>
        </w:tc>
        <w:tc>
          <w:tcPr>
            <w:tcW w:w="5960" w:type="dxa"/>
            <w:gridSpan w:val="14"/>
            <w:vAlign w:val="center"/>
          </w:tcPr>
          <w:p>
            <w:pPr>
              <w:jc w:val="center"/>
              <w:rPr>
                <w:rFonts w:eastAsia="仿宋"/>
                <w:b/>
                <w:bCs/>
                <w:sz w:val="18"/>
                <w:szCs w:val="18"/>
              </w:rPr>
            </w:pPr>
            <w:r>
              <w:rPr>
                <w:rFonts w:eastAsia="仿宋"/>
                <w:b/>
                <w:bCs/>
                <w:sz w:val="18"/>
                <w:szCs w:val="18"/>
              </w:rPr>
              <w:t>新建</w:t>
            </w:r>
            <w:r>
              <w:rPr>
                <w:rFonts w:eastAsia="仿宋"/>
                <w:sz w:val="18"/>
                <w:szCs w:val="18"/>
              </w:rPr>
              <w:t>√</w:t>
            </w:r>
            <w:r>
              <w:rPr>
                <w:rFonts w:eastAsia="仿宋"/>
                <w:b/>
                <w:bCs/>
                <w:sz w:val="18"/>
                <w:szCs w:val="18"/>
              </w:rPr>
              <w:t xml:space="preserve">     改扩建     技术改造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491"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设计生产能力</w:t>
            </w:r>
          </w:p>
        </w:tc>
        <w:tc>
          <w:tcPr>
            <w:tcW w:w="3343" w:type="dxa"/>
            <w:gridSpan w:val="9"/>
            <w:vAlign w:val="center"/>
          </w:tcPr>
          <w:p>
            <w:pPr>
              <w:pStyle w:val="51"/>
              <w:jc w:val="center"/>
              <w:rPr>
                <w:rFonts w:eastAsia="仿宋"/>
                <w:sz w:val="18"/>
                <w:szCs w:val="18"/>
              </w:rPr>
            </w:pPr>
            <w:r>
              <w:rPr>
                <w:rFonts w:hint="eastAsia" w:eastAsia="仿宋"/>
                <w:sz w:val="18"/>
                <w:szCs w:val="18"/>
              </w:rPr>
              <w:t>规划总用地面积为83663.3m</w:t>
            </w:r>
            <w:r>
              <w:rPr>
                <w:rFonts w:hint="eastAsia" w:eastAsia="仿宋"/>
                <w:sz w:val="18"/>
                <w:szCs w:val="18"/>
                <w:vertAlign w:val="superscript"/>
              </w:rPr>
              <w:t>2</w:t>
            </w:r>
            <w:r>
              <w:rPr>
                <w:rFonts w:hint="eastAsia" w:eastAsia="仿宋"/>
                <w:sz w:val="18"/>
                <w:szCs w:val="18"/>
              </w:rPr>
              <w:t>，总建筑面积为226773.3m</w:t>
            </w:r>
            <w:r>
              <w:rPr>
                <w:rFonts w:hint="eastAsia" w:eastAsia="仿宋"/>
                <w:sz w:val="18"/>
                <w:szCs w:val="18"/>
                <w:vertAlign w:val="superscript"/>
              </w:rPr>
              <w:t>2</w:t>
            </w:r>
          </w:p>
        </w:tc>
        <w:tc>
          <w:tcPr>
            <w:tcW w:w="1138" w:type="dxa"/>
            <w:gridSpan w:val="3"/>
            <w:vAlign w:val="center"/>
          </w:tcPr>
          <w:p>
            <w:pPr>
              <w:jc w:val="center"/>
              <w:rPr>
                <w:rFonts w:eastAsia="仿宋"/>
                <w:b/>
                <w:bCs/>
                <w:sz w:val="18"/>
                <w:szCs w:val="18"/>
              </w:rPr>
            </w:pPr>
            <w:r>
              <w:rPr>
                <w:rFonts w:eastAsia="仿宋"/>
                <w:b/>
                <w:bCs/>
                <w:sz w:val="18"/>
                <w:szCs w:val="18"/>
              </w:rPr>
              <w:t>实际生产</w:t>
            </w:r>
          </w:p>
          <w:p>
            <w:pPr>
              <w:jc w:val="center"/>
              <w:rPr>
                <w:rFonts w:eastAsia="仿宋"/>
                <w:b/>
                <w:bCs/>
                <w:sz w:val="18"/>
                <w:szCs w:val="18"/>
              </w:rPr>
            </w:pPr>
            <w:r>
              <w:rPr>
                <w:rFonts w:eastAsia="仿宋"/>
                <w:b/>
                <w:bCs/>
                <w:sz w:val="18"/>
                <w:szCs w:val="18"/>
              </w:rPr>
              <w:t>能力</w:t>
            </w:r>
          </w:p>
        </w:tc>
        <w:tc>
          <w:tcPr>
            <w:tcW w:w="2986" w:type="dxa"/>
            <w:gridSpan w:val="8"/>
            <w:vAlign w:val="center"/>
          </w:tcPr>
          <w:p>
            <w:pPr>
              <w:jc w:val="center"/>
              <w:rPr>
                <w:rFonts w:eastAsia="仿宋"/>
                <w:b w:val="0"/>
                <w:bCs w:val="0"/>
                <w:sz w:val="18"/>
                <w:szCs w:val="18"/>
              </w:rPr>
            </w:pPr>
            <w:r>
              <w:rPr>
                <w:rFonts w:hint="eastAsia" w:eastAsia="仿宋"/>
                <w:b w:val="0"/>
                <w:bCs w:val="0"/>
                <w:sz w:val="18"/>
                <w:szCs w:val="18"/>
              </w:rPr>
              <w:t>总用地面积为83663.28m</w:t>
            </w:r>
            <w:r>
              <w:rPr>
                <w:rFonts w:hint="eastAsia" w:eastAsia="仿宋"/>
                <w:b w:val="0"/>
                <w:bCs w:val="0"/>
                <w:sz w:val="18"/>
                <w:szCs w:val="18"/>
                <w:vertAlign w:val="superscript"/>
              </w:rPr>
              <w:t>2</w:t>
            </w:r>
            <w:r>
              <w:rPr>
                <w:rFonts w:hint="eastAsia" w:eastAsia="仿宋"/>
                <w:b w:val="0"/>
                <w:bCs w:val="0"/>
                <w:sz w:val="18"/>
                <w:szCs w:val="18"/>
              </w:rPr>
              <w:t>，总建筑面积247216.7m</w:t>
            </w:r>
            <w:r>
              <w:rPr>
                <w:rFonts w:hint="eastAsia" w:eastAsia="仿宋"/>
                <w:b w:val="0"/>
                <w:bCs w:val="0"/>
                <w:sz w:val="18"/>
                <w:szCs w:val="18"/>
                <w:vertAlign w:val="superscript"/>
              </w:rPr>
              <w:t>2</w:t>
            </w:r>
          </w:p>
        </w:tc>
        <w:tc>
          <w:tcPr>
            <w:tcW w:w="968" w:type="dxa"/>
            <w:gridSpan w:val="3"/>
            <w:vAlign w:val="center"/>
          </w:tcPr>
          <w:p>
            <w:pPr>
              <w:jc w:val="center"/>
              <w:rPr>
                <w:rFonts w:eastAsia="仿宋"/>
                <w:b/>
                <w:bCs/>
                <w:sz w:val="18"/>
                <w:szCs w:val="18"/>
              </w:rPr>
            </w:pPr>
            <w:r>
              <w:rPr>
                <w:rFonts w:eastAsia="仿宋"/>
                <w:b/>
                <w:bCs/>
                <w:sz w:val="18"/>
                <w:szCs w:val="18"/>
              </w:rPr>
              <w:t>环评单位</w:t>
            </w:r>
          </w:p>
        </w:tc>
        <w:tc>
          <w:tcPr>
            <w:tcW w:w="2987" w:type="dxa"/>
            <w:gridSpan w:val="8"/>
            <w:vAlign w:val="center"/>
          </w:tcPr>
          <w:p>
            <w:pPr>
              <w:jc w:val="center"/>
              <w:rPr>
                <w:rFonts w:eastAsia="仿宋"/>
                <w:b/>
                <w:bCs/>
                <w:sz w:val="18"/>
                <w:szCs w:val="18"/>
              </w:rPr>
            </w:pPr>
            <w:r>
              <w:rPr>
                <w:rFonts w:hint="eastAsia" w:eastAsia="仿宋"/>
                <w:b/>
                <w:bCs/>
                <w:sz w:val="18"/>
                <w:szCs w:val="18"/>
              </w:rPr>
              <w:t>南京大学环境规划设计研究院有限公司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310"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环评文件审批机关</w:t>
            </w:r>
          </w:p>
        </w:tc>
        <w:tc>
          <w:tcPr>
            <w:tcW w:w="3343" w:type="dxa"/>
            <w:gridSpan w:val="9"/>
            <w:vAlign w:val="center"/>
          </w:tcPr>
          <w:p>
            <w:pPr>
              <w:jc w:val="center"/>
              <w:rPr>
                <w:rFonts w:hint="eastAsia" w:eastAsia="仿宋"/>
                <w:sz w:val="18"/>
                <w:szCs w:val="18"/>
                <w:lang w:eastAsia="zh-CN"/>
              </w:rPr>
            </w:pPr>
            <w:r>
              <w:rPr>
                <w:rFonts w:hint="eastAsia" w:eastAsia="仿宋"/>
                <w:sz w:val="18"/>
                <w:szCs w:val="18"/>
                <w:lang w:val="en-US" w:eastAsia="zh-CN"/>
              </w:rPr>
              <w:t>浦口区</w:t>
            </w:r>
            <w:r>
              <w:rPr>
                <w:rFonts w:hint="eastAsia" w:eastAsia="仿宋"/>
                <w:sz w:val="18"/>
                <w:szCs w:val="18"/>
                <w:lang w:eastAsia="zh-CN"/>
              </w:rPr>
              <w:t>生态环境局</w:t>
            </w:r>
          </w:p>
        </w:tc>
        <w:tc>
          <w:tcPr>
            <w:tcW w:w="1782" w:type="dxa"/>
            <w:gridSpan w:val="6"/>
            <w:vAlign w:val="center"/>
          </w:tcPr>
          <w:p>
            <w:pPr>
              <w:jc w:val="center"/>
              <w:rPr>
                <w:rFonts w:eastAsia="仿宋"/>
                <w:b/>
                <w:bCs/>
                <w:sz w:val="18"/>
                <w:szCs w:val="18"/>
              </w:rPr>
            </w:pPr>
            <w:r>
              <w:rPr>
                <w:rFonts w:eastAsia="仿宋"/>
                <w:b/>
                <w:bCs/>
                <w:sz w:val="18"/>
                <w:szCs w:val="18"/>
              </w:rPr>
              <w:t>审批文号</w:t>
            </w:r>
          </w:p>
        </w:tc>
        <w:tc>
          <w:tcPr>
            <w:tcW w:w="2342" w:type="dxa"/>
            <w:gridSpan w:val="5"/>
            <w:vAlign w:val="center"/>
          </w:tcPr>
          <w:p>
            <w:pPr>
              <w:jc w:val="center"/>
              <w:rPr>
                <w:rFonts w:eastAsia="仿宋"/>
                <w:sz w:val="18"/>
                <w:szCs w:val="18"/>
              </w:rPr>
            </w:pPr>
            <w:r>
              <w:rPr>
                <w:rFonts w:hint="eastAsia" w:eastAsia="仿宋"/>
                <w:sz w:val="18"/>
                <w:szCs w:val="18"/>
                <w:lang w:val="en-US" w:eastAsia="zh-CN"/>
              </w:rPr>
              <w:t>浦</w:t>
            </w:r>
            <w:r>
              <w:rPr>
                <w:rFonts w:hint="eastAsia" w:eastAsia="仿宋"/>
                <w:sz w:val="18"/>
                <w:szCs w:val="18"/>
              </w:rPr>
              <w:t>环表复[201</w:t>
            </w:r>
            <w:r>
              <w:rPr>
                <w:rFonts w:hint="eastAsia" w:eastAsia="仿宋"/>
                <w:sz w:val="18"/>
                <w:szCs w:val="18"/>
                <w:lang w:val="en-US" w:eastAsia="zh-CN"/>
              </w:rPr>
              <w:t>6</w:t>
            </w:r>
            <w:r>
              <w:rPr>
                <w:rFonts w:hint="eastAsia" w:eastAsia="仿宋"/>
                <w:sz w:val="18"/>
                <w:szCs w:val="18"/>
              </w:rPr>
              <w:t>]</w:t>
            </w:r>
            <w:r>
              <w:rPr>
                <w:rFonts w:hint="eastAsia" w:eastAsia="仿宋"/>
                <w:sz w:val="18"/>
                <w:szCs w:val="18"/>
                <w:lang w:val="en-US" w:eastAsia="zh-CN"/>
              </w:rPr>
              <w:t>124</w:t>
            </w:r>
            <w:r>
              <w:rPr>
                <w:rFonts w:hint="eastAsia" w:eastAsia="仿宋"/>
                <w:sz w:val="18"/>
                <w:szCs w:val="18"/>
              </w:rPr>
              <w:t>号</w:t>
            </w:r>
          </w:p>
        </w:tc>
        <w:tc>
          <w:tcPr>
            <w:tcW w:w="2031" w:type="dxa"/>
            <w:gridSpan w:val="5"/>
            <w:vAlign w:val="center"/>
          </w:tcPr>
          <w:p>
            <w:pPr>
              <w:jc w:val="center"/>
              <w:rPr>
                <w:rFonts w:eastAsia="仿宋"/>
                <w:b/>
                <w:bCs/>
                <w:sz w:val="18"/>
                <w:szCs w:val="18"/>
              </w:rPr>
            </w:pPr>
            <w:r>
              <w:rPr>
                <w:rFonts w:eastAsia="仿宋"/>
                <w:b/>
                <w:bCs/>
                <w:sz w:val="18"/>
                <w:szCs w:val="18"/>
              </w:rPr>
              <w:t>环评文件类型</w:t>
            </w:r>
          </w:p>
        </w:tc>
        <w:tc>
          <w:tcPr>
            <w:tcW w:w="1924" w:type="dxa"/>
            <w:gridSpan w:val="6"/>
            <w:vAlign w:val="center"/>
          </w:tcPr>
          <w:p>
            <w:pPr>
              <w:jc w:val="center"/>
              <w:rPr>
                <w:rFonts w:eastAsia="仿宋"/>
                <w:b/>
                <w:bCs/>
                <w:sz w:val="18"/>
                <w:szCs w:val="18"/>
              </w:rPr>
            </w:pPr>
            <w:r>
              <w:rPr>
                <w:rFonts w:hint="eastAsia" w:eastAsia="仿宋"/>
                <w:b w:val="0"/>
                <w:bCs w:val="0"/>
                <w:sz w:val="18"/>
                <w:szCs w:val="18"/>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236"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开工日期</w:t>
            </w:r>
          </w:p>
        </w:tc>
        <w:tc>
          <w:tcPr>
            <w:tcW w:w="3343" w:type="dxa"/>
            <w:gridSpan w:val="9"/>
            <w:vAlign w:val="center"/>
          </w:tcPr>
          <w:p>
            <w:pPr>
              <w:jc w:val="center"/>
              <w:rPr>
                <w:rFonts w:eastAsia="仿宋"/>
                <w:sz w:val="18"/>
                <w:szCs w:val="18"/>
              </w:rPr>
            </w:pPr>
            <w:r>
              <w:rPr>
                <w:rFonts w:hint="eastAsia" w:eastAsia="仿宋"/>
                <w:sz w:val="18"/>
                <w:szCs w:val="18"/>
              </w:rPr>
              <w:t>201</w:t>
            </w:r>
            <w:r>
              <w:rPr>
                <w:rFonts w:hint="eastAsia" w:eastAsia="仿宋"/>
                <w:sz w:val="18"/>
                <w:szCs w:val="18"/>
                <w:lang w:val="en-US" w:eastAsia="zh-CN"/>
              </w:rPr>
              <w:t>7</w:t>
            </w:r>
            <w:r>
              <w:rPr>
                <w:rFonts w:hint="eastAsia" w:eastAsia="仿宋"/>
                <w:sz w:val="18"/>
                <w:szCs w:val="18"/>
              </w:rPr>
              <w:t>年</w:t>
            </w:r>
            <w:r>
              <w:rPr>
                <w:rFonts w:hint="eastAsia" w:eastAsia="仿宋"/>
                <w:sz w:val="18"/>
                <w:szCs w:val="18"/>
                <w:lang w:val="en-US" w:eastAsia="zh-CN"/>
              </w:rPr>
              <w:t>3</w:t>
            </w:r>
            <w:r>
              <w:rPr>
                <w:rFonts w:hint="eastAsia" w:eastAsia="仿宋"/>
                <w:sz w:val="18"/>
                <w:szCs w:val="18"/>
              </w:rPr>
              <w:t>月</w:t>
            </w:r>
            <w:r>
              <w:rPr>
                <w:rFonts w:hint="eastAsia" w:eastAsia="仿宋"/>
                <w:sz w:val="18"/>
                <w:szCs w:val="18"/>
                <w:lang w:val="en-US" w:eastAsia="zh-CN"/>
              </w:rPr>
              <w:t>25</w:t>
            </w:r>
            <w:r>
              <w:rPr>
                <w:rFonts w:hint="eastAsia" w:eastAsia="仿宋"/>
                <w:sz w:val="18"/>
                <w:szCs w:val="18"/>
              </w:rPr>
              <w:t>日</w:t>
            </w:r>
          </w:p>
        </w:tc>
        <w:tc>
          <w:tcPr>
            <w:tcW w:w="2119" w:type="dxa"/>
            <w:gridSpan w:val="8"/>
            <w:vAlign w:val="center"/>
          </w:tcPr>
          <w:p>
            <w:pPr>
              <w:jc w:val="center"/>
              <w:rPr>
                <w:rFonts w:eastAsia="仿宋"/>
                <w:b/>
                <w:bCs/>
                <w:sz w:val="18"/>
                <w:szCs w:val="18"/>
              </w:rPr>
            </w:pPr>
            <w:r>
              <w:rPr>
                <w:rFonts w:eastAsia="仿宋"/>
                <w:b/>
                <w:bCs/>
                <w:sz w:val="18"/>
                <w:szCs w:val="18"/>
              </w:rPr>
              <w:t>竣工日期</w:t>
            </w:r>
          </w:p>
        </w:tc>
        <w:tc>
          <w:tcPr>
            <w:tcW w:w="2005" w:type="dxa"/>
            <w:gridSpan w:val="3"/>
            <w:vAlign w:val="center"/>
          </w:tcPr>
          <w:p>
            <w:pPr>
              <w:jc w:val="center"/>
              <w:rPr>
                <w:rFonts w:eastAsia="仿宋"/>
                <w:b/>
                <w:bCs/>
                <w:sz w:val="18"/>
                <w:szCs w:val="18"/>
              </w:rPr>
            </w:pPr>
            <w:r>
              <w:rPr>
                <w:rFonts w:hint="eastAsia" w:eastAsia="仿宋"/>
                <w:b w:val="0"/>
                <w:bCs w:val="0"/>
                <w:sz w:val="18"/>
                <w:szCs w:val="18"/>
                <w:lang w:val="en-US" w:eastAsia="zh-CN"/>
              </w:rPr>
              <w:t>2020</w:t>
            </w:r>
            <w:r>
              <w:rPr>
                <w:rFonts w:hint="eastAsia" w:eastAsia="仿宋"/>
                <w:b w:val="0"/>
                <w:bCs w:val="0"/>
                <w:sz w:val="18"/>
                <w:szCs w:val="18"/>
              </w:rPr>
              <w:t>年</w:t>
            </w:r>
            <w:r>
              <w:rPr>
                <w:rFonts w:hint="eastAsia" w:eastAsia="仿宋"/>
                <w:b w:val="0"/>
                <w:bCs w:val="0"/>
                <w:sz w:val="18"/>
                <w:szCs w:val="18"/>
                <w:lang w:val="en-US" w:eastAsia="zh-CN"/>
              </w:rPr>
              <w:t xml:space="preserve"> 8</w:t>
            </w:r>
            <w:r>
              <w:rPr>
                <w:rFonts w:hint="eastAsia" w:eastAsia="仿宋"/>
                <w:b w:val="0"/>
                <w:bCs w:val="0"/>
                <w:sz w:val="18"/>
                <w:szCs w:val="18"/>
              </w:rPr>
              <w:t>月</w:t>
            </w:r>
            <w:r>
              <w:rPr>
                <w:rFonts w:hint="eastAsia" w:eastAsia="仿宋"/>
                <w:b w:val="0"/>
                <w:bCs w:val="0"/>
                <w:sz w:val="18"/>
                <w:szCs w:val="18"/>
                <w:lang w:val="en-US" w:eastAsia="zh-CN"/>
              </w:rPr>
              <w:t xml:space="preserve"> 17</w:t>
            </w:r>
            <w:r>
              <w:rPr>
                <w:rFonts w:hint="eastAsia" w:eastAsia="仿宋"/>
                <w:b w:val="0"/>
                <w:bCs w:val="0"/>
                <w:sz w:val="18"/>
                <w:szCs w:val="18"/>
              </w:rPr>
              <w:t>日</w:t>
            </w:r>
          </w:p>
        </w:tc>
        <w:tc>
          <w:tcPr>
            <w:tcW w:w="2031" w:type="dxa"/>
            <w:gridSpan w:val="5"/>
            <w:vAlign w:val="center"/>
          </w:tcPr>
          <w:p>
            <w:pPr>
              <w:jc w:val="center"/>
              <w:rPr>
                <w:rFonts w:eastAsia="仿宋"/>
                <w:b/>
                <w:bCs/>
                <w:sz w:val="18"/>
                <w:szCs w:val="18"/>
              </w:rPr>
            </w:pPr>
            <w:r>
              <w:rPr>
                <w:rFonts w:eastAsia="仿宋"/>
                <w:b/>
                <w:bCs/>
                <w:sz w:val="18"/>
                <w:szCs w:val="18"/>
              </w:rPr>
              <w:t>排污许可证申领时间</w:t>
            </w:r>
          </w:p>
        </w:tc>
        <w:tc>
          <w:tcPr>
            <w:tcW w:w="1924" w:type="dxa"/>
            <w:gridSpan w:val="6"/>
            <w:vAlign w:val="center"/>
          </w:tcPr>
          <w:p>
            <w:pPr>
              <w:jc w:val="center"/>
              <w:rPr>
                <w:rFonts w:eastAsia="仿宋"/>
                <w:b/>
                <w:bCs/>
                <w:sz w:val="18"/>
                <w:szCs w:val="18"/>
              </w:rPr>
            </w:pPr>
            <w:r>
              <w:rPr>
                <w:rFonts w:eastAsia="仿宋"/>
                <w:b/>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358"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环保设施设计单位</w:t>
            </w:r>
          </w:p>
        </w:tc>
        <w:tc>
          <w:tcPr>
            <w:tcW w:w="3343" w:type="dxa"/>
            <w:gridSpan w:val="9"/>
            <w:vAlign w:val="center"/>
          </w:tcPr>
          <w:p>
            <w:pPr>
              <w:jc w:val="center"/>
              <w:rPr>
                <w:rFonts w:eastAsia="仿宋"/>
                <w:sz w:val="18"/>
                <w:szCs w:val="18"/>
              </w:rPr>
            </w:pPr>
            <w:r>
              <w:rPr>
                <w:rFonts w:eastAsia="仿宋"/>
                <w:sz w:val="18"/>
                <w:szCs w:val="18"/>
              </w:rPr>
              <w:t>/</w:t>
            </w:r>
          </w:p>
        </w:tc>
        <w:tc>
          <w:tcPr>
            <w:tcW w:w="2119" w:type="dxa"/>
            <w:gridSpan w:val="8"/>
            <w:vAlign w:val="center"/>
          </w:tcPr>
          <w:p>
            <w:pPr>
              <w:jc w:val="center"/>
              <w:rPr>
                <w:rFonts w:eastAsia="仿宋"/>
                <w:b/>
                <w:bCs/>
                <w:sz w:val="18"/>
                <w:szCs w:val="18"/>
              </w:rPr>
            </w:pPr>
            <w:r>
              <w:rPr>
                <w:rFonts w:eastAsia="仿宋"/>
                <w:b/>
                <w:bCs/>
                <w:sz w:val="18"/>
                <w:szCs w:val="18"/>
              </w:rPr>
              <w:t>环保设施施工单位</w:t>
            </w:r>
          </w:p>
        </w:tc>
        <w:tc>
          <w:tcPr>
            <w:tcW w:w="2005" w:type="dxa"/>
            <w:gridSpan w:val="3"/>
            <w:vAlign w:val="center"/>
          </w:tcPr>
          <w:p>
            <w:pPr>
              <w:jc w:val="center"/>
              <w:rPr>
                <w:rFonts w:eastAsia="仿宋"/>
                <w:b/>
                <w:bCs/>
                <w:sz w:val="18"/>
                <w:szCs w:val="18"/>
              </w:rPr>
            </w:pPr>
            <w:r>
              <w:rPr>
                <w:rFonts w:eastAsia="仿宋"/>
                <w:b/>
                <w:bCs/>
                <w:sz w:val="18"/>
                <w:szCs w:val="18"/>
              </w:rPr>
              <w:t>/</w:t>
            </w:r>
          </w:p>
        </w:tc>
        <w:tc>
          <w:tcPr>
            <w:tcW w:w="2031" w:type="dxa"/>
            <w:gridSpan w:val="5"/>
            <w:vAlign w:val="center"/>
          </w:tcPr>
          <w:p>
            <w:pPr>
              <w:jc w:val="center"/>
              <w:rPr>
                <w:rFonts w:eastAsia="仿宋"/>
                <w:b/>
                <w:bCs/>
                <w:sz w:val="18"/>
                <w:szCs w:val="18"/>
              </w:rPr>
            </w:pPr>
            <w:r>
              <w:rPr>
                <w:rFonts w:eastAsia="仿宋"/>
                <w:b/>
                <w:bCs/>
                <w:sz w:val="18"/>
                <w:szCs w:val="18"/>
              </w:rPr>
              <w:t>本工程排污许可证编号</w:t>
            </w:r>
          </w:p>
        </w:tc>
        <w:tc>
          <w:tcPr>
            <w:tcW w:w="1924" w:type="dxa"/>
            <w:gridSpan w:val="6"/>
            <w:vAlign w:val="center"/>
          </w:tcPr>
          <w:p>
            <w:pPr>
              <w:jc w:val="center"/>
              <w:rPr>
                <w:rFonts w:eastAsia="仿宋"/>
                <w:b/>
                <w:bCs/>
                <w:sz w:val="18"/>
                <w:szCs w:val="18"/>
              </w:rPr>
            </w:pPr>
            <w:r>
              <w:rPr>
                <w:rFonts w:eastAsia="仿宋"/>
                <w:b/>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182"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验收单位</w:t>
            </w:r>
          </w:p>
        </w:tc>
        <w:tc>
          <w:tcPr>
            <w:tcW w:w="2940" w:type="dxa"/>
            <w:gridSpan w:val="7"/>
            <w:vAlign w:val="center"/>
          </w:tcPr>
          <w:p>
            <w:pPr>
              <w:jc w:val="center"/>
              <w:rPr>
                <w:rFonts w:eastAsia="仿宋"/>
                <w:b/>
                <w:bCs/>
                <w:sz w:val="18"/>
                <w:szCs w:val="18"/>
              </w:rPr>
            </w:pPr>
            <w:r>
              <w:rPr>
                <w:rFonts w:hint="eastAsia" w:eastAsia="仿宋"/>
                <w:b/>
                <w:bCs/>
                <w:sz w:val="18"/>
                <w:szCs w:val="18"/>
              </w:rPr>
              <w:t>南京市浦口区保障房建设发展有限公司</w:t>
            </w:r>
          </w:p>
        </w:tc>
        <w:tc>
          <w:tcPr>
            <w:tcW w:w="1956" w:type="dxa"/>
            <w:gridSpan w:val="7"/>
            <w:vAlign w:val="center"/>
          </w:tcPr>
          <w:p>
            <w:pPr>
              <w:jc w:val="center"/>
              <w:rPr>
                <w:rFonts w:eastAsia="仿宋"/>
                <w:b/>
                <w:bCs/>
                <w:sz w:val="18"/>
                <w:szCs w:val="18"/>
              </w:rPr>
            </w:pPr>
            <w:r>
              <w:rPr>
                <w:rFonts w:eastAsia="仿宋"/>
                <w:b/>
                <w:bCs/>
                <w:sz w:val="18"/>
                <w:szCs w:val="18"/>
              </w:rPr>
              <w:t>环保设施监测单位</w:t>
            </w:r>
          </w:p>
        </w:tc>
        <w:tc>
          <w:tcPr>
            <w:tcW w:w="2906" w:type="dxa"/>
            <w:gridSpan w:val="7"/>
            <w:vAlign w:val="center"/>
          </w:tcPr>
          <w:p>
            <w:pPr>
              <w:jc w:val="center"/>
              <w:rPr>
                <w:rFonts w:eastAsia="仿宋"/>
                <w:b/>
                <w:bCs/>
                <w:sz w:val="18"/>
                <w:szCs w:val="18"/>
              </w:rPr>
            </w:pPr>
            <w:r>
              <w:rPr>
                <w:rFonts w:hint="eastAsia" w:eastAsia="仿宋"/>
                <w:b/>
                <w:bCs/>
                <w:sz w:val="18"/>
                <w:szCs w:val="18"/>
              </w:rPr>
              <w:t>南京启跃检测技术有限公司</w:t>
            </w:r>
          </w:p>
        </w:tc>
        <w:tc>
          <w:tcPr>
            <w:tcW w:w="2524" w:type="dxa"/>
            <w:gridSpan w:val="7"/>
            <w:vAlign w:val="center"/>
          </w:tcPr>
          <w:p>
            <w:pPr>
              <w:jc w:val="center"/>
              <w:rPr>
                <w:rFonts w:eastAsia="仿宋"/>
                <w:b/>
                <w:bCs/>
                <w:sz w:val="18"/>
                <w:szCs w:val="18"/>
              </w:rPr>
            </w:pPr>
            <w:r>
              <w:rPr>
                <w:rFonts w:eastAsia="仿宋"/>
                <w:b/>
                <w:bCs/>
                <w:sz w:val="18"/>
                <w:szCs w:val="18"/>
              </w:rPr>
              <w:t>验收监测时工况</w:t>
            </w:r>
          </w:p>
        </w:tc>
        <w:tc>
          <w:tcPr>
            <w:tcW w:w="1096" w:type="dxa"/>
            <w:gridSpan w:val="3"/>
            <w:vAlign w:val="center"/>
          </w:tcPr>
          <w:p>
            <w:pPr>
              <w:jc w:val="center"/>
              <w:rPr>
                <w:rFonts w:hint="default" w:eastAsia="仿宋"/>
                <w:b/>
                <w:bCs/>
                <w:sz w:val="18"/>
                <w:szCs w:val="18"/>
                <w:lang w:val="en-US" w:eastAsia="zh-CN"/>
              </w:rPr>
            </w:pPr>
            <w:r>
              <w:rPr>
                <w:rFonts w:hint="eastAsia" w:eastAsia="仿宋"/>
                <w:b/>
                <w:bCs/>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182"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投资总概算（万元）</w:t>
            </w:r>
          </w:p>
        </w:tc>
        <w:tc>
          <w:tcPr>
            <w:tcW w:w="3343" w:type="dxa"/>
            <w:gridSpan w:val="9"/>
            <w:vAlign w:val="center"/>
          </w:tcPr>
          <w:p>
            <w:pPr>
              <w:jc w:val="center"/>
              <w:rPr>
                <w:rFonts w:hint="default" w:eastAsia="仿宋"/>
                <w:sz w:val="18"/>
                <w:szCs w:val="18"/>
                <w:lang w:val="en-US" w:eastAsia="zh-CN"/>
              </w:rPr>
            </w:pPr>
            <w:r>
              <w:rPr>
                <w:rFonts w:hint="eastAsia" w:eastAsia="仿宋"/>
                <w:sz w:val="18"/>
                <w:szCs w:val="18"/>
                <w:lang w:val="en-US" w:eastAsia="zh-CN"/>
              </w:rPr>
              <w:t>130000</w:t>
            </w:r>
          </w:p>
        </w:tc>
        <w:tc>
          <w:tcPr>
            <w:tcW w:w="2119" w:type="dxa"/>
            <w:gridSpan w:val="8"/>
            <w:vAlign w:val="center"/>
          </w:tcPr>
          <w:p>
            <w:pPr>
              <w:jc w:val="center"/>
              <w:rPr>
                <w:rFonts w:eastAsia="仿宋"/>
                <w:b/>
                <w:bCs/>
                <w:sz w:val="18"/>
                <w:szCs w:val="18"/>
              </w:rPr>
            </w:pPr>
            <w:r>
              <w:rPr>
                <w:rFonts w:eastAsia="仿宋"/>
                <w:b/>
                <w:bCs/>
                <w:sz w:val="18"/>
                <w:szCs w:val="18"/>
              </w:rPr>
              <w:t>环保投资总概算（万元）</w:t>
            </w:r>
          </w:p>
        </w:tc>
        <w:tc>
          <w:tcPr>
            <w:tcW w:w="2005" w:type="dxa"/>
            <w:gridSpan w:val="3"/>
            <w:vAlign w:val="center"/>
          </w:tcPr>
          <w:p>
            <w:pPr>
              <w:jc w:val="center"/>
              <w:rPr>
                <w:rFonts w:hint="default" w:eastAsia="仿宋"/>
                <w:sz w:val="18"/>
                <w:szCs w:val="18"/>
                <w:lang w:val="en-US" w:eastAsia="zh-CN"/>
              </w:rPr>
            </w:pPr>
            <w:r>
              <w:rPr>
                <w:rFonts w:hint="eastAsia" w:eastAsia="仿宋"/>
                <w:sz w:val="18"/>
                <w:szCs w:val="18"/>
                <w:lang w:val="en-US" w:eastAsia="zh-CN"/>
              </w:rPr>
              <w:t>516</w:t>
            </w:r>
          </w:p>
        </w:tc>
        <w:tc>
          <w:tcPr>
            <w:tcW w:w="2031" w:type="dxa"/>
            <w:gridSpan w:val="5"/>
            <w:vAlign w:val="center"/>
          </w:tcPr>
          <w:p>
            <w:pPr>
              <w:jc w:val="center"/>
              <w:rPr>
                <w:rFonts w:eastAsia="仿宋"/>
                <w:b/>
                <w:bCs/>
                <w:sz w:val="18"/>
                <w:szCs w:val="18"/>
              </w:rPr>
            </w:pPr>
            <w:r>
              <w:rPr>
                <w:rFonts w:eastAsia="仿宋"/>
                <w:b/>
                <w:bCs/>
                <w:sz w:val="18"/>
                <w:szCs w:val="18"/>
              </w:rPr>
              <w:t>所占比例（%）</w:t>
            </w:r>
          </w:p>
        </w:tc>
        <w:tc>
          <w:tcPr>
            <w:tcW w:w="1924" w:type="dxa"/>
            <w:gridSpan w:val="6"/>
            <w:vAlign w:val="center"/>
          </w:tcPr>
          <w:p>
            <w:pPr>
              <w:jc w:val="center"/>
              <w:rPr>
                <w:rFonts w:hint="default" w:eastAsia="仿宋"/>
                <w:b/>
                <w:bCs/>
                <w:sz w:val="18"/>
                <w:szCs w:val="18"/>
                <w:lang w:val="en-US" w:eastAsia="zh-CN"/>
              </w:rPr>
            </w:pPr>
            <w:r>
              <w:rPr>
                <w:rFonts w:hint="eastAsia" w:eastAsia="仿宋"/>
                <w:b/>
                <w:bCs/>
                <w:sz w:val="18"/>
                <w:szCs w:val="18"/>
                <w:lang w:val="en-US" w:eastAsia="zh-CN"/>
              </w:rPr>
              <w:t>0.397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182"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实际总投资</w:t>
            </w:r>
          </w:p>
        </w:tc>
        <w:tc>
          <w:tcPr>
            <w:tcW w:w="3343" w:type="dxa"/>
            <w:gridSpan w:val="9"/>
            <w:vAlign w:val="center"/>
          </w:tcPr>
          <w:p>
            <w:pPr>
              <w:jc w:val="center"/>
              <w:rPr>
                <w:rFonts w:hint="default" w:eastAsia="仿宋"/>
                <w:sz w:val="18"/>
                <w:szCs w:val="18"/>
                <w:lang w:val="en-US" w:eastAsia="zh-CN"/>
              </w:rPr>
            </w:pPr>
            <w:r>
              <w:rPr>
                <w:rFonts w:hint="eastAsia" w:eastAsia="仿宋"/>
                <w:sz w:val="18"/>
                <w:szCs w:val="18"/>
                <w:lang w:val="en-US" w:eastAsia="zh-CN"/>
              </w:rPr>
              <w:t>120000</w:t>
            </w:r>
          </w:p>
        </w:tc>
        <w:tc>
          <w:tcPr>
            <w:tcW w:w="2119" w:type="dxa"/>
            <w:gridSpan w:val="8"/>
            <w:vAlign w:val="center"/>
          </w:tcPr>
          <w:p>
            <w:pPr>
              <w:jc w:val="center"/>
              <w:rPr>
                <w:rFonts w:eastAsia="仿宋"/>
                <w:b/>
                <w:bCs/>
                <w:sz w:val="18"/>
                <w:szCs w:val="18"/>
              </w:rPr>
            </w:pPr>
            <w:r>
              <w:rPr>
                <w:rFonts w:eastAsia="仿宋"/>
                <w:b/>
                <w:bCs/>
                <w:sz w:val="18"/>
                <w:szCs w:val="18"/>
              </w:rPr>
              <w:t>实际环保投资（万元）</w:t>
            </w:r>
          </w:p>
        </w:tc>
        <w:tc>
          <w:tcPr>
            <w:tcW w:w="2005" w:type="dxa"/>
            <w:gridSpan w:val="3"/>
            <w:vAlign w:val="center"/>
          </w:tcPr>
          <w:p>
            <w:pPr>
              <w:jc w:val="center"/>
              <w:rPr>
                <w:rFonts w:hint="default" w:eastAsia="仿宋"/>
                <w:sz w:val="18"/>
                <w:szCs w:val="18"/>
                <w:lang w:val="en-US" w:eastAsia="zh-CN"/>
              </w:rPr>
            </w:pPr>
            <w:r>
              <w:rPr>
                <w:rFonts w:hint="eastAsia" w:eastAsia="仿宋"/>
                <w:sz w:val="18"/>
                <w:szCs w:val="18"/>
                <w:lang w:val="en-US" w:eastAsia="zh-CN"/>
              </w:rPr>
              <w:t>480</w:t>
            </w:r>
          </w:p>
        </w:tc>
        <w:tc>
          <w:tcPr>
            <w:tcW w:w="2031" w:type="dxa"/>
            <w:gridSpan w:val="5"/>
            <w:vAlign w:val="center"/>
          </w:tcPr>
          <w:p>
            <w:pPr>
              <w:jc w:val="center"/>
              <w:rPr>
                <w:rFonts w:eastAsia="仿宋"/>
                <w:b/>
                <w:bCs/>
                <w:sz w:val="18"/>
                <w:szCs w:val="18"/>
              </w:rPr>
            </w:pPr>
            <w:r>
              <w:rPr>
                <w:rFonts w:eastAsia="仿宋"/>
                <w:b/>
                <w:bCs/>
                <w:sz w:val="18"/>
                <w:szCs w:val="18"/>
              </w:rPr>
              <w:t>所占比例（%）</w:t>
            </w:r>
          </w:p>
        </w:tc>
        <w:tc>
          <w:tcPr>
            <w:tcW w:w="1924" w:type="dxa"/>
            <w:gridSpan w:val="6"/>
            <w:vAlign w:val="center"/>
          </w:tcPr>
          <w:p>
            <w:pPr>
              <w:jc w:val="center"/>
              <w:rPr>
                <w:rFonts w:hint="default" w:eastAsia="仿宋"/>
                <w:b/>
                <w:bCs/>
                <w:sz w:val="18"/>
                <w:szCs w:val="18"/>
                <w:lang w:val="en-US" w:eastAsia="zh-CN"/>
              </w:rPr>
            </w:pPr>
            <w:r>
              <w:rPr>
                <w:rFonts w:hint="eastAsia" w:eastAsia="仿宋"/>
                <w:b/>
                <w:bCs/>
                <w:sz w:val="18"/>
                <w:szCs w:val="18"/>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534"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废水治理（万元）</w:t>
            </w:r>
          </w:p>
        </w:tc>
        <w:tc>
          <w:tcPr>
            <w:tcW w:w="830" w:type="dxa"/>
            <w:gridSpan w:val="2"/>
            <w:vAlign w:val="center"/>
          </w:tcPr>
          <w:p>
            <w:pPr>
              <w:jc w:val="center"/>
              <w:rPr>
                <w:rFonts w:hint="default" w:eastAsia="仿宋"/>
                <w:b/>
                <w:bCs/>
                <w:sz w:val="18"/>
                <w:szCs w:val="18"/>
                <w:lang w:val="en-US" w:eastAsia="zh-CN"/>
              </w:rPr>
            </w:pPr>
            <w:r>
              <w:rPr>
                <w:rFonts w:hint="eastAsia" w:eastAsia="仿宋"/>
                <w:b/>
                <w:bCs/>
                <w:sz w:val="18"/>
                <w:szCs w:val="18"/>
                <w:lang w:val="en-US" w:eastAsia="zh-CN"/>
              </w:rPr>
              <w:t>192</w:t>
            </w:r>
          </w:p>
        </w:tc>
        <w:tc>
          <w:tcPr>
            <w:tcW w:w="1259" w:type="dxa"/>
            <w:gridSpan w:val="2"/>
            <w:vAlign w:val="center"/>
          </w:tcPr>
          <w:p>
            <w:pPr>
              <w:jc w:val="center"/>
              <w:rPr>
                <w:rFonts w:eastAsia="仿宋"/>
                <w:b/>
                <w:bCs/>
                <w:sz w:val="18"/>
                <w:szCs w:val="18"/>
              </w:rPr>
            </w:pPr>
            <w:r>
              <w:rPr>
                <w:rFonts w:eastAsia="仿宋"/>
                <w:b/>
                <w:bCs/>
                <w:sz w:val="18"/>
                <w:szCs w:val="18"/>
              </w:rPr>
              <w:t>废气治理</w:t>
            </w:r>
          </w:p>
          <w:p>
            <w:pPr>
              <w:jc w:val="center"/>
              <w:rPr>
                <w:rFonts w:eastAsia="仿宋"/>
                <w:b/>
                <w:bCs/>
                <w:sz w:val="18"/>
                <w:szCs w:val="18"/>
              </w:rPr>
            </w:pPr>
            <w:r>
              <w:rPr>
                <w:rFonts w:eastAsia="仿宋"/>
                <w:b/>
                <w:bCs/>
                <w:sz w:val="18"/>
                <w:szCs w:val="18"/>
              </w:rPr>
              <w:t>（万元）</w:t>
            </w:r>
          </w:p>
        </w:tc>
        <w:tc>
          <w:tcPr>
            <w:tcW w:w="551" w:type="dxa"/>
            <w:gridSpan w:val="2"/>
            <w:vAlign w:val="center"/>
          </w:tcPr>
          <w:p>
            <w:pPr>
              <w:jc w:val="both"/>
              <w:rPr>
                <w:rFonts w:hint="default" w:eastAsia="仿宋"/>
                <w:b/>
                <w:bCs/>
                <w:sz w:val="18"/>
                <w:szCs w:val="18"/>
                <w:lang w:val="en-US" w:eastAsia="zh-CN"/>
              </w:rPr>
            </w:pPr>
            <w:r>
              <w:rPr>
                <w:rFonts w:hint="eastAsia" w:eastAsia="仿宋"/>
                <w:b/>
                <w:bCs/>
                <w:sz w:val="18"/>
                <w:szCs w:val="18"/>
                <w:lang w:val="en-US" w:eastAsia="zh-CN"/>
              </w:rPr>
              <w:t>45</w:t>
            </w:r>
          </w:p>
        </w:tc>
        <w:tc>
          <w:tcPr>
            <w:tcW w:w="1085" w:type="dxa"/>
            <w:gridSpan w:val="4"/>
            <w:vAlign w:val="center"/>
          </w:tcPr>
          <w:p>
            <w:pPr>
              <w:jc w:val="center"/>
              <w:rPr>
                <w:rFonts w:eastAsia="仿宋"/>
                <w:b/>
                <w:bCs/>
                <w:sz w:val="18"/>
                <w:szCs w:val="18"/>
              </w:rPr>
            </w:pPr>
            <w:r>
              <w:rPr>
                <w:rFonts w:eastAsia="仿宋"/>
                <w:b/>
                <w:bCs/>
                <w:sz w:val="18"/>
                <w:szCs w:val="18"/>
              </w:rPr>
              <w:t>噪声治理（万元）</w:t>
            </w:r>
          </w:p>
        </w:tc>
        <w:tc>
          <w:tcPr>
            <w:tcW w:w="868" w:type="dxa"/>
            <w:gridSpan w:val="3"/>
            <w:vAlign w:val="center"/>
          </w:tcPr>
          <w:p>
            <w:pPr>
              <w:jc w:val="center"/>
              <w:rPr>
                <w:rFonts w:hint="default" w:eastAsia="仿宋"/>
                <w:b/>
                <w:bCs/>
                <w:sz w:val="18"/>
                <w:szCs w:val="18"/>
                <w:lang w:val="en-US" w:eastAsia="zh-CN"/>
              </w:rPr>
            </w:pPr>
            <w:r>
              <w:rPr>
                <w:rFonts w:hint="eastAsia" w:eastAsia="仿宋"/>
                <w:b/>
                <w:bCs/>
                <w:sz w:val="18"/>
                <w:szCs w:val="18"/>
                <w:lang w:val="en-US" w:eastAsia="zh-CN"/>
              </w:rPr>
              <w:t>10</w:t>
            </w:r>
          </w:p>
        </w:tc>
        <w:tc>
          <w:tcPr>
            <w:tcW w:w="869" w:type="dxa"/>
            <w:gridSpan w:val="4"/>
            <w:vAlign w:val="center"/>
          </w:tcPr>
          <w:p>
            <w:pPr>
              <w:jc w:val="center"/>
              <w:rPr>
                <w:rFonts w:eastAsia="仿宋"/>
                <w:b/>
                <w:bCs/>
                <w:sz w:val="18"/>
                <w:szCs w:val="18"/>
              </w:rPr>
            </w:pPr>
            <w:r>
              <w:rPr>
                <w:rFonts w:eastAsia="仿宋"/>
                <w:b/>
                <w:bCs/>
                <w:sz w:val="18"/>
                <w:szCs w:val="18"/>
              </w:rPr>
              <w:t>固体废物治理</w:t>
            </w:r>
          </w:p>
          <w:p>
            <w:pPr>
              <w:jc w:val="center"/>
              <w:rPr>
                <w:rFonts w:eastAsia="仿宋"/>
                <w:b/>
                <w:bCs/>
                <w:sz w:val="18"/>
                <w:szCs w:val="18"/>
              </w:rPr>
            </w:pPr>
            <w:r>
              <w:rPr>
                <w:rFonts w:eastAsia="仿宋"/>
                <w:b/>
                <w:bCs/>
                <w:sz w:val="18"/>
                <w:szCs w:val="18"/>
              </w:rPr>
              <w:t>（万元）</w:t>
            </w:r>
          </w:p>
        </w:tc>
        <w:tc>
          <w:tcPr>
            <w:tcW w:w="2005" w:type="dxa"/>
            <w:gridSpan w:val="3"/>
            <w:vAlign w:val="center"/>
          </w:tcPr>
          <w:p>
            <w:pPr>
              <w:tabs>
                <w:tab w:val="left" w:pos="598"/>
              </w:tabs>
              <w:jc w:val="left"/>
              <w:rPr>
                <w:rFonts w:hint="default" w:eastAsia="仿宋"/>
                <w:sz w:val="18"/>
                <w:szCs w:val="18"/>
                <w:lang w:val="en-US" w:eastAsia="zh-CN"/>
              </w:rPr>
            </w:pPr>
            <w:r>
              <w:rPr>
                <w:rFonts w:hint="eastAsia" w:eastAsia="仿宋"/>
                <w:sz w:val="18"/>
                <w:szCs w:val="18"/>
              </w:rPr>
              <w:tab/>
            </w:r>
            <w:r>
              <w:rPr>
                <w:rFonts w:hint="eastAsia" w:eastAsia="仿宋"/>
                <w:sz w:val="18"/>
                <w:szCs w:val="18"/>
                <w:lang w:val="en-US" w:eastAsia="zh-CN"/>
              </w:rPr>
              <w:t>53</w:t>
            </w:r>
          </w:p>
        </w:tc>
        <w:tc>
          <w:tcPr>
            <w:tcW w:w="2031" w:type="dxa"/>
            <w:gridSpan w:val="5"/>
            <w:vAlign w:val="center"/>
          </w:tcPr>
          <w:p>
            <w:pPr>
              <w:jc w:val="center"/>
              <w:rPr>
                <w:rFonts w:eastAsia="仿宋"/>
                <w:b/>
                <w:bCs/>
                <w:sz w:val="18"/>
                <w:szCs w:val="18"/>
              </w:rPr>
            </w:pPr>
            <w:r>
              <w:rPr>
                <w:rFonts w:eastAsia="仿宋"/>
                <w:b/>
                <w:bCs/>
                <w:sz w:val="18"/>
                <w:szCs w:val="18"/>
              </w:rPr>
              <w:t>绿化及生态（万元）</w:t>
            </w:r>
          </w:p>
        </w:tc>
        <w:tc>
          <w:tcPr>
            <w:tcW w:w="645" w:type="dxa"/>
            <w:gridSpan w:val="2"/>
            <w:vAlign w:val="center"/>
          </w:tcPr>
          <w:p>
            <w:pPr>
              <w:jc w:val="center"/>
              <w:rPr>
                <w:rFonts w:hint="default" w:eastAsia="仿宋"/>
                <w:b/>
                <w:bCs/>
                <w:sz w:val="18"/>
                <w:szCs w:val="18"/>
                <w:lang w:val="en-US" w:eastAsia="zh-CN"/>
              </w:rPr>
            </w:pPr>
            <w:r>
              <w:rPr>
                <w:rFonts w:hint="eastAsia" w:eastAsia="仿宋"/>
                <w:b/>
                <w:bCs/>
                <w:sz w:val="18"/>
                <w:szCs w:val="18"/>
                <w:lang w:val="en-US" w:eastAsia="zh-CN"/>
              </w:rPr>
              <w:t>180</w:t>
            </w:r>
          </w:p>
        </w:tc>
        <w:tc>
          <w:tcPr>
            <w:tcW w:w="684" w:type="dxa"/>
            <w:gridSpan w:val="3"/>
            <w:vAlign w:val="center"/>
          </w:tcPr>
          <w:p>
            <w:pPr>
              <w:jc w:val="center"/>
              <w:rPr>
                <w:rFonts w:eastAsia="仿宋"/>
                <w:b/>
                <w:bCs/>
                <w:sz w:val="18"/>
                <w:szCs w:val="18"/>
              </w:rPr>
            </w:pPr>
            <w:r>
              <w:rPr>
                <w:rFonts w:eastAsia="仿宋"/>
                <w:b/>
                <w:bCs/>
                <w:sz w:val="18"/>
                <w:szCs w:val="18"/>
              </w:rPr>
              <w:t>其他</w:t>
            </w:r>
          </w:p>
          <w:p>
            <w:pPr>
              <w:jc w:val="center"/>
              <w:rPr>
                <w:rFonts w:eastAsia="仿宋"/>
                <w:b/>
                <w:bCs/>
                <w:sz w:val="18"/>
                <w:szCs w:val="18"/>
              </w:rPr>
            </w:pPr>
            <w:r>
              <w:rPr>
                <w:rFonts w:eastAsia="仿宋"/>
                <w:b/>
                <w:bCs/>
                <w:sz w:val="18"/>
                <w:szCs w:val="18"/>
              </w:rPr>
              <w:t>（万元）</w:t>
            </w:r>
          </w:p>
        </w:tc>
        <w:tc>
          <w:tcPr>
            <w:tcW w:w="595" w:type="dxa"/>
            <w:vAlign w:val="center"/>
          </w:tcPr>
          <w:p>
            <w:pPr>
              <w:jc w:val="center"/>
              <w:rPr>
                <w:rFonts w:hint="default" w:eastAsia="仿宋"/>
                <w:b/>
                <w:bCs/>
                <w:sz w:val="18"/>
                <w:szCs w:val="18"/>
                <w:lang w:val="en-US" w:eastAsia="zh-CN"/>
              </w:rPr>
            </w:pPr>
            <w:r>
              <w:rPr>
                <w:rFonts w:hint="eastAsia" w:eastAsia="仿宋"/>
                <w:sz w:val="18"/>
                <w:szCs w:val="18"/>
                <w:lang w:val="en-US" w:eastAsia="zh-CN"/>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348" w:hRule="atLeast"/>
          <w:jc w:val="center"/>
        </w:trPr>
        <w:tc>
          <w:tcPr>
            <w:tcW w:w="300" w:type="dxa"/>
            <w:vMerge w:val="continue"/>
            <w:vAlign w:val="center"/>
          </w:tcPr>
          <w:p>
            <w:pPr>
              <w:jc w:val="center"/>
              <w:rPr>
                <w:rFonts w:eastAsia="仿宋"/>
                <w:b/>
                <w:bCs/>
                <w:sz w:val="18"/>
                <w:szCs w:val="18"/>
              </w:rPr>
            </w:pPr>
          </w:p>
        </w:tc>
        <w:tc>
          <w:tcPr>
            <w:tcW w:w="2119" w:type="dxa"/>
            <w:gridSpan w:val="3"/>
            <w:vAlign w:val="center"/>
          </w:tcPr>
          <w:p>
            <w:pPr>
              <w:jc w:val="center"/>
              <w:rPr>
                <w:rFonts w:eastAsia="仿宋"/>
                <w:b/>
                <w:bCs/>
                <w:sz w:val="18"/>
                <w:szCs w:val="18"/>
              </w:rPr>
            </w:pPr>
            <w:r>
              <w:rPr>
                <w:rFonts w:eastAsia="仿宋"/>
                <w:b/>
                <w:bCs/>
                <w:sz w:val="18"/>
                <w:szCs w:val="18"/>
              </w:rPr>
              <w:t>新增废水处理设施能力</w:t>
            </w:r>
          </w:p>
        </w:tc>
        <w:tc>
          <w:tcPr>
            <w:tcW w:w="3343" w:type="dxa"/>
            <w:gridSpan w:val="9"/>
            <w:vAlign w:val="center"/>
          </w:tcPr>
          <w:p>
            <w:pPr>
              <w:jc w:val="center"/>
              <w:rPr>
                <w:rFonts w:eastAsia="仿宋"/>
                <w:b/>
                <w:bCs/>
                <w:sz w:val="18"/>
                <w:szCs w:val="18"/>
              </w:rPr>
            </w:pPr>
            <w:r>
              <w:rPr>
                <w:rFonts w:eastAsia="仿宋"/>
                <w:b/>
                <w:bCs/>
                <w:sz w:val="18"/>
                <w:szCs w:val="18"/>
              </w:rPr>
              <w:t>/</w:t>
            </w:r>
          </w:p>
        </w:tc>
        <w:tc>
          <w:tcPr>
            <w:tcW w:w="2119" w:type="dxa"/>
            <w:gridSpan w:val="8"/>
            <w:vAlign w:val="center"/>
          </w:tcPr>
          <w:p>
            <w:pPr>
              <w:jc w:val="center"/>
              <w:rPr>
                <w:rFonts w:eastAsia="仿宋"/>
                <w:b/>
                <w:bCs/>
                <w:sz w:val="18"/>
                <w:szCs w:val="18"/>
              </w:rPr>
            </w:pPr>
            <w:r>
              <w:rPr>
                <w:rFonts w:eastAsia="仿宋"/>
                <w:b/>
                <w:bCs/>
                <w:sz w:val="18"/>
                <w:szCs w:val="18"/>
              </w:rPr>
              <w:t>新增废气处理设施能力</w:t>
            </w:r>
          </w:p>
        </w:tc>
        <w:tc>
          <w:tcPr>
            <w:tcW w:w="2005" w:type="dxa"/>
            <w:gridSpan w:val="3"/>
            <w:vAlign w:val="center"/>
          </w:tcPr>
          <w:p>
            <w:pPr>
              <w:jc w:val="center"/>
              <w:rPr>
                <w:rFonts w:eastAsia="仿宋"/>
                <w:b/>
                <w:bCs/>
                <w:sz w:val="18"/>
                <w:szCs w:val="18"/>
              </w:rPr>
            </w:pPr>
            <w:r>
              <w:rPr>
                <w:rFonts w:eastAsia="仿宋"/>
                <w:b/>
                <w:bCs/>
                <w:sz w:val="18"/>
                <w:szCs w:val="18"/>
              </w:rPr>
              <w:t>/</w:t>
            </w:r>
          </w:p>
        </w:tc>
        <w:tc>
          <w:tcPr>
            <w:tcW w:w="2031" w:type="dxa"/>
            <w:gridSpan w:val="5"/>
            <w:vAlign w:val="center"/>
          </w:tcPr>
          <w:p>
            <w:pPr>
              <w:jc w:val="center"/>
              <w:rPr>
                <w:rFonts w:eastAsia="仿宋"/>
                <w:b/>
                <w:bCs/>
                <w:sz w:val="18"/>
                <w:szCs w:val="18"/>
              </w:rPr>
            </w:pPr>
            <w:r>
              <w:rPr>
                <w:rFonts w:eastAsia="仿宋"/>
                <w:b/>
                <w:bCs/>
                <w:sz w:val="18"/>
                <w:szCs w:val="18"/>
              </w:rPr>
              <w:t>年平均工作时</w:t>
            </w:r>
          </w:p>
        </w:tc>
        <w:tc>
          <w:tcPr>
            <w:tcW w:w="1924" w:type="dxa"/>
            <w:gridSpan w:val="6"/>
            <w:vAlign w:val="center"/>
          </w:tcPr>
          <w:p>
            <w:pPr>
              <w:jc w:val="center"/>
              <w:rPr>
                <w:rFonts w:eastAsia="仿宋"/>
                <w:b/>
                <w:bCs/>
                <w:sz w:val="18"/>
                <w:szCs w:val="18"/>
              </w:rPr>
            </w:pPr>
            <w:r>
              <w:rPr>
                <w:rFonts w:hint="eastAsia" w:eastAsia="仿宋"/>
                <w:b/>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 w:type="dxa"/>
          <w:trHeight w:val="168" w:hRule="atLeast"/>
          <w:jc w:val="center"/>
        </w:trPr>
        <w:tc>
          <w:tcPr>
            <w:tcW w:w="2419" w:type="dxa"/>
            <w:gridSpan w:val="4"/>
            <w:vAlign w:val="center"/>
          </w:tcPr>
          <w:p>
            <w:pPr>
              <w:jc w:val="center"/>
              <w:rPr>
                <w:rFonts w:eastAsia="仿宋"/>
                <w:b/>
                <w:bCs/>
                <w:sz w:val="18"/>
                <w:szCs w:val="18"/>
              </w:rPr>
            </w:pPr>
            <w:r>
              <w:rPr>
                <w:rFonts w:eastAsia="仿宋"/>
                <w:b/>
                <w:bCs/>
                <w:sz w:val="18"/>
                <w:szCs w:val="18"/>
              </w:rPr>
              <w:t>运营单位</w:t>
            </w:r>
          </w:p>
        </w:tc>
        <w:tc>
          <w:tcPr>
            <w:tcW w:w="3725" w:type="dxa"/>
            <w:gridSpan w:val="10"/>
            <w:vAlign w:val="center"/>
          </w:tcPr>
          <w:p>
            <w:pPr>
              <w:jc w:val="center"/>
              <w:rPr>
                <w:rFonts w:eastAsia="仿宋"/>
                <w:b/>
                <w:bCs/>
                <w:sz w:val="18"/>
                <w:szCs w:val="18"/>
              </w:rPr>
            </w:pPr>
            <w:r>
              <w:rPr>
                <w:rFonts w:hint="eastAsia" w:eastAsia="仿宋"/>
                <w:b/>
                <w:bCs/>
                <w:sz w:val="18"/>
                <w:szCs w:val="18"/>
              </w:rPr>
              <w:t>/</w:t>
            </w:r>
          </w:p>
        </w:tc>
        <w:tc>
          <w:tcPr>
            <w:tcW w:w="1737" w:type="dxa"/>
            <w:gridSpan w:val="7"/>
            <w:vAlign w:val="center"/>
          </w:tcPr>
          <w:p>
            <w:pPr>
              <w:jc w:val="center"/>
              <w:rPr>
                <w:rFonts w:eastAsia="仿宋"/>
                <w:b/>
                <w:bCs/>
                <w:sz w:val="18"/>
                <w:szCs w:val="18"/>
              </w:rPr>
            </w:pPr>
            <w:r>
              <w:rPr>
                <w:rFonts w:eastAsia="仿宋"/>
                <w:b/>
                <w:bCs/>
                <w:sz w:val="18"/>
                <w:szCs w:val="18"/>
              </w:rPr>
              <w:t>运营单位社会统一信用代码（或组织机构代码）</w:t>
            </w:r>
          </w:p>
        </w:tc>
        <w:tc>
          <w:tcPr>
            <w:tcW w:w="3536" w:type="dxa"/>
            <w:gridSpan w:val="7"/>
            <w:vAlign w:val="center"/>
          </w:tcPr>
          <w:p>
            <w:pPr>
              <w:jc w:val="center"/>
              <w:rPr>
                <w:rFonts w:eastAsia="仿宋"/>
                <w:b/>
                <w:bCs/>
                <w:sz w:val="18"/>
                <w:szCs w:val="18"/>
              </w:rPr>
            </w:pPr>
            <w:r>
              <w:rPr>
                <w:rFonts w:eastAsia="仿宋"/>
                <w:b/>
                <w:bCs/>
                <w:sz w:val="18"/>
                <w:szCs w:val="18"/>
              </w:rPr>
              <w:t>/</w:t>
            </w:r>
          </w:p>
        </w:tc>
        <w:tc>
          <w:tcPr>
            <w:tcW w:w="1145" w:type="dxa"/>
            <w:gridSpan w:val="3"/>
            <w:vAlign w:val="center"/>
          </w:tcPr>
          <w:p>
            <w:pPr>
              <w:jc w:val="center"/>
              <w:rPr>
                <w:rFonts w:eastAsia="仿宋"/>
                <w:b/>
                <w:bCs/>
                <w:sz w:val="18"/>
                <w:szCs w:val="18"/>
              </w:rPr>
            </w:pPr>
            <w:r>
              <w:rPr>
                <w:rFonts w:eastAsia="仿宋"/>
                <w:b/>
                <w:bCs/>
                <w:sz w:val="18"/>
                <w:szCs w:val="18"/>
              </w:rPr>
              <w:t>验收时间</w:t>
            </w:r>
          </w:p>
        </w:tc>
        <w:tc>
          <w:tcPr>
            <w:tcW w:w="1279" w:type="dxa"/>
            <w:gridSpan w:val="4"/>
            <w:vAlign w:val="center"/>
          </w:tcPr>
          <w:p>
            <w:pPr>
              <w:jc w:val="center"/>
              <w:rPr>
                <w:rFonts w:hint="default" w:eastAsia="仿宋"/>
                <w:b/>
                <w:bCs/>
                <w:sz w:val="18"/>
                <w:szCs w:val="18"/>
                <w:lang w:val="en-US" w:eastAsia="zh-CN"/>
              </w:rPr>
            </w:pPr>
            <w:r>
              <w:rPr>
                <w:rFonts w:hint="eastAsia" w:eastAsia="仿宋"/>
                <w:b/>
                <w:bCs/>
                <w:sz w:val="18"/>
                <w:szCs w:val="18"/>
              </w:rPr>
              <w:t>20</w:t>
            </w:r>
            <w:r>
              <w:rPr>
                <w:rFonts w:hint="eastAsia" w:eastAsia="仿宋"/>
                <w:b/>
                <w:bCs/>
                <w:sz w:val="18"/>
                <w:szCs w:val="18"/>
                <w:lang w:val="en-US" w:eastAsia="zh-CN"/>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124" w:type="dxa"/>
            <w:gridSpan w:val="2"/>
            <w:vAlign w:val="center"/>
          </w:tcPr>
          <w:p>
            <w:pPr>
              <w:jc w:val="center"/>
              <w:rPr>
                <w:rFonts w:eastAsia="仿宋"/>
                <w:b/>
                <w:bCs/>
                <w:sz w:val="18"/>
                <w:szCs w:val="18"/>
              </w:rPr>
            </w:pPr>
            <w:r>
              <w:rPr>
                <w:rFonts w:eastAsia="仿宋"/>
                <w:b/>
                <w:bCs/>
                <w:sz w:val="18"/>
                <w:szCs w:val="18"/>
              </w:rPr>
              <w:t>污染物排放达标与总量控制（工业建设项目详填）</w:t>
            </w:r>
          </w:p>
        </w:tc>
        <w:tc>
          <w:tcPr>
            <w:tcW w:w="800" w:type="dxa"/>
            <w:vAlign w:val="center"/>
          </w:tcPr>
          <w:p>
            <w:pPr>
              <w:jc w:val="center"/>
              <w:rPr>
                <w:rFonts w:eastAsia="仿宋"/>
                <w:b/>
                <w:bCs/>
                <w:sz w:val="18"/>
                <w:szCs w:val="18"/>
              </w:rPr>
            </w:pPr>
            <w:r>
              <w:rPr>
                <w:rFonts w:eastAsia="仿宋"/>
                <w:b/>
                <w:bCs/>
                <w:sz w:val="18"/>
                <w:szCs w:val="18"/>
              </w:rPr>
              <w:t>污染物</w:t>
            </w:r>
          </w:p>
        </w:tc>
        <w:tc>
          <w:tcPr>
            <w:tcW w:w="763" w:type="dxa"/>
            <w:gridSpan w:val="2"/>
            <w:vAlign w:val="center"/>
          </w:tcPr>
          <w:p>
            <w:pPr>
              <w:jc w:val="center"/>
              <w:rPr>
                <w:rFonts w:eastAsia="仿宋"/>
                <w:b/>
                <w:bCs/>
                <w:sz w:val="18"/>
                <w:szCs w:val="18"/>
              </w:rPr>
            </w:pPr>
            <w:r>
              <w:rPr>
                <w:rFonts w:eastAsia="仿宋"/>
                <w:b/>
                <w:bCs/>
                <w:sz w:val="18"/>
                <w:szCs w:val="18"/>
              </w:rPr>
              <w:t>原有排</w:t>
            </w:r>
          </w:p>
          <w:p>
            <w:pPr>
              <w:jc w:val="center"/>
              <w:rPr>
                <w:rFonts w:eastAsia="仿宋"/>
                <w:b/>
                <w:bCs/>
                <w:sz w:val="18"/>
                <w:szCs w:val="18"/>
              </w:rPr>
            </w:pPr>
            <w:r>
              <w:rPr>
                <w:rFonts w:eastAsia="仿宋"/>
                <w:b/>
                <w:bCs/>
                <w:sz w:val="18"/>
                <w:szCs w:val="18"/>
              </w:rPr>
              <w:t>放量⑴</w:t>
            </w:r>
          </w:p>
        </w:tc>
        <w:tc>
          <w:tcPr>
            <w:tcW w:w="1137" w:type="dxa"/>
            <w:gridSpan w:val="2"/>
            <w:vAlign w:val="center"/>
          </w:tcPr>
          <w:p>
            <w:pPr>
              <w:jc w:val="center"/>
              <w:rPr>
                <w:rFonts w:eastAsia="仿宋"/>
                <w:b/>
                <w:bCs/>
                <w:sz w:val="18"/>
                <w:szCs w:val="18"/>
              </w:rPr>
            </w:pPr>
            <w:r>
              <w:rPr>
                <w:rFonts w:eastAsia="仿宋"/>
                <w:b/>
                <w:bCs/>
                <w:sz w:val="18"/>
                <w:szCs w:val="18"/>
              </w:rPr>
              <w:t>本期工程实际排放浓度⑵</w:t>
            </w:r>
          </w:p>
        </w:tc>
        <w:tc>
          <w:tcPr>
            <w:tcW w:w="1063" w:type="dxa"/>
            <w:gridSpan w:val="2"/>
            <w:vAlign w:val="center"/>
          </w:tcPr>
          <w:p>
            <w:pPr>
              <w:jc w:val="center"/>
              <w:rPr>
                <w:rFonts w:eastAsia="仿宋"/>
                <w:b/>
                <w:bCs/>
                <w:sz w:val="18"/>
                <w:szCs w:val="18"/>
              </w:rPr>
            </w:pPr>
            <w:r>
              <w:rPr>
                <w:rFonts w:eastAsia="仿宋"/>
                <w:b/>
                <w:bCs/>
                <w:sz w:val="18"/>
                <w:szCs w:val="18"/>
              </w:rPr>
              <w:t>本期工程允许排放浓度⑶</w:t>
            </w:r>
          </w:p>
        </w:tc>
        <w:tc>
          <w:tcPr>
            <w:tcW w:w="825" w:type="dxa"/>
            <w:gridSpan w:val="3"/>
            <w:vAlign w:val="center"/>
          </w:tcPr>
          <w:p>
            <w:pPr>
              <w:jc w:val="center"/>
              <w:rPr>
                <w:rFonts w:eastAsia="仿宋"/>
                <w:b/>
                <w:bCs/>
                <w:sz w:val="18"/>
                <w:szCs w:val="18"/>
              </w:rPr>
            </w:pPr>
            <w:r>
              <w:rPr>
                <w:rFonts w:eastAsia="仿宋"/>
                <w:b/>
                <w:bCs/>
                <w:sz w:val="18"/>
                <w:szCs w:val="18"/>
              </w:rPr>
              <w:t>本期工程产生量⑷</w:t>
            </w:r>
          </w:p>
        </w:tc>
        <w:tc>
          <w:tcPr>
            <w:tcW w:w="950" w:type="dxa"/>
            <w:gridSpan w:val="3"/>
            <w:vAlign w:val="center"/>
          </w:tcPr>
          <w:p>
            <w:pPr>
              <w:jc w:val="center"/>
              <w:rPr>
                <w:rFonts w:eastAsia="仿宋"/>
                <w:b/>
                <w:bCs/>
                <w:sz w:val="18"/>
                <w:szCs w:val="18"/>
              </w:rPr>
            </w:pPr>
            <w:r>
              <w:rPr>
                <w:rFonts w:eastAsia="仿宋"/>
                <w:b/>
                <w:bCs/>
                <w:sz w:val="18"/>
                <w:szCs w:val="18"/>
              </w:rPr>
              <w:t>本期工程自身削减量⑸</w:t>
            </w:r>
          </w:p>
        </w:tc>
        <w:tc>
          <w:tcPr>
            <w:tcW w:w="1112" w:type="dxa"/>
            <w:gridSpan w:val="5"/>
            <w:vAlign w:val="center"/>
          </w:tcPr>
          <w:p>
            <w:pPr>
              <w:jc w:val="center"/>
              <w:rPr>
                <w:rFonts w:eastAsia="仿宋"/>
                <w:b/>
                <w:bCs/>
                <w:sz w:val="18"/>
                <w:szCs w:val="18"/>
              </w:rPr>
            </w:pPr>
            <w:r>
              <w:rPr>
                <w:rFonts w:eastAsia="仿宋"/>
                <w:b/>
                <w:bCs/>
                <w:sz w:val="18"/>
                <w:szCs w:val="18"/>
              </w:rPr>
              <w:t>本期工程实际排放量⑹</w:t>
            </w:r>
          </w:p>
        </w:tc>
        <w:tc>
          <w:tcPr>
            <w:tcW w:w="963" w:type="dxa"/>
            <w:gridSpan w:val="2"/>
            <w:vAlign w:val="center"/>
          </w:tcPr>
          <w:p>
            <w:pPr>
              <w:jc w:val="center"/>
              <w:rPr>
                <w:rFonts w:eastAsia="仿宋"/>
                <w:b/>
                <w:bCs/>
                <w:sz w:val="18"/>
                <w:szCs w:val="18"/>
              </w:rPr>
            </w:pPr>
            <w:r>
              <w:rPr>
                <w:rFonts w:eastAsia="仿宋"/>
                <w:b/>
                <w:bCs/>
                <w:sz w:val="18"/>
                <w:szCs w:val="18"/>
              </w:rPr>
              <w:t>本期工程核定排放总量⑺</w:t>
            </w:r>
          </w:p>
        </w:tc>
        <w:tc>
          <w:tcPr>
            <w:tcW w:w="1149" w:type="dxa"/>
            <w:gridSpan w:val="2"/>
            <w:vAlign w:val="center"/>
          </w:tcPr>
          <w:p>
            <w:pPr>
              <w:jc w:val="center"/>
              <w:rPr>
                <w:rFonts w:eastAsia="仿宋"/>
                <w:b/>
                <w:bCs/>
                <w:sz w:val="18"/>
                <w:szCs w:val="18"/>
              </w:rPr>
            </w:pPr>
            <w:r>
              <w:rPr>
                <w:rFonts w:eastAsia="仿宋"/>
                <w:b/>
                <w:bCs/>
                <w:sz w:val="18"/>
                <w:szCs w:val="18"/>
              </w:rPr>
              <w:t>本期工程“以新带老”削减量⑻</w:t>
            </w:r>
          </w:p>
        </w:tc>
        <w:tc>
          <w:tcPr>
            <w:tcW w:w="825" w:type="dxa"/>
            <w:gridSpan w:val="2"/>
            <w:vAlign w:val="center"/>
          </w:tcPr>
          <w:p>
            <w:pPr>
              <w:jc w:val="center"/>
              <w:rPr>
                <w:rFonts w:eastAsia="仿宋"/>
                <w:b/>
                <w:bCs/>
                <w:sz w:val="18"/>
                <w:szCs w:val="18"/>
              </w:rPr>
            </w:pPr>
            <w:r>
              <w:rPr>
                <w:rFonts w:eastAsia="仿宋"/>
                <w:b/>
                <w:bCs/>
                <w:sz w:val="18"/>
                <w:szCs w:val="18"/>
              </w:rPr>
              <w:t>全厂实际排放总量⑼</w:t>
            </w:r>
          </w:p>
        </w:tc>
        <w:tc>
          <w:tcPr>
            <w:tcW w:w="1228" w:type="dxa"/>
            <w:gridSpan w:val="4"/>
            <w:vAlign w:val="center"/>
          </w:tcPr>
          <w:p>
            <w:pPr>
              <w:jc w:val="center"/>
              <w:rPr>
                <w:rFonts w:eastAsia="仿宋"/>
                <w:b/>
                <w:bCs/>
                <w:sz w:val="18"/>
                <w:szCs w:val="18"/>
              </w:rPr>
            </w:pPr>
            <w:r>
              <w:rPr>
                <w:rFonts w:eastAsia="仿宋"/>
                <w:b/>
                <w:bCs/>
                <w:sz w:val="18"/>
                <w:szCs w:val="18"/>
              </w:rPr>
              <w:t>全厂核定排放总量⑽</w:t>
            </w:r>
          </w:p>
        </w:tc>
        <w:tc>
          <w:tcPr>
            <w:tcW w:w="932" w:type="dxa"/>
            <w:gridSpan w:val="3"/>
            <w:vAlign w:val="center"/>
          </w:tcPr>
          <w:p>
            <w:pPr>
              <w:jc w:val="center"/>
              <w:rPr>
                <w:rFonts w:eastAsia="仿宋"/>
                <w:b/>
                <w:bCs/>
                <w:sz w:val="18"/>
                <w:szCs w:val="18"/>
              </w:rPr>
            </w:pPr>
            <w:r>
              <w:rPr>
                <w:rFonts w:eastAsia="仿宋"/>
                <w:b/>
                <w:bCs/>
                <w:sz w:val="18"/>
                <w:szCs w:val="18"/>
              </w:rPr>
              <w:t>区域平衡替代削减量⑾</w:t>
            </w:r>
          </w:p>
        </w:tc>
        <w:tc>
          <w:tcPr>
            <w:tcW w:w="992" w:type="dxa"/>
            <w:gridSpan w:val="3"/>
            <w:vAlign w:val="center"/>
          </w:tcPr>
          <w:p>
            <w:pPr>
              <w:jc w:val="center"/>
              <w:rPr>
                <w:rFonts w:eastAsia="仿宋"/>
                <w:b/>
                <w:bCs/>
                <w:sz w:val="18"/>
                <w:szCs w:val="18"/>
              </w:rPr>
            </w:pPr>
            <w:r>
              <w:rPr>
                <w:rFonts w:eastAsia="仿宋"/>
                <w:b/>
                <w:bCs/>
                <w:sz w:val="18"/>
                <w:szCs w:val="18"/>
              </w:rPr>
              <w:t>排放增减量</w:t>
            </w:r>
          </w:p>
          <w:p>
            <w:pPr>
              <w:jc w:val="center"/>
              <w:rPr>
                <w:rFonts w:eastAsia="仿宋"/>
                <w:b/>
                <w:bCs/>
                <w:sz w:val="18"/>
                <w:szCs w:val="18"/>
              </w:rPr>
            </w:pPr>
            <w:r>
              <w:rPr>
                <w:rFonts w:eastAsia="仿宋"/>
                <w:b/>
                <w:bCs/>
                <w:sz w:val="18"/>
                <w:szCs w:val="18"/>
              </w:rPr>
              <w:t>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124" w:type="dxa"/>
            <w:gridSpan w:val="2"/>
            <w:vAlign w:val="center"/>
          </w:tcPr>
          <w:p>
            <w:pPr>
              <w:jc w:val="center"/>
              <w:rPr>
                <w:rFonts w:eastAsia="仿宋"/>
                <w:b/>
                <w:bCs/>
                <w:sz w:val="18"/>
                <w:szCs w:val="18"/>
              </w:rPr>
            </w:pPr>
          </w:p>
        </w:tc>
        <w:tc>
          <w:tcPr>
            <w:tcW w:w="800" w:type="dxa"/>
            <w:vAlign w:val="center"/>
          </w:tcPr>
          <w:p>
            <w:pPr>
              <w:jc w:val="center"/>
              <w:rPr>
                <w:rFonts w:eastAsia="仿宋"/>
                <w:b/>
                <w:bCs/>
                <w:sz w:val="18"/>
                <w:szCs w:val="18"/>
              </w:rPr>
            </w:pPr>
          </w:p>
        </w:tc>
        <w:tc>
          <w:tcPr>
            <w:tcW w:w="763" w:type="dxa"/>
            <w:gridSpan w:val="2"/>
            <w:vAlign w:val="center"/>
          </w:tcPr>
          <w:p>
            <w:pPr>
              <w:jc w:val="center"/>
              <w:rPr>
                <w:rFonts w:eastAsia="仿宋"/>
                <w:b/>
                <w:bCs/>
                <w:sz w:val="18"/>
                <w:szCs w:val="18"/>
              </w:rPr>
            </w:pPr>
          </w:p>
        </w:tc>
        <w:tc>
          <w:tcPr>
            <w:tcW w:w="1137" w:type="dxa"/>
            <w:gridSpan w:val="2"/>
            <w:vAlign w:val="center"/>
          </w:tcPr>
          <w:p>
            <w:pPr>
              <w:jc w:val="center"/>
              <w:rPr>
                <w:rFonts w:eastAsia="仿宋"/>
                <w:b/>
                <w:bCs/>
                <w:sz w:val="18"/>
                <w:szCs w:val="18"/>
              </w:rPr>
            </w:pPr>
          </w:p>
        </w:tc>
        <w:tc>
          <w:tcPr>
            <w:tcW w:w="1063" w:type="dxa"/>
            <w:gridSpan w:val="2"/>
            <w:vAlign w:val="center"/>
          </w:tcPr>
          <w:p>
            <w:pPr>
              <w:jc w:val="center"/>
              <w:rPr>
                <w:rFonts w:eastAsia="仿宋"/>
                <w:b/>
                <w:bCs/>
                <w:sz w:val="18"/>
                <w:szCs w:val="18"/>
              </w:rPr>
            </w:pPr>
          </w:p>
        </w:tc>
        <w:tc>
          <w:tcPr>
            <w:tcW w:w="825" w:type="dxa"/>
            <w:gridSpan w:val="3"/>
            <w:vAlign w:val="center"/>
          </w:tcPr>
          <w:p>
            <w:pPr>
              <w:jc w:val="center"/>
              <w:rPr>
                <w:rFonts w:eastAsia="仿宋"/>
                <w:b/>
                <w:bCs/>
                <w:sz w:val="18"/>
                <w:szCs w:val="18"/>
              </w:rPr>
            </w:pPr>
          </w:p>
        </w:tc>
        <w:tc>
          <w:tcPr>
            <w:tcW w:w="950" w:type="dxa"/>
            <w:gridSpan w:val="3"/>
            <w:vAlign w:val="center"/>
          </w:tcPr>
          <w:p>
            <w:pPr>
              <w:jc w:val="center"/>
              <w:rPr>
                <w:rFonts w:eastAsia="仿宋"/>
                <w:b/>
                <w:bCs/>
                <w:sz w:val="18"/>
                <w:szCs w:val="18"/>
              </w:rPr>
            </w:pPr>
          </w:p>
        </w:tc>
        <w:tc>
          <w:tcPr>
            <w:tcW w:w="1112" w:type="dxa"/>
            <w:gridSpan w:val="5"/>
            <w:vAlign w:val="center"/>
          </w:tcPr>
          <w:p>
            <w:pPr>
              <w:jc w:val="center"/>
              <w:rPr>
                <w:rFonts w:eastAsia="仿宋"/>
                <w:b/>
                <w:bCs/>
                <w:sz w:val="18"/>
                <w:szCs w:val="18"/>
              </w:rPr>
            </w:pPr>
          </w:p>
        </w:tc>
        <w:tc>
          <w:tcPr>
            <w:tcW w:w="963" w:type="dxa"/>
            <w:gridSpan w:val="2"/>
            <w:vAlign w:val="center"/>
          </w:tcPr>
          <w:p>
            <w:pPr>
              <w:jc w:val="center"/>
              <w:rPr>
                <w:rFonts w:eastAsia="仿宋"/>
                <w:b/>
                <w:bCs/>
                <w:sz w:val="18"/>
                <w:szCs w:val="18"/>
              </w:rPr>
            </w:pPr>
          </w:p>
        </w:tc>
        <w:tc>
          <w:tcPr>
            <w:tcW w:w="1149" w:type="dxa"/>
            <w:gridSpan w:val="2"/>
            <w:vAlign w:val="center"/>
          </w:tcPr>
          <w:p>
            <w:pPr>
              <w:jc w:val="center"/>
              <w:rPr>
                <w:rFonts w:eastAsia="仿宋"/>
                <w:b/>
                <w:bCs/>
                <w:sz w:val="18"/>
                <w:szCs w:val="18"/>
              </w:rPr>
            </w:pPr>
          </w:p>
        </w:tc>
        <w:tc>
          <w:tcPr>
            <w:tcW w:w="825" w:type="dxa"/>
            <w:gridSpan w:val="2"/>
            <w:vAlign w:val="center"/>
          </w:tcPr>
          <w:p>
            <w:pPr>
              <w:jc w:val="center"/>
              <w:rPr>
                <w:rFonts w:eastAsia="仿宋"/>
                <w:b/>
                <w:bCs/>
                <w:sz w:val="18"/>
                <w:szCs w:val="18"/>
              </w:rPr>
            </w:pPr>
          </w:p>
        </w:tc>
        <w:tc>
          <w:tcPr>
            <w:tcW w:w="1228" w:type="dxa"/>
            <w:gridSpan w:val="4"/>
            <w:vAlign w:val="center"/>
          </w:tcPr>
          <w:p>
            <w:pPr>
              <w:jc w:val="center"/>
              <w:rPr>
                <w:rFonts w:eastAsia="仿宋"/>
                <w:b/>
                <w:bCs/>
                <w:sz w:val="18"/>
                <w:szCs w:val="18"/>
              </w:rPr>
            </w:pPr>
          </w:p>
        </w:tc>
        <w:tc>
          <w:tcPr>
            <w:tcW w:w="932" w:type="dxa"/>
            <w:gridSpan w:val="3"/>
            <w:vAlign w:val="center"/>
          </w:tcPr>
          <w:p>
            <w:pPr>
              <w:jc w:val="center"/>
              <w:rPr>
                <w:rFonts w:eastAsia="仿宋"/>
                <w:b/>
                <w:bCs/>
                <w:sz w:val="18"/>
                <w:szCs w:val="18"/>
              </w:rPr>
            </w:pPr>
          </w:p>
        </w:tc>
        <w:tc>
          <w:tcPr>
            <w:tcW w:w="992" w:type="dxa"/>
            <w:gridSpan w:val="3"/>
            <w:vAlign w:val="center"/>
          </w:tcPr>
          <w:p>
            <w:pPr>
              <w:jc w:val="center"/>
              <w:rPr>
                <w:rFonts w:eastAsia="仿宋"/>
                <w:b/>
                <w:bCs/>
                <w:sz w:val="18"/>
                <w:szCs w:val="18"/>
              </w:rPr>
            </w:pPr>
          </w:p>
        </w:tc>
      </w:tr>
    </w:tbl>
    <w:p>
      <w:pPr>
        <w:rPr>
          <w:rFonts w:hint="eastAsia" w:eastAsia="仿宋"/>
          <w:sz w:val="28"/>
        </w:rPr>
        <w:sectPr>
          <w:footerReference r:id="rId6" w:type="default"/>
          <w:pgSz w:w="16838" w:h="11906" w:orient="landscape"/>
          <w:pgMar w:top="1803" w:right="1440" w:bottom="1803" w:left="1440" w:header="851" w:footer="992" w:gutter="0"/>
          <w:cols w:space="0" w:num="1"/>
          <w:docGrid w:type="lines" w:linePitch="332" w:charSpace="0"/>
        </w:sectPr>
      </w:pPr>
    </w:p>
    <w:p>
      <w:pPr>
        <w:pStyle w:val="2"/>
        <w:keepNext w:val="0"/>
        <w:keepLines w:val="0"/>
        <w:pageBreakBefore w:val="0"/>
        <w:widowControl w:val="0"/>
        <w:kinsoku/>
        <w:wordWrap/>
        <w:overflowPunct/>
        <w:topLinePunct w:val="0"/>
        <w:bidi w:val="0"/>
        <w:adjustRightInd/>
        <w:snapToGrid/>
        <w:spacing w:line="360" w:lineRule="auto"/>
        <w:ind w:left="0" w:leftChars="0" w:firstLine="659" w:firstLineChars="200"/>
        <w:jc w:val="left"/>
        <w:textAlignment w:val="auto"/>
        <w:rPr>
          <w:rFonts w:hint="eastAsia"/>
          <w:b/>
          <w:bCs/>
          <w:sz w:val="36"/>
          <w:szCs w:val="36"/>
          <w:lang w:val="en-US" w:eastAsia="zh-CN"/>
        </w:rPr>
      </w:pPr>
      <w:r>
        <w:rPr>
          <w:rFonts w:hint="eastAsia"/>
          <w:b/>
          <w:bCs/>
          <w:sz w:val="36"/>
          <w:szCs w:val="36"/>
          <w:lang w:val="en-US" w:eastAsia="zh-CN"/>
        </w:rPr>
        <w:t>附 件</w:t>
      </w:r>
    </w:p>
    <w:p>
      <w:pPr>
        <w:pStyle w:val="5"/>
        <w:keepNext w:val="0"/>
        <w:keepLines w:val="0"/>
        <w:pageBreakBefore w:val="0"/>
        <w:widowControl w:val="0"/>
        <w:kinsoku/>
        <w:wordWrap/>
        <w:overflowPunct/>
        <w:topLinePunct w:val="0"/>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sz w:val="28"/>
          <w:szCs w:val="28"/>
          <w:lang w:val="en-US" w:eastAsia="zh-CN"/>
        </w:rPr>
        <w:t>1、</w:t>
      </w:r>
      <w:r>
        <w:rPr>
          <w:rFonts w:hint="eastAsia" w:ascii="宋体" w:hAnsi="宋体" w:eastAsia="宋体" w:cs="宋体"/>
          <w:sz w:val="28"/>
          <w:szCs w:val="28"/>
          <w:lang w:val="en-US" w:eastAsia="zh-CN"/>
        </w:rPr>
        <w:t>项目环评批复</w:t>
      </w:r>
    </w:p>
    <w:p>
      <w:pPr>
        <w:keepNext w:val="0"/>
        <w:keepLines w:val="0"/>
        <w:pageBreakBefore w:val="0"/>
        <w:widowControl w:val="0"/>
        <w:kinsoku/>
        <w:wordWrap/>
        <w:overflowPunct/>
        <w:topLinePunct w:val="0"/>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2、同意接管材料</w:t>
      </w:r>
    </w:p>
    <w:p>
      <w:pPr>
        <w:pStyle w:val="2"/>
        <w:keepNext w:val="0"/>
        <w:keepLines w:val="0"/>
        <w:pageBreakBefore w:val="0"/>
        <w:widowControl w:val="0"/>
        <w:kinsoku/>
        <w:wordWrap/>
        <w:overflowPunct/>
        <w:topLinePunct w:val="0"/>
        <w:bidi w:val="0"/>
        <w:adjustRightInd/>
        <w:snapToGrid/>
        <w:spacing w:line="360" w:lineRule="auto"/>
        <w:ind w:left="0" w:leftChars="0" w:firstLine="496" w:firstLineChars="200"/>
        <w:textAlignment w:val="auto"/>
        <w:rPr>
          <w:rFonts w:hint="eastAsia"/>
          <w:sz w:val="28"/>
          <w:szCs w:val="28"/>
          <w:lang w:val="en-US" w:eastAsia="zh-CN"/>
        </w:rPr>
      </w:pPr>
      <w:r>
        <w:rPr>
          <w:rFonts w:hint="default" w:ascii="Times New Roman" w:hAnsi="Times New Roman" w:cs="Times New Roman"/>
          <w:sz w:val="28"/>
          <w:szCs w:val="28"/>
          <w:lang w:val="en-US" w:eastAsia="zh-CN"/>
        </w:rPr>
        <w:t>3、</w:t>
      </w:r>
      <w:r>
        <w:rPr>
          <w:rFonts w:hint="eastAsia"/>
          <w:sz w:val="28"/>
          <w:szCs w:val="28"/>
          <w:lang w:val="en-US" w:eastAsia="zh-CN"/>
        </w:rPr>
        <w:t>监测报告</w:t>
      </w:r>
    </w:p>
    <w:p>
      <w:pPr>
        <w:pStyle w:val="2"/>
        <w:keepNext w:val="0"/>
        <w:keepLines w:val="0"/>
        <w:pageBreakBefore w:val="0"/>
        <w:widowControl w:val="0"/>
        <w:kinsoku/>
        <w:wordWrap/>
        <w:overflowPunct/>
        <w:topLinePunct w:val="0"/>
        <w:bidi w:val="0"/>
        <w:adjustRightInd/>
        <w:snapToGrid/>
        <w:spacing w:line="360" w:lineRule="auto"/>
        <w:ind w:left="0" w:leftChars="0" w:firstLine="659" w:firstLineChars="200"/>
        <w:jc w:val="left"/>
        <w:textAlignment w:val="auto"/>
        <w:rPr>
          <w:rFonts w:hint="eastAsia"/>
          <w:b/>
          <w:bCs/>
          <w:sz w:val="36"/>
          <w:szCs w:val="36"/>
          <w:lang w:val="en-US" w:eastAsia="zh-CN"/>
        </w:rPr>
      </w:pPr>
      <w:r>
        <w:rPr>
          <w:rFonts w:hint="eastAsia"/>
          <w:b/>
          <w:bCs/>
          <w:sz w:val="36"/>
          <w:szCs w:val="36"/>
          <w:lang w:val="en-US" w:eastAsia="zh-CN"/>
        </w:rPr>
        <w:t>附图</w:t>
      </w:r>
    </w:p>
    <w:p>
      <w:pPr>
        <w:keepNext w:val="0"/>
        <w:keepLines w:val="0"/>
        <w:pageBreakBefore w:val="0"/>
        <w:widowControl w:val="0"/>
        <w:numPr>
          <w:ilvl w:val="0"/>
          <w:numId w:val="6"/>
        </w:numPr>
        <w:kinsoku/>
        <w:wordWrap/>
        <w:overflowPunct/>
        <w:topLinePunct w:val="0"/>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项目地理位置图</w:t>
      </w:r>
    </w:p>
    <w:p>
      <w:pPr>
        <w:keepNext w:val="0"/>
        <w:keepLines w:val="0"/>
        <w:pageBreakBefore w:val="0"/>
        <w:widowControl w:val="0"/>
        <w:numPr>
          <w:ilvl w:val="0"/>
          <w:numId w:val="0"/>
        </w:numPr>
        <w:kinsoku/>
        <w:wordWrap/>
        <w:overflowPunct/>
        <w:topLinePunct w:val="0"/>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2</w:t>
      </w:r>
      <w:r>
        <w:rPr>
          <w:rFonts w:hint="eastAsia"/>
          <w:lang w:val="en-US" w:eastAsia="zh-CN"/>
        </w:rPr>
        <w:t>、</w:t>
      </w:r>
      <w:r>
        <w:rPr>
          <w:rFonts w:hint="eastAsia"/>
          <w:sz w:val="28"/>
          <w:szCs w:val="28"/>
          <w:lang w:val="en-US" w:eastAsia="zh-CN"/>
        </w:rPr>
        <w:t>周边环境概况图</w:t>
      </w:r>
    </w:p>
    <w:p>
      <w:pPr>
        <w:keepNext w:val="0"/>
        <w:keepLines w:val="0"/>
        <w:pageBreakBefore w:val="0"/>
        <w:widowControl w:val="0"/>
        <w:numPr>
          <w:ilvl w:val="0"/>
          <w:numId w:val="0"/>
        </w:numPr>
        <w:kinsoku/>
        <w:wordWrap/>
        <w:overflowPunct/>
        <w:topLinePunct w:val="0"/>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3</w:t>
      </w:r>
      <w:r>
        <w:rPr>
          <w:rFonts w:hint="eastAsia"/>
          <w:lang w:val="en-US" w:eastAsia="zh-CN"/>
        </w:rPr>
        <w:t>、</w:t>
      </w:r>
      <w:r>
        <w:rPr>
          <w:rFonts w:hint="eastAsia"/>
          <w:sz w:val="28"/>
          <w:szCs w:val="28"/>
          <w:lang w:val="en-US" w:eastAsia="zh-CN"/>
        </w:rPr>
        <w:t>平面布置图</w:t>
      </w:r>
    </w:p>
    <w:p>
      <w:pPr>
        <w:keepNext w:val="0"/>
        <w:keepLines w:val="0"/>
        <w:pageBreakBefore w:val="0"/>
        <w:widowControl w:val="0"/>
        <w:numPr>
          <w:ilvl w:val="0"/>
          <w:numId w:val="0"/>
        </w:numPr>
        <w:kinsoku/>
        <w:wordWrap/>
        <w:overflowPunct/>
        <w:topLinePunct w:val="0"/>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4</w:t>
      </w:r>
      <w:r>
        <w:rPr>
          <w:rFonts w:hint="eastAsia"/>
          <w:lang w:val="en-US" w:eastAsia="zh-CN"/>
        </w:rPr>
        <w:t>、</w:t>
      </w:r>
      <w:r>
        <w:rPr>
          <w:rFonts w:hint="eastAsia"/>
          <w:sz w:val="28"/>
          <w:szCs w:val="28"/>
          <w:lang w:val="en-US" w:eastAsia="zh-CN"/>
        </w:rPr>
        <w:t>生态红线图</w:t>
      </w:r>
    </w:p>
    <w:p>
      <w:pPr>
        <w:keepNext w:val="0"/>
        <w:keepLines w:val="0"/>
        <w:pageBreakBefore w:val="0"/>
        <w:widowControl w:val="0"/>
        <w:numPr>
          <w:ilvl w:val="0"/>
          <w:numId w:val="0"/>
        </w:numPr>
        <w:kinsoku/>
        <w:wordWrap/>
        <w:overflowPunct/>
        <w:topLinePunct w:val="0"/>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5</w:t>
      </w:r>
      <w:r>
        <w:rPr>
          <w:rFonts w:hint="eastAsia"/>
          <w:lang w:val="en-US" w:eastAsia="zh-CN"/>
        </w:rPr>
        <w:t>、</w:t>
      </w:r>
      <w:r>
        <w:rPr>
          <w:rFonts w:hint="eastAsia"/>
          <w:sz w:val="28"/>
          <w:szCs w:val="28"/>
          <w:lang w:val="en-US" w:eastAsia="zh-CN"/>
        </w:rPr>
        <w:t>土地利用规划图</w:t>
      </w:r>
    </w:p>
    <w:p>
      <w:pPr>
        <w:keepNext w:val="0"/>
        <w:keepLines w:val="0"/>
        <w:pageBreakBefore w:val="0"/>
        <w:widowControl w:val="0"/>
        <w:numPr>
          <w:ilvl w:val="0"/>
          <w:numId w:val="0"/>
        </w:numPr>
        <w:kinsoku/>
        <w:wordWrap/>
        <w:overflowPunct/>
        <w:topLinePunct w:val="0"/>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6</w:t>
      </w:r>
      <w:r>
        <w:rPr>
          <w:rFonts w:hint="eastAsia"/>
          <w:lang w:val="en-US" w:eastAsia="zh-CN"/>
        </w:rPr>
        <w:t>、</w:t>
      </w:r>
      <w:r>
        <w:rPr>
          <w:rFonts w:hint="eastAsia"/>
          <w:sz w:val="28"/>
          <w:szCs w:val="28"/>
          <w:lang w:val="en-US" w:eastAsia="zh-CN"/>
        </w:rPr>
        <w:t>周边污水管网图</w:t>
      </w:r>
    </w:p>
    <w:p>
      <w:pPr>
        <w:pStyle w:val="2"/>
        <w:rPr>
          <w:rFonts w:hint="default"/>
          <w:lang w:val="en-US" w:eastAsia="zh-CN"/>
        </w:rPr>
      </w:pPr>
    </w:p>
    <w:sectPr>
      <w:pgSz w:w="11906" w:h="16838"/>
      <w:pgMar w:top="1440" w:right="1803" w:bottom="1440" w:left="1803" w:header="851" w:footer="992" w:gutter="0"/>
      <w:cols w:space="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1">
                      <a:spAutoFit/>
                    </wps:bodyPr>
                  </wps:wsp>
                </a:graphicData>
              </a:graphic>
            </wp:anchor>
          </w:drawing>
        </mc:Choice>
        <mc:Fallback>
          <w:pict>
            <v:shape id="文本框 4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uhw0hMoBAACbAwAADgAAAAAAAAABACAAAAAeAQAAZHJzL2Uyb0Rv&#10;Yy54bWxQSwUGAAAAAAYABgBZAQAAWg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left" w:pos="9322"/>
        <w:tab w:val="clear" w:pos="4153"/>
      </w:tabs>
      <w:ind w:firstLine="360"/>
      <w:jc w:val="both"/>
    </w:pPr>
    <w:r>
      <w:rPr>
        <w:rFonts w:hint="eastAsia"/>
      </w:rPr>
      <w:tab/>
    </w:r>
  </w:p>
  <w:p>
    <w:pPr>
      <w:pStyle w:val="18"/>
      <w:ind w:firstLine="4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A36B24"/>
    <w:multiLevelType w:val="singleLevel"/>
    <w:tmpl w:val="AAA36B24"/>
    <w:lvl w:ilvl="0" w:tentative="0">
      <w:start w:val="1"/>
      <w:numFmt w:val="bullet"/>
      <w:pStyle w:val="7"/>
      <w:lvlText w:val=""/>
      <w:lvlJc w:val="left"/>
      <w:pPr>
        <w:tabs>
          <w:tab w:val="left" w:pos="2040"/>
        </w:tabs>
        <w:ind w:left="2040" w:hanging="360"/>
      </w:pPr>
      <w:rPr>
        <w:rFonts w:hint="default" w:ascii="Wingdings" w:hAnsi="Wingdings"/>
      </w:rPr>
    </w:lvl>
  </w:abstractNum>
  <w:abstractNum w:abstractNumId="1">
    <w:nsid w:val="EE0DD45A"/>
    <w:multiLevelType w:val="singleLevel"/>
    <w:tmpl w:val="EE0DD45A"/>
    <w:lvl w:ilvl="0" w:tentative="0">
      <w:start w:val="1"/>
      <w:numFmt w:val="decimal"/>
      <w:suff w:val="nothing"/>
      <w:lvlText w:val="%1、"/>
      <w:lvlJc w:val="left"/>
    </w:lvl>
  </w:abstractNum>
  <w:abstractNum w:abstractNumId="2">
    <w:nsid w:val="FF3D20D2"/>
    <w:multiLevelType w:val="singleLevel"/>
    <w:tmpl w:val="FF3D20D2"/>
    <w:lvl w:ilvl="0" w:tentative="0">
      <w:start w:val="1"/>
      <w:numFmt w:val="decimal"/>
      <w:suff w:val="nothing"/>
      <w:lvlText w:val="%1、"/>
      <w:lvlJc w:val="left"/>
    </w:lvl>
  </w:abstractNum>
  <w:abstractNum w:abstractNumId="3">
    <w:nsid w:val="31B421B2"/>
    <w:multiLevelType w:val="singleLevel"/>
    <w:tmpl w:val="31B421B2"/>
    <w:lvl w:ilvl="0" w:tentative="0">
      <w:start w:val="1"/>
      <w:numFmt w:val="decimal"/>
      <w:suff w:val="nothing"/>
      <w:lvlText w:val="%1、"/>
      <w:lvlJc w:val="left"/>
    </w:lvl>
  </w:abstractNum>
  <w:abstractNum w:abstractNumId="4">
    <w:nsid w:val="49BE4000"/>
    <w:multiLevelType w:val="multilevel"/>
    <w:tmpl w:val="49BE4000"/>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552DB8F5"/>
    <w:multiLevelType w:val="singleLevel"/>
    <w:tmpl w:val="552DB8F5"/>
    <w:lvl w:ilvl="0" w:tentative="0">
      <w:start w:val="1"/>
      <w:numFmt w:val="decimal"/>
      <w:suff w:val="nothing"/>
      <w:lvlText w:val="%1）"/>
      <w:lvlJc w:val="left"/>
    </w:lvl>
  </w:abstractNum>
  <w:num w:numId="1">
    <w:abstractNumId w:val="0"/>
  </w:num>
  <w:num w:numId="2">
    <w:abstractNumId w:val="1"/>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6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A3"/>
    <w:rsid w:val="00001D88"/>
    <w:rsid w:val="000032F0"/>
    <w:rsid w:val="00005F56"/>
    <w:rsid w:val="0000620F"/>
    <w:rsid w:val="000064CC"/>
    <w:rsid w:val="0000694A"/>
    <w:rsid w:val="00006B3F"/>
    <w:rsid w:val="00006C83"/>
    <w:rsid w:val="00006E7C"/>
    <w:rsid w:val="00006EB4"/>
    <w:rsid w:val="00010096"/>
    <w:rsid w:val="00011255"/>
    <w:rsid w:val="00011307"/>
    <w:rsid w:val="00011FD0"/>
    <w:rsid w:val="00012656"/>
    <w:rsid w:val="00012E67"/>
    <w:rsid w:val="00013152"/>
    <w:rsid w:val="00013716"/>
    <w:rsid w:val="0001411E"/>
    <w:rsid w:val="000141E4"/>
    <w:rsid w:val="000154D1"/>
    <w:rsid w:val="0001603C"/>
    <w:rsid w:val="00017D62"/>
    <w:rsid w:val="00017D84"/>
    <w:rsid w:val="0002055C"/>
    <w:rsid w:val="00020BED"/>
    <w:rsid w:val="00021081"/>
    <w:rsid w:val="000216C3"/>
    <w:rsid w:val="00021AD6"/>
    <w:rsid w:val="00022B23"/>
    <w:rsid w:val="000230B5"/>
    <w:rsid w:val="000254CF"/>
    <w:rsid w:val="000266C1"/>
    <w:rsid w:val="00026AED"/>
    <w:rsid w:val="0002700F"/>
    <w:rsid w:val="00030F31"/>
    <w:rsid w:val="000315F4"/>
    <w:rsid w:val="000319B7"/>
    <w:rsid w:val="000321D6"/>
    <w:rsid w:val="0003224E"/>
    <w:rsid w:val="000323AD"/>
    <w:rsid w:val="000331BE"/>
    <w:rsid w:val="00034944"/>
    <w:rsid w:val="000352CD"/>
    <w:rsid w:val="000354F1"/>
    <w:rsid w:val="00037120"/>
    <w:rsid w:val="00037250"/>
    <w:rsid w:val="00037687"/>
    <w:rsid w:val="000377DB"/>
    <w:rsid w:val="00037B0C"/>
    <w:rsid w:val="00040807"/>
    <w:rsid w:val="00040FAD"/>
    <w:rsid w:val="000412E8"/>
    <w:rsid w:val="00042F69"/>
    <w:rsid w:val="00043600"/>
    <w:rsid w:val="00043E0D"/>
    <w:rsid w:val="00043FDA"/>
    <w:rsid w:val="000443C7"/>
    <w:rsid w:val="00044742"/>
    <w:rsid w:val="0004486D"/>
    <w:rsid w:val="00044A27"/>
    <w:rsid w:val="00044D32"/>
    <w:rsid w:val="0004597E"/>
    <w:rsid w:val="000466AB"/>
    <w:rsid w:val="00047081"/>
    <w:rsid w:val="0005139D"/>
    <w:rsid w:val="0005191E"/>
    <w:rsid w:val="000540E8"/>
    <w:rsid w:val="000557FD"/>
    <w:rsid w:val="00055988"/>
    <w:rsid w:val="00055A15"/>
    <w:rsid w:val="000560A3"/>
    <w:rsid w:val="00056459"/>
    <w:rsid w:val="00056E01"/>
    <w:rsid w:val="00061F87"/>
    <w:rsid w:val="000631E8"/>
    <w:rsid w:val="0006327C"/>
    <w:rsid w:val="00063429"/>
    <w:rsid w:val="0006379B"/>
    <w:rsid w:val="000638FA"/>
    <w:rsid w:val="00064C82"/>
    <w:rsid w:val="00065231"/>
    <w:rsid w:val="000657FF"/>
    <w:rsid w:val="00066099"/>
    <w:rsid w:val="00067415"/>
    <w:rsid w:val="00071DA2"/>
    <w:rsid w:val="000728E3"/>
    <w:rsid w:val="00072C7A"/>
    <w:rsid w:val="00073079"/>
    <w:rsid w:val="00073232"/>
    <w:rsid w:val="00074EEF"/>
    <w:rsid w:val="00075490"/>
    <w:rsid w:val="000759B1"/>
    <w:rsid w:val="00075AF5"/>
    <w:rsid w:val="00075BCE"/>
    <w:rsid w:val="00075CE0"/>
    <w:rsid w:val="00076F03"/>
    <w:rsid w:val="00077AF7"/>
    <w:rsid w:val="00077B64"/>
    <w:rsid w:val="00081641"/>
    <w:rsid w:val="00081B56"/>
    <w:rsid w:val="00082679"/>
    <w:rsid w:val="00082ECF"/>
    <w:rsid w:val="00083CAF"/>
    <w:rsid w:val="00083ECD"/>
    <w:rsid w:val="0008493A"/>
    <w:rsid w:val="00084F87"/>
    <w:rsid w:val="00085528"/>
    <w:rsid w:val="00085C3F"/>
    <w:rsid w:val="000862C5"/>
    <w:rsid w:val="00086619"/>
    <w:rsid w:val="00086714"/>
    <w:rsid w:val="00086BD2"/>
    <w:rsid w:val="00086EE5"/>
    <w:rsid w:val="00091625"/>
    <w:rsid w:val="00091657"/>
    <w:rsid w:val="000924AA"/>
    <w:rsid w:val="00092AA7"/>
    <w:rsid w:val="00092E17"/>
    <w:rsid w:val="000931AB"/>
    <w:rsid w:val="000944F7"/>
    <w:rsid w:val="00095317"/>
    <w:rsid w:val="0009548D"/>
    <w:rsid w:val="00095D54"/>
    <w:rsid w:val="00095D74"/>
    <w:rsid w:val="000964A8"/>
    <w:rsid w:val="000975F5"/>
    <w:rsid w:val="0009764D"/>
    <w:rsid w:val="00097AB7"/>
    <w:rsid w:val="00097CA9"/>
    <w:rsid w:val="000A2222"/>
    <w:rsid w:val="000A2873"/>
    <w:rsid w:val="000A3739"/>
    <w:rsid w:val="000A3E3F"/>
    <w:rsid w:val="000A431D"/>
    <w:rsid w:val="000A5116"/>
    <w:rsid w:val="000A5CB3"/>
    <w:rsid w:val="000A62AE"/>
    <w:rsid w:val="000A662E"/>
    <w:rsid w:val="000A7AA8"/>
    <w:rsid w:val="000B01D4"/>
    <w:rsid w:val="000B02BE"/>
    <w:rsid w:val="000B02F7"/>
    <w:rsid w:val="000B0E1E"/>
    <w:rsid w:val="000B23A8"/>
    <w:rsid w:val="000B2EC2"/>
    <w:rsid w:val="000B309F"/>
    <w:rsid w:val="000B391B"/>
    <w:rsid w:val="000B39F0"/>
    <w:rsid w:val="000B41A0"/>
    <w:rsid w:val="000B495A"/>
    <w:rsid w:val="000B5038"/>
    <w:rsid w:val="000B511D"/>
    <w:rsid w:val="000B6227"/>
    <w:rsid w:val="000B7AE6"/>
    <w:rsid w:val="000C0540"/>
    <w:rsid w:val="000C0EE6"/>
    <w:rsid w:val="000C21C1"/>
    <w:rsid w:val="000C30ED"/>
    <w:rsid w:val="000C431B"/>
    <w:rsid w:val="000C4F05"/>
    <w:rsid w:val="000C79A3"/>
    <w:rsid w:val="000C7DFF"/>
    <w:rsid w:val="000D0E02"/>
    <w:rsid w:val="000D3340"/>
    <w:rsid w:val="000D34C5"/>
    <w:rsid w:val="000D5D4A"/>
    <w:rsid w:val="000D6B91"/>
    <w:rsid w:val="000D7422"/>
    <w:rsid w:val="000D7F66"/>
    <w:rsid w:val="000E083C"/>
    <w:rsid w:val="000E127D"/>
    <w:rsid w:val="000E31C1"/>
    <w:rsid w:val="000E4476"/>
    <w:rsid w:val="000E4A1D"/>
    <w:rsid w:val="000E4AD7"/>
    <w:rsid w:val="000E4D24"/>
    <w:rsid w:val="000E5099"/>
    <w:rsid w:val="000E6DF1"/>
    <w:rsid w:val="000E6F07"/>
    <w:rsid w:val="000E72F4"/>
    <w:rsid w:val="000E7357"/>
    <w:rsid w:val="000F03C9"/>
    <w:rsid w:val="000F0B83"/>
    <w:rsid w:val="000F0FC7"/>
    <w:rsid w:val="000F13E0"/>
    <w:rsid w:val="000F161C"/>
    <w:rsid w:val="000F1AD1"/>
    <w:rsid w:val="000F1CA9"/>
    <w:rsid w:val="000F28D1"/>
    <w:rsid w:val="000F32ED"/>
    <w:rsid w:val="000F34C0"/>
    <w:rsid w:val="000F4431"/>
    <w:rsid w:val="000F514C"/>
    <w:rsid w:val="000F5C72"/>
    <w:rsid w:val="000F76C8"/>
    <w:rsid w:val="00100B21"/>
    <w:rsid w:val="00100B5D"/>
    <w:rsid w:val="00100D48"/>
    <w:rsid w:val="00101D62"/>
    <w:rsid w:val="00101DEB"/>
    <w:rsid w:val="0010248D"/>
    <w:rsid w:val="00102F10"/>
    <w:rsid w:val="00103486"/>
    <w:rsid w:val="0010650C"/>
    <w:rsid w:val="001067F7"/>
    <w:rsid w:val="00106AA4"/>
    <w:rsid w:val="00106E67"/>
    <w:rsid w:val="00106F8E"/>
    <w:rsid w:val="001078CB"/>
    <w:rsid w:val="0010799F"/>
    <w:rsid w:val="00107A55"/>
    <w:rsid w:val="00112AC6"/>
    <w:rsid w:val="00114136"/>
    <w:rsid w:val="0011509F"/>
    <w:rsid w:val="00115A9A"/>
    <w:rsid w:val="00115B29"/>
    <w:rsid w:val="00116ACB"/>
    <w:rsid w:val="00117C38"/>
    <w:rsid w:val="00117FAC"/>
    <w:rsid w:val="001213F6"/>
    <w:rsid w:val="001222A4"/>
    <w:rsid w:val="001243A0"/>
    <w:rsid w:val="00124721"/>
    <w:rsid w:val="00124FEF"/>
    <w:rsid w:val="00126218"/>
    <w:rsid w:val="001266DF"/>
    <w:rsid w:val="001267FC"/>
    <w:rsid w:val="00126D60"/>
    <w:rsid w:val="00126EFE"/>
    <w:rsid w:val="00130333"/>
    <w:rsid w:val="0013052B"/>
    <w:rsid w:val="001310E9"/>
    <w:rsid w:val="001315AC"/>
    <w:rsid w:val="0013291C"/>
    <w:rsid w:val="00133854"/>
    <w:rsid w:val="001345A0"/>
    <w:rsid w:val="0013478A"/>
    <w:rsid w:val="0013532E"/>
    <w:rsid w:val="00135FEB"/>
    <w:rsid w:val="00136540"/>
    <w:rsid w:val="00136FB3"/>
    <w:rsid w:val="00136FC2"/>
    <w:rsid w:val="0013705C"/>
    <w:rsid w:val="00137ACE"/>
    <w:rsid w:val="00137D47"/>
    <w:rsid w:val="0014016C"/>
    <w:rsid w:val="0014034E"/>
    <w:rsid w:val="00140548"/>
    <w:rsid w:val="00140C5E"/>
    <w:rsid w:val="00141254"/>
    <w:rsid w:val="00141F63"/>
    <w:rsid w:val="00142A5C"/>
    <w:rsid w:val="0014366E"/>
    <w:rsid w:val="00144035"/>
    <w:rsid w:val="001446F4"/>
    <w:rsid w:val="001446F5"/>
    <w:rsid w:val="00144C28"/>
    <w:rsid w:val="00145DDD"/>
    <w:rsid w:val="001462A9"/>
    <w:rsid w:val="00146E21"/>
    <w:rsid w:val="001479C8"/>
    <w:rsid w:val="00151044"/>
    <w:rsid w:val="001510E1"/>
    <w:rsid w:val="00151966"/>
    <w:rsid w:val="00151B4D"/>
    <w:rsid w:val="00151B5B"/>
    <w:rsid w:val="00152ED8"/>
    <w:rsid w:val="00153E23"/>
    <w:rsid w:val="001549B3"/>
    <w:rsid w:val="0015528C"/>
    <w:rsid w:val="00155941"/>
    <w:rsid w:val="001567EA"/>
    <w:rsid w:val="00156966"/>
    <w:rsid w:val="00156E28"/>
    <w:rsid w:val="00157204"/>
    <w:rsid w:val="00160587"/>
    <w:rsid w:val="00161BC6"/>
    <w:rsid w:val="00161D9B"/>
    <w:rsid w:val="00161EE9"/>
    <w:rsid w:val="00164595"/>
    <w:rsid w:val="001659DE"/>
    <w:rsid w:val="00165A8C"/>
    <w:rsid w:val="00165D02"/>
    <w:rsid w:val="00166963"/>
    <w:rsid w:val="00166A31"/>
    <w:rsid w:val="00167462"/>
    <w:rsid w:val="00167B7D"/>
    <w:rsid w:val="00171AFC"/>
    <w:rsid w:val="00172A27"/>
    <w:rsid w:val="001739C6"/>
    <w:rsid w:val="00173A1A"/>
    <w:rsid w:val="00174060"/>
    <w:rsid w:val="0017479D"/>
    <w:rsid w:val="0017482D"/>
    <w:rsid w:val="00174A02"/>
    <w:rsid w:val="001752FA"/>
    <w:rsid w:val="001755CC"/>
    <w:rsid w:val="00176513"/>
    <w:rsid w:val="001767A8"/>
    <w:rsid w:val="00176A30"/>
    <w:rsid w:val="00176B11"/>
    <w:rsid w:val="00177401"/>
    <w:rsid w:val="00177BE2"/>
    <w:rsid w:val="00180A78"/>
    <w:rsid w:val="001819B4"/>
    <w:rsid w:val="001824B6"/>
    <w:rsid w:val="001828F0"/>
    <w:rsid w:val="00183386"/>
    <w:rsid w:val="00183A5D"/>
    <w:rsid w:val="00183A69"/>
    <w:rsid w:val="00183E48"/>
    <w:rsid w:val="00183F5F"/>
    <w:rsid w:val="00183FD6"/>
    <w:rsid w:val="0018539B"/>
    <w:rsid w:val="001854EE"/>
    <w:rsid w:val="001864F4"/>
    <w:rsid w:val="0018707B"/>
    <w:rsid w:val="00187B48"/>
    <w:rsid w:val="00187DDA"/>
    <w:rsid w:val="001904ED"/>
    <w:rsid w:val="00190542"/>
    <w:rsid w:val="00190A95"/>
    <w:rsid w:val="00191DBC"/>
    <w:rsid w:val="001929FA"/>
    <w:rsid w:val="001945BE"/>
    <w:rsid w:val="00194B92"/>
    <w:rsid w:val="00194D91"/>
    <w:rsid w:val="001950B2"/>
    <w:rsid w:val="00197543"/>
    <w:rsid w:val="001A4B80"/>
    <w:rsid w:val="001A7573"/>
    <w:rsid w:val="001B0A90"/>
    <w:rsid w:val="001B0EFA"/>
    <w:rsid w:val="001B18F4"/>
    <w:rsid w:val="001B2308"/>
    <w:rsid w:val="001B2589"/>
    <w:rsid w:val="001B3065"/>
    <w:rsid w:val="001B31E4"/>
    <w:rsid w:val="001B3D36"/>
    <w:rsid w:val="001B42A6"/>
    <w:rsid w:val="001B474A"/>
    <w:rsid w:val="001B4967"/>
    <w:rsid w:val="001B4DE9"/>
    <w:rsid w:val="001B62E4"/>
    <w:rsid w:val="001B62E8"/>
    <w:rsid w:val="001B7634"/>
    <w:rsid w:val="001C0502"/>
    <w:rsid w:val="001C0E58"/>
    <w:rsid w:val="001C11A6"/>
    <w:rsid w:val="001C27B1"/>
    <w:rsid w:val="001C2961"/>
    <w:rsid w:val="001C3276"/>
    <w:rsid w:val="001C4D5D"/>
    <w:rsid w:val="001C5588"/>
    <w:rsid w:val="001D0710"/>
    <w:rsid w:val="001D09D5"/>
    <w:rsid w:val="001D0EE0"/>
    <w:rsid w:val="001D18EE"/>
    <w:rsid w:val="001D1FB8"/>
    <w:rsid w:val="001D2368"/>
    <w:rsid w:val="001D2D34"/>
    <w:rsid w:val="001D3003"/>
    <w:rsid w:val="001D3426"/>
    <w:rsid w:val="001D3639"/>
    <w:rsid w:val="001D3E6B"/>
    <w:rsid w:val="001D43ED"/>
    <w:rsid w:val="001D4BBF"/>
    <w:rsid w:val="001D5300"/>
    <w:rsid w:val="001D5A03"/>
    <w:rsid w:val="001D5F7E"/>
    <w:rsid w:val="001D640A"/>
    <w:rsid w:val="001D6891"/>
    <w:rsid w:val="001D6C2B"/>
    <w:rsid w:val="001D6F60"/>
    <w:rsid w:val="001D73E7"/>
    <w:rsid w:val="001E0411"/>
    <w:rsid w:val="001E0E38"/>
    <w:rsid w:val="001E2BB4"/>
    <w:rsid w:val="001E3826"/>
    <w:rsid w:val="001E3DE3"/>
    <w:rsid w:val="001E4936"/>
    <w:rsid w:val="001E5DC4"/>
    <w:rsid w:val="001E6507"/>
    <w:rsid w:val="001E7E1A"/>
    <w:rsid w:val="001F0BB2"/>
    <w:rsid w:val="001F0D4B"/>
    <w:rsid w:val="001F1C12"/>
    <w:rsid w:val="001F1D4A"/>
    <w:rsid w:val="001F254C"/>
    <w:rsid w:val="001F3023"/>
    <w:rsid w:val="001F3447"/>
    <w:rsid w:val="001F3A49"/>
    <w:rsid w:val="001F479F"/>
    <w:rsid w:val="001F75AF"/>
    <w:rsid w:val="0020063E"/>
    <w:rsid w:val="00200A54"/>
    <w:rsid w:val="002023B3"/>
    <w:rsid w:val="002023B8"/>
    <w:rsid w:val="002045C5"/>
    <w:rsid w:val="00204CEE"/>
    <w:rsid w:val="00205B41"/>
    <w:rsid w:val="00206530"/>
    <w:rsid w:val="00206CAB"/>
    <w:rsid w:val="0020714F"/>
    <w:rsid w:val="00207806"/>
    <w:rsid w:val="002078FF"/>
    <w:rsid w:val="00207B6E"/>
    <w:rsid w:val="00207C07"/>
    <w:rsid w:val="00210E3E"/>
    <w:rsid w:val="00210FA7"/>
    <w:rsid w:val="00211AB2"/>
    <w:rsid w:val="0021504D"/>
    <w:rsid w:val="0021654B"/>
    <w:rsid w:val="00216633"/>
    <w:rsid w:val="00217058"/>
    <w:rsid w:val="00217536"/>
    <w:rsid w:val="00217D5E"/>
    <w:rsid w:val="00217DCA"/>
    <w:rsid w:val="00220595"/>
    <w:rsid w:val="002227C9"/>
    <w:rsid w:val="00222B74"/>
    <w:rsid w:val="00222E14"/>
    <w:rsid w:val="002232A1"/>
    <w:rsid w:val="00223302"/>
    <w:rsid w:val="002233E3"/>
    <w:rsid w:val="00223456"/>
    <w:rsid w:val="00223774"/>
    <w:rsid w:val="00223AD2"/>
    <w:rsid w:val="002249B8"/>
    <w:rsid w:val="002251B2"/>
    <w:rsid w:val="0022732E"/>
    <w:rsid w:val="002275F9"/>
    <w:rsid w:val="002309ED"/>
    <w:rsid w:val="00232975"/>
    <w:rsid w:val="002330BF"/>
    <w:rsid w:val="00233590"/>
    <w:rsid w:val="002338AB"/>
    <w:rsid w:val="00234335"/>
    <w:rsid w:val="00236EBD"/>
    <w:rsid w:val="00237A44"/>
    <w:rsid w:val="00240278"/>
    <w:rsid w:val="0024089B"/>
    <w:rsid w:val="0024178B"/>
    <w:rsid w:val="00241D30"/>
    <w:rsid w:val="0024234D"/>
    <w:rsid w:val="00242A16"/>
    <w:rsid w:val="00243089"/>
    <w:rsid w:val="0024324B"/>
    <w:rsid w:val="00244899"/>
    <w:rsid w:val="00244C8A"/>
    <w:rsid w:val="00245F93"/>
    <w:rsid w:val="00246687"/>
    <w:rsid w:val="002469C6"/>
    <w:rsid w:val="00246E29"/>
    <w:rsid w:val="00246EBB"/>
    <w:rsid w:val="00247698"/>
    <w:rsid w:val="00247B3C"/>
    <w:rsid w:val="00250150"/>
    <w:rsid w:val="00252374"/>
    <w:rsid w:val="00253999"/>
    <w:rsid w:val="00253B5E"/>
    <w:rsid w:val="00253E67"/>
    <w:rsid w:val="002543CC"/>
    <w:rsid w:val="002551BD"/>
    <w:rsid w:val="00255833"/>
    <w:rsid w:val="00255D04"/>
    <w:rsid w:val="00260706"/>
    <w:rsid w:val="00260A6C"/>
    <w:rsid w:val="00262C28"/>
    <w:rsid w:val="00263CD6"/>
    <w:rsid w:val="00263F75"/>
    <w:rsid w:val="00264C5B"/>
    <w:rsid w:val="002654EF"/>
    <w:rsid w:val="0026643D"/>
    <w:rsid w:val="00266DDD"/>
    <w:rsid w:val="002670CB"/>
    <w:rsid w:val="00267A95"/>
    <w:rsid w:val="002701EF"/>
    <w:rsid w:val="00271EB1"/>
    <w:rsid w:val="002738A5"/>
    <w:rsid w:val="00274ECC"/>
    <w:rsid w:val="00274EDC"/>
    <w:rsid w:val="00274FF9"/>
    <w:rsid w:val="00275ACC"/>
    <w:rsid w:val="00276D83"/>
    <w:rsid w:val="002773F7"/>
    <w:rsid w:val="002774F1"/>
    <w:rsid w:val="002778D2"/>
    <w:rsid w:val="002800A2"/>
    <w:rsid w:val="00280138"/>
    <w:rsid w:val="0028022E"/>
    <w:rsid w:val="0028062B"/>
    <w:rsid w:val="00280B3E"/>
    <w:rsid w:val="00280D0A"/>
    <w:rsid w:val="0028162E"/>
    <w:rsid w:val="00281952"/>
    <w:rsid w:val="00284A58"/>
    <w:rsid w:val="00284E92"/>
    <w:rsid w:val="00285588"/>
    <w:rsid w:val="002862FC"/>
    <w:rsid w:val="00286D1C"/>
    <w:rsid w:val="00290448"/>
    <w:rsid w:val="002910DA"/>
    <w:rsid w:val="0029112F"/>
    <w:rsid w:val="00291603"/>
    <w:rsid w:val="002917F9"/>
    <w:rsid w:val="00293AFC"/>
    <w:rsid w:val="00293CB2"/>
    <w:rsid w:val="0029407D"/>
    <w:rsid w:val="00294214"/>
    <w:rsid w:val="00294747"/>
    <w:rsid w:val="0029497E"/>
    <w:rsid w:val="00294A6B"/>
    <w:rsid w:val="002956C3"/>
    <w:rsid w:val="002968A5"/>
    <w:rsid w:val="00297826"/>
    <w:rsid w:val="002A0ABF"/>
    <w:rsid w:val="002A0D2F"/>
    <w:rsid w:val="002A39B0"/>
    <w:rsid w:val="002A41AF"/>
    <w:rsid w:val="002A44B6"/>
    <w:rsid w:val="002A513A"/>
    <w:rsid w:val="002A61B4"/>
    <w:rsid w:val="002A665C"/>
    <w:rsid w:val="002A697B"/>
    <w:rsid w:val="002A6EE6"/>
    <w:rsid w:val="002A714B"/>
    <w:rsid w:val="002A7751"/>
    <w:rsid w:val="002B05A2"/>
    <w:rsid w:val="002B13A6"/>
    <w:rsid w:val="002B14F4"/>
    <w:rsid w:val="002B1A78"/>
    <w:rsid w:val="002B1EB4"/>
    <w:rsid w:val="002B213A"/>
    <w:rsid w:val="002B2747"/>
    <w:rsid w:val="002B3EB8"/>
    <w:rsid w:val="002B5568"/>
    <w:rsid w:val="002B6341"/>
    <w:rsid w:val="002B7721"/>
    <w:rsid w:val="002B773A"/>
    <w:rsid w:val="002B77F3"/>
    <w:rsid w:val="002B7F9F"/>
    <w:rsid w:val="002C2800"/>
    <w:rsid w:val="002C3385"/>
    <w:rsid w:val="002C3D3C"/>
    <w:rsid w:val="002C5234"/>
    <w:rsid w:val="002C5429"/>
    <w:rsid w:val="002C5457"/>
    <w:rsid w:val="002C577C"/>
    <w:rsid w:val="002C5B68"/>
    <w:rsid w:val="002D00F0"/>
    <w:rsid w:val="002D0D9F"/>
    <w:rsid w:val="002D3434"/>
    <w:rsid w:val="002D3713"/>
    <w:rsid w:val="002D3821"/>
    <w:rsid w:val="002D4A1F"/>
    <w:rsid w:val="002D4E0E"/>
    <w:rsid w:val="002D5718"/>
    <w:rsid w:val="002D780E"/>
    <w:rsid w:val="002D7B88"/>
    <w:rsid w:val="002D7F0C"/>
    <w:rsid w:val="002D7F59"/>
    <w:rsid w:val="002E08D4"/>
    <w:rsid w:val="002E0DBB"/>
    <w:rsid w:val="002E13DD"/>
    <w:rsid w:val="002E198B"/>
    <w:rsid w:val="002E22AD"/>
    <w:rsid w:val="002E238E"/>
    <w:rsid w:val="002E2A5B"/>
    <w:rsid w:val="002E3640"/>
    <w:rsid w:val="002E50D0"/>
    <w:rsid w:val="002E5568"/>
    <w:rsid w:val="002E5E68"/>
    <w:rsid w:val="002E620A"/>
    <w:rsid w:val="002E7426"/>
    <w:rsid w:val="002E7D4F"/>
    <w:rsid w:val="002F06AE"/>
    <w:rsid w:val="002F1BA3"/>
    <w:rsid w:val="002F1D44"/>
    <w:rsid w:val="002F263B"/>
    <w:rsid w:val="002F3518"/>
    <w:rsid w:val="002F393F"/>
    <w:rsid w:val="002F42D3"/>
    <w:rsid w:val="002F4582"/>
    <w:rsid w:val="002F46E1"/>
    <w:rsid w:val="002F49EA"/>
    <w:rsid w:val="002F5E2B"/>
    <w:rsid w:val="002F5F80"/>
    <w:rsid w:val="002F6BE4"/>
    <w:rsid w:val="002F7017"/>
    <w:rsid w:val="0030052A"/>
    <w:rsid w:val="003025A2"/>
    <w:rsid w:val="003028C2"/>
    <w:rsid w:val="0030443B"/>
    <w:rsid w:val="00305497"/>
    <w:rsid w:val="00305807"/>
    <w:rsid w:val="00305966"/>
    <w:rsid w:val="00305D0F"/>
    <w:rsid w:val="0030783B"/>
    <w:rsid w:val="003112C6"/>
    <w:rsid w:val="003121C0"/>
    <w:rsid w:val="003127FB"/>
    <w:rsid w:val="00312BD1"/>
    <w:rsid w:val="0031357C"/>
    <w:rsid w:val="00313952"/>
    <w:rsid w:val="00314230"/>
    <w:rsid w:val="003159EA"/>
    <w:rsid w:val="00316D23"/>
    <w:rsid w:val="003208B5"/>
    <w:rsid w:val="00321904"/>
    <w:rsid w:val="00322271"/>
    <w:rsid w:val="00322583"/>
    <w:rsid w:val="00323C13"/>
    <w:rsid w:val="00323EA3"/>
    <w:rsid w:val="00324B03"/>
    <w:rsid w:val="00324FAF"/>
    <w:rsid w:val="003253CC"/>
    <w:rsid w:val="00326299"/>
    <w:rsid w:val="00326E64"/>
    <w:rsid w:val="00327C0B"/>
    <w:rsid w:val="00331BEF"/>
    <w:rsid w:val="00332B67"/>
    <w:rsid w:val="00332DBA"/>
    <w:rsid w:val="00332E78"/>
    <w:rsid w:val="00332FC7"/>
    <w:rsid w:val="00334368"/>
    <w:rsid w:val="00334A92"/>
    <w:rsid w:val="00334C15"/>
    <w:rsid w:val="003359FE"/>
    <w:rsid w:val="003403CC"/>
    <w:rsid w:val="00341852"/>
    <w:rsid w:val="00341864"/>
    <w:rsid w:val="00342324"/>
    <w:rsid w:val="0034266B"/>
    <w:rsid w:val="00343692"/>
    <w:rsid w:val="00344E6D"/>
    <w:rsid w:val="0034578F"/>
    <w:rsid w:val="003469B7"/>
    <w:rsid w:val="00346EC8"/>
    <w:rsid w:val="003475EB"/>
    <w:rsid w:val="0035002C"/>
    <w:rsid w:val="00350259"/>
    <w:rsid w:val="00351A9C"/>
    <w:rsid w:val="00352301"/>
    <w:rsid w:val="00352309"/>
    <w:rsid w:val="0035287E"/>
    <w:rsid w:val="00352AF3"/>
    <w:rsid w:val="00352B6E"/>
    <w:rsid w:val="00353011"/>
    <w:rsid w:val="003550D3"/>
    <w:rsid w:val="00355FB6"/>
    <w:rsid w:val="00357794"/>
    <w:rsid w:val="00357999"/>
    <w:rsid w:val="00357A09"/>
    <w:rsid w:val="00357A30"/>
    <w:rsid w:val="003600FE"/>
    <w:rsid w:val="00360CFE"/>
    <w:rsid w:val="00360E48"/>
    <w:rsid w:val="00360EB3"/>
    <w:rsid w:val="0036134E"/>
    <w:rsid w:val="00361C69"/>
    <w:rsid w:val="00362012"/>
    <w:rsid w:val="00363929"/>
    <w:rsid w:val="00363ACA"/>
    <w:rsid w:val="00363ACF"/>
    <w:rsid w:val="00363EEB"/>
    <w:rsid w:val="003645BA"/>
    <w:rsid w:val="00364E84"/>
    <w:rsid w:val="0036585A"/>
    <w:rsid w:val="00365C26"/>
    <w:rsid w:val="00366665"/>
    <w:rsid w:val="00367561"/>
    <w:rsid w:val="0036793E"/>
    <w:rsid w:val="00371498"/>
    <w:rsid w:val="00371A00"/>
    <w:rsid w:val="003733FF"/>
    <w:rsid w:val="00373623"/>
    <w:rsid w:val="00373FC9"/>
    <w:rsid w:val="003742CD"/>
    <w:rsid w:val="00375463"/>
    <w:rsid w:val="00375EB7"/>
    <w:rsid w:val="00375FB5"/>
    <w:rsid w:val="00376BEF"/>
    <w:rsid w:val="0037792B"/>
    <w:rsid w:val="00380E6B"/>
    <w:rsid w:val="0038104B"/>
    <w:rsid w:val="003815B7"/>
    <w:rsid w:val="00381A90"/>
    <w:rsid w:val="00381F3A"/>
    <w:rsid w:val="003833AA"/>
    <w:rsid w:val="00383C67"/>
    <w:rsid w:val="00383D47"/>
    <w:rsid w:val="00383F93"/>
    <w:rsid w:val="00385522"/>
    <w:rsid w:val="00386439"/>
    <w:rsid w:val="00390ACB"/>
    <w:rsid w:val="00391255"/>
    <w:rsid w:val="003912EB"/>
    <w:rsid w:val="003912F7"/>
    <w:rsid w:val="00393817"/>
    <w:rsid w:val="00393BF3"/>
    <w:rsid w:val="003940D3"/>
    <w:rsid w:val="003944E2"/>
    <w:rsid w:val="00396443"/>
    <w:rsid w:val="00396851"/>
    <w:rsid w:val="00396FE4"/>
    <w:rsid w:val="00397D6B"/>
    <w:rsid w:val="003A00E7"/>
    <w:rsid w:val="003A06BD"/>
    <w:rsid w:val="003A0D68"/>
    <w:rsid w:val="003A1D71"/>
    <w:rsid w:val="003A201A"/>
    <w:rsid w:val="003A3714"/>
    <w:rsid w:val="003A40B8"/>
    <w:rsid w:val="003A46BC"/>
    <w:rsid w:val="003A47CD"/>
    <w:rsid w:val="003A53D0"/>
    <w:rsid w:val="003A5F14"/>
    <w:rsid w:val="003A64F5"/>
    <w:rsid w:val="003A69D2"/>
    <w:rsid w:val="003A72E3"/>
    <w:rsid w:val="003A77D8"/>
    <w:rsid w:val="003A7A38"/>
    <w:rsid w:val="003B00D5"/>
    <w:rsid w:val="003B09A4"/>
    <w:rsid w:val="003B1E4E"/>
    <w:rsid w:val="003B39C3"/>
    <w:rsid w:val="003B3B11"/>
    <w:rsid w:val="003B4235"/>
    <w:rsid w:val="003B656A"/>
    <w:rsid w:val="003B66B3"/>
    <w:rsid w:val="003B6877"/>
    <w:rsid w:val="003B72D8"/>
    <w:rsid w:val="003B750D"/>
    <w:rsid w:val="003C071B"/>
    <w:rsid w:val="003C2F34"/>
    <w:rsid w:val="003C2F68"/>
    <w:rsid w:val="003C36F6"/>
    <w:rsid w:val="003C45AC"/>
    <w:rsid w:val="003C4B5B"/>
    <w:rsid w:val="003C53C6"/>
    <w:rsid w:val="003C619A"/>
    <w:rsid w:val="003C6F48"/>
    <w:rsid w:val="003D1CFD"/>
    <w:rsid w:val="003D1F95"/>
    <w:rsid w:val="003D20C7"/>
    <w:rsid w:val="003D54F8"/>
    <w:rsid w:val="003D6311"/>
    <w:rsid w:val="003D6D2C"/>
    <w:rsid w:val="003D74A1"/>
    <w:rsid w:val="003D75E5"/>
    <w:rsid w:val="003D7EFC"/>
    <w:rsid w:val="003E0034"/>
    <w:rsid w:val="003E0A9C"/>
    <w:rsid w:val="003E0DC2"/>
    <w:rsid w:val="003E1E71"/>
    <w:rsid w:val="003E251B"/>
    <w:rsid w:val="003E3595"/>
    <w:rsid w:val="003E3E24"/>
    <w:rsid w:val="003E41A7"/>
    <w:rsid w:val="003E5D80"/>
    <w:rsid w:val="003E6113"/>
    <w:rsid w:val="003E676E"/>
    <w:rsid w:val="003E6944"/>
    <w:rsid w:val="003E6C70"/>
    <w:rsid w:val="003E75AD"/>
    <w:rsid w:val="003F0691"/>
    <w:rsid w:val="003F25F4"/>
    <w:rsid w:val="003F301D"/>
    <w:rsid w:val="003F3314"/>
    <w:rsid w:val="003F39B0"/>
    <w:rsid w:val="003F5059"/>
    <w:rsid w:val="003F618E"/>
    <w:rsid w:val="003F61AC"/>
    <w:rsid w:val="003F690B"/>
    <w:rsid w:val="003F6C99"/>
    <w:rsid w:val="00400A83"/>
    <w:rsid w:val="004010E5"/>
    <w:rsid w:val="00401C8C"/>
    <w:rsid w:val="00402400"/>
    <w:rsid w:val="00402894"/>
    <w:rsid w:val="0040310F"/>
    <w:rsid w:val="004035B0"/>
    <w:rsid w:val="004038A4"/>
    <w:rsid w:val="00403BAD"/>
    <w:rsid w:val="004060B6"/>
    <w:rsid w:val="00406732"/>
    <w:rsid w:val="00406C8B"/>
    <w:rsid w:val="0041075B"/>
    <w:rsid w:val="00411C50"/>
    <w:rsid w:val="00412668"/>
    <w:rsid w:val="00413B3C"/>
    <w:rsid w:val="004153B4"/>
    <w:rsid w:val="00415B45"/>
    <w:rsid w:val="004164D6"/>
    <w:rsid w:val="00416DE9"/>
    <w:rsid w:val="004173D4"/>
    <w:rsid w:val="0042266E"/>
    <w:rsid w:val="00423E01"/>
    <w:rsid w:val="00424193"/>
    <w:rsid w:val="00424372"/>
    <w:rsid w:val="00424641"/>
    <w:rsid w:val="0042502F"/>
    <w:rsid w:val="004250F3"/>
    <w:rsid w:val="00426287"/>
    <w:rsid w:val="00426885"/>
    <w:rsid w:val="00427009"/>
    <w:rsid w:val="004272BA"/>
    <w:rsid w:val="00431C86"/>
    <w:rsid w:val="00432568"/>
    <w:rsid w:val="00432858"/>
    <w:rsid w:val="00432EEA"/>
    <w:rsid w:val="00433162"/>
    <w:rsid w:val="004333C8"/>
    <w:rsid w:val="004347BC"/>
    <w:rsid w:val="00434C41"/>
    <w:rsid w:val="0043589F"/>
    <w:rsid w:val="00435E5E"/>
    <w:rsid w:val="004363DF"/>
    <w:rsid w:val="00436B25"/>
    <w:rsid w:val="00440AB5"/>
    <w:rsid w:val="00442057"/>
    <w:rsid w:val="00443739"/>
    <w:rsid w:val="00444CCF"/>
    <w:rsid w:val="004472E3"/>
    <w:rsid w:val="00447A38"/>
    <w:rsid w:val="00447C99"/>
    <w:rsid w:val="00450516"/>
    <w:rsid w:val="00451262"/>
    <w:rsid w:val="00452557"/>
    <w:rsid w:val="00453065"/>
    <w:rsid w:val="00454A72"/>
    <w:rsid w:val="0045606C"/>
    <w:rsid w:val="00456C54"/>
    <w:rsid w:val="00457382"/>
    <w:rsid w:val="0045799C"/>
    <w:rsid w:val="004602A0"/>
    <w:rsid w:val="004604E7"/>
    <w:rsid w:val="004606E0"/>
    <w:rsid w:val="004621D2"/>
    <w:rsid w:val="0046269A"/>
    <w:rsid w:val="00463BEC"/>
    <w:rsid w:val="00463F40"/>
    <w:rsid w:val="00465316"/>
    <w:rsid w:val="00465A7A"/>
    <w:rsid w:val="00465D0B"/>
    <w:rsid w:val="00466542"/>
    <w:rsid w:val="00466872"/>
    <w:rsid w:val="00466876"/>
    <w:rsid w:val="0047244C"/>
    <w:rsid w:val="00473DCD"/>
    <w:rsid w:val="00474623"/>
    <w:rsid w:val="00474C87"/>
    <w:rsid w:val="004757A9"/>
    <w:rsid w:val="00475A11"/>
    <w:rsid w:val="00476C69"/>
    <w:rsid w:val="0047747E"/>
    <w:rsid w:val="004829DE"/>
    <w:rsid w:val="00485928"/>
    <w:rsid w:val="00485C72"/>
    <w:rsid w:val="00486099"/>
    <w:rsid w:val="004862A5"/>
    <w:rsid w:val="004873EA"/>
    <w:rsid w:val="00487B48"/>
    <w:rsid w:val="00487E0F"/>
    <w:rsid w:val="00487FAB"/>
    <w:rsid w:val="00490344"/>
    <w:rsid w:val="00490373"/>
    <w:rsid w:val="00491C32"/>
    <w:rsid w:val="00491E9F"/>
    <w:rsid w:val="004923F9"/>
    <w:rsid w:val="00492B72"/>
    <w:rsid w:val="004936AD"/>
    <w:rsid w:val="00494C84"/>
    <w:rsid w:val="00495396"/>
    <w:rsid w:val="00495898"/>
    <w:rsid w:val="00496262"/>
    <w:rsid w:val="004962BB"/>
    <w:rsid w:val="004A1532"/>
    <w:rsid w:val="004A246E"/>
    <w:rsid w:val="004A24D2"/>
    <w:rsid w:val="004A250D"/>
    <w:rsid w:val="004A2B4E"/>
    <w:rsid w:val="004A2E0E"/>
    <w:rsid w:val="004A34EF"/>
    <w:rsid w:val="004A4281"/>
    <w:rsid w:val="004A4361"/>
    <w:rsid w:val="004A4BA7"/>
    <w:rsid w:val="004A4C4E"/>
    <w:rsid w:val="004A4E74"/>
    <w:rsid w:val="004A59DE"/>
    <w:rsid w:val="004A613F"/>
    <w:rsid w:val="004A6AE6"/>
    <w:rsid w:val="004A6E54"/>
    <w:rsid w:val="004A6F2C"/>
    <w:rsid w:val="004B0C52"/>
    <w:rsid w:val="004B2B2D"/>
    <w:rsid w:val="004B2DE8"/>
    <w:rsid w:val="004B321B"/>
    <w:rsid w:val="004B345E"/>
    <w:rsid w:val="004B3957"/>
    <w:rsid w:val="004B3CFB"/>
    <w:rsid w:val="004B43D8"/>
    <w:rsid w:val="004B4712"/>
    <w:rsid w:val="004B63AD"/>
    <w:rsid w:val="004B6B14"/>
    <w:rsid w:val="004C0282"/>
    <w:rsid w:val="004C06D3"/>
    <w:rsid w:val="004C17C9"/>
    <w:rsid w:val="004C2AD9"/>
    <w:rsid w:val="004C3282"/>
    <w:rsid w:val="004C3FF1"/>
    <w:rsid w:val="004C4503"/>
    <w:rsid w:val="004C53B6"/>
    <w:rsid w:val="004C5C86"/>
    <w:rsid w:val="004C66A7"/>
    <w:rsid w:val="004C6E9E"/>
    <w:rsid w:val="004C710F"/>
    <w:rsid w:val="004C7803"/>
    <w:rsid w:val="004C78C7"/>
    <w:rsid w:val="004C7BAC"/>
    <w:rsid w:val="004C7E0A"/>
    <w:rsid w:val="004D0A2A"/>
    <w:rsid w:val="004D4745"/>
    <w:rsid w:val="004D4A7C"/>
    <w:rsid w:val="004D59F3"/>
    <w:rsid w:val="004D7CC3"/>
    <w:rsid w:val="004E062A"/>
    <w:rsid w:val="004E0984"/>
    <w:rsid w:val="004E0A94"/>
    <w:rsid w:val="004E1082"/>
    <w:rsid w:val="004E1C94"/>
    <w:rsid w:val="004E25FE"/>
    <w:rsid w:val="004E27F3"/>
    <w:rsid w:val="004E2BCF"/>
    <w:rsid w:val="004E2C41"/>
    <w:rsid w:val="004E3636"/>
    <w:rsid w:val="004E386E"/>
    <w:rsid w:val="004E4C0E"/>
    <w:rsid w:val="004E5F4B"/>
    <w:rsid w:val="004E6769"/>
    <w:rsid w:val="004E720F"/>
    <w:rsid w:val="004E78FB"/>
    <w:rsid w:val="004E7EC3"/>
    <w:rsid w:val="004F178F"/>
    <w:rsid w:val="004F1E3F"/>
    <w:rsid w:val="004F2584"/>
    <w:rsid w:val="004F29FF"/>
    <w:rsid w:val="004F3BFA"/>
    <w:rsid w:val="004F3C41"/>
    <w:rsid w:val="004F52F8"/>
    <w:rsid w:val="004F581E"/>
    <w:rsid w:val="004F6A21"/>
    <w:rsid w:val="004F70C9"/>
    <w:rsid w:val="004F7506"/>
    <w:rsid w:val="004F763A"/>
    <w:rsid w:val="00500BB8"/>
    <w:rsid w:val="0050186F"/>
    <w:rsid w:val="00501F29"/>
    <w:rsid w:val="005031D1"/>
    <w:rsid w:val="005036C2"/>
    <w:rsid w:val="00504191"/>
    <w:rsid w:val="0050486B"/>
    <w:rsid w:val="005048A9"/>
    <w:rsid w:val="00505C79"/>
    <w:rsid w:val="00506C8F"/>
    <w:rsid w:val="00507569"/>
    <w:rsid w:val="00507A77"/>
    <w:rsid w:val="005101D2"/>
    <w:rsid w:val="00510682"/>
    <w:rsid w:val="00510824"/>
    <w:rsid w:val="00510D2D"/>
    <w:rsid w:val="00511894"/>
    <w:rsid w:val="00511AD1"/>
    <w:rsid w:val="0051309F"/>
    <w:rsid w:val="0051370B"/>
    <w:rsid w:val="00513C66"/>
    <w:rsid w:val="00513DA1"/>
    <w:rsid w:val="005140AC"/>
    <w:rsid w:val="00514B2C"/>
    <w:rsid w:val="00515730"/>
    <w:rsid w:val="0051711D"/>
    <w:rsid w:val="00517C35"/>
    <w:rsid w:val="00520304"/>
    <w:rsid w:val="005206E6"/>
    <w:rsid w:val="00521676"/>
    <w:rsid w:val="00522906"/>
    <w:rsid w:val="00522C9A"/>
    <w:rsid w:val="0052378D"/>
    <w:rsid w:val="0052385F"/>
    <w:rsid w:val="005247EF"/>
    <w:rsid w:val="00524E9F"/>
    <w:rsid w:val="00526B33"/>
    <w:rsid w:val="00526D9E"/>
    <w:rsid w:val="00530109"/>
    <w:rsid w:val="005309D4"/>
    <w:rsid w:val="005316A0"/>
    <w:rsid w:val="00531A85"/>
    <w:rsid w:val="00531CB8"/>
    <w:rsid w:val="00532152"/>
    <w:rsid w:val="00532976"/>
    <w:rsid w:val="0053321E"/>
    <w:rsid w:val="00533718"/>
    <w:rsid w:val="005341C2"/>
    <w:rsid w:val="00534883"/>
    <w:rsid w:val="00534E6F"/>
    <w:rsid w:val="00535ED7"/>
    <w:rsid w:val="0053615A"/>
    <w:rsid w:val="00536279"/>
    <w:rsid w:val="005368CF"/>
    <w:rsid w:val="00536B2D"/>
    <w:rsid w:val="00536D9A"/>
    <w:rsid w:val="00536DC2"/>
    <w:rsid w:val="005379CB"/>
    <w:rsid w:val="00537D47"/>
    <w:rsid w:val="00540BB8"/>
    <w:rsid w:val="0054141E"/>
    <w:rsid w:val="005414F5"/>
    <w:rsid w:val="005424A9"/>
    <w:rsid w:val="00542D96"/>
    <w:rsid w:val="00543521"/>
    <w:rsid w:val="00543D6A"/>
    <w:rsid w:val="00545688"/>
    <w:rsid w:val="00545747"/>
    <w:rsid w:val="005465F9"/>
    <w:rsid w:val="00547265"/>
    <w:rsid w:val="0055038D"/>
    <w:rsid w:val="005516E7"/>
    <w:rsid w:val="005527BB"/>
    <w:rsid w:val="005527F3"/>
    <w:rsid w:val="00553A2C"/>
    <w:rsid w:val="00553B47"/>
    <w:rsid w:val="00554BFF"/>
    <w:rsid w:val="00555B59"/>
    <w:rsid w:val="005561B0"/>
    <w:rsid w:val="0056025B"/>
    <w:rsid w:val="00560955"/>
    <w:rsid w:val="00560EE9"/>
    <w:rsid w:val="00560FCF"/>
    <w:rsid w:val="005615E9"/>
    <w:rsid w:val="005618C6"/>
    <w:rsid w:val="00561EFB"/>
    <w:rsid w:val="0056277B"/>
    <w:rsid w:val="00562BC8"/>
    <w:rsid w:val="0056484D"/>
    <w:rsid w:val="00564B0C"/>
    <w:rsid w:val="00564B9C"/>
    <w:rsid w:val="00564DA1"/>
    <w:rsid w:val="005650C1"/>
    <w:rsid w:val="00565DF4"/>
    <w:rsid w:val="00567656"/>
    <w:rsid w:val="00567732"/>
    <w:rsid w:val="00567881"/>
    <w:rsid w:val="00567B07"/>
    <w:rsid w:val="00567B3F"/>
    <w:rsid w:val="00567F94"/>
    <w:rsid w:val="005700BD"/>
    <w:rsid w:val="00571CB2"/>
    <w:rsid w:val="00571EFD"/>
    <w:rsid w:val="005732B3"/>
    <w:rsid w:val="00573B0A"/>
    <w:rsid w:val="00573BA3"/>
    <w:rsid w:val="00573EE4"/>
    <w:rsid w:val="005741E4"/>
    <w:rsid w:val="005752F4"/>
    <w:rsid w:val="005759A2"/>
    <w:rsid w:val="00575DC1"/>
    <w:rsid w:val="00576017"/>
    <w:rsid w:val="00576A75"/>
    <w:rsid w:val="00580628"/>
    <w:rsid w:val="00580917"/>
    <w:rsid w:val="005809AB"/>
    <w:rsid w:val="00580F74"/>
    <w:rsid w:val="0058142D"/>
    <w:rsid w:val="0058200B"/>
    <w:rsid w:val="00582262"/>
    <w:rsid w:val="0058233E"/>
    <w:rsid w:val="0058396F"/>
    <w:rsid w:val="00583E09"/>
    <w:rsid w:val="00584894"/>
    <w:rsid w:val="00584965"/>
    <w:rsid w:val="005856B2"/>
    <w:rsid w:val="00586672"/>
    <w:rsid w:val="005871B5"/>
    <w:rsid w:val="0058779A"/>
    <w:rsid w:val="00590B2B"/>
    <w:rsid w:val="00590ED3"/>
    <w:rsid w:val="0059102D"/>
    <w:rsid w:val="00593FF5"/>
    <w:rsid w:val="00594127"/>
    <w:rsid w:val="0059434A"/>
    <w:rsid w:val="00594588"/>
    <w:rsid w:val="00594817"/>
    <w:rsid w:val="00594DDD"/>
    <w:rsid w:val="0059576D"/>
    <w:rsid w:val="00595C18"/>
    <w:rsid w:val="00595F1A"/>
    <w:rsid w:val="00596794"/>
    <w:rsid w:val="00596AC9"/>
    <w:rsid w:val="00597365"/>
    <w:rsid w:val="00597C70"/>
    <w:rsid w:val="005A0474"/>
    <w:rsid w:val="005A0757"/>
    <w:rsid w:val="005A0C71"/>
    <w:rsid w:val="005A1320"/>
    <w:rsid w:val="005A148B"/>
    <w:rsid w:val="005A1561"/>
    <w:rsid w:val="005A18E2"/>
    <w:rsid w:val="005A1970"/>
    <w:rsid w:val="005A1C6D"/>
    <w:rsid w:val="005A39B1"/>
    <w:rsid w:val="005A3F99"/>
    <w:rsid w:val="005A4689"/>
    <w:rsid w:val="005A52FD"/>
    <w:rsid w:val="005A54BD"/>
    <w:rsid w:val="005A5905"/>
    <w:rsid w:val="005A6059"/>
    <w:rsid w:val="005A6F31"/>
    <w:rsid w:val="005A7375"/>
    <w:rsid w:val="005A752D"/>
    <w:rsid w:val="005A7620"/>
    <w:rsid w:val="005A7976"/>
    <w:rsid w:val="005B050B"/>
    <w:rsid w:val="005B11D7"/>
    <w:rsid w:val="005B1600"/>
    <w:rsid w:val="005B166C"/>
    <w:rsid w:val="005B1CE2"/>
    <w:rsid w:val="005B20FA"/>
    <w:rsid w:val="005B213E"/>
    <w:rsid w:val="005B2195"/>
    <w:rsid w:val="005B236B"/>
    <w:rsid w:val="005B2E8D"/>
    <w:rsid w:val="005B310C"/>
    <w:rsid w:val="005B31F0"/>
    <w:rsid w:val="005B32E3"/>
    <w:rsid w:val="005B3760"/>
    <w:rsid w:val="005B3A86"/>
    <w:rsid w:val="005B5665"/>
    <w:rsid w:val="005C021F"/>
    <w:rsid w:val="005C0622"/>
    <w:rsid w:val="005C156C"/>
    <w:rsid w:val="005C28CA"/>
    <w:rsid w:val="005C3447"/>
    <w:rsid w:val="005C38FB"/>
    <w:rsid w:val="005C42C3"/>
    <w:rsid w:val="005C663E"/>
    <w:rsid w:val="005D0260"/>
    <w:rsid w:val="005D0326"/>
    <w:rsid w:val="005D099F"/>
    <w:rsid w:val="005D220B"/>
    <w:rsid w:val="005D2DAA"/>
    <w:rsid w:val="005D3927"/>
    <w:rsid w:val="005D58DC"/>
    <w:rsid w:val="005E0281"/>
    <w:rsid w:val="005E21C3"/>
    <w:rsid w:val="005E23CA"/>
    <w:rsid w:val="005E2B70"/>
    <w:rsid w:val="005E35FB"/>
    <w:rsid w:val="005E36A9"/>
    <w:rsid w:val="005E433F"/>
    <w:rsid w:val="005E4C5B"/>
    <w:rsid w:val="005E5014"/>
    <w:rsid w:val="005E5C66"/>
    <w:rsid w:val="005E5EAE"/>
    <w:rsid w:val="005E6304"/>
    <w:rsid w:val="005E6B72"/>
    <w:rsid w:val="005E707F"/>
    <w:rsid w:val="005E724E"/>
    <w:rsid w:val="005E7D42"/>
    <w:rsid w:val="005E7F65"/>
    <w:rsid w:val="005F04AC"/>
    <w:rsid w:val="005F2161"/>
    <w:rsid w:val="005F38FE"/>
    <w:rsid w:val="005F4198"/>
    <w:rsid w:val="005F468D"/>
    <w:rsid w:val="005F4829"/>
    <w:rsid w:val="005F50E9"/>
    <w:rsid w:val="005F663D"/>
    <w:rsid w:val="005F6FC4"/>
    <w:rsid w:val="005F781A"/>
    <w:rsid w:val="005F7B39"/>
    <w:rsid w:val="005F7D95"/>
    <w:rsid w:val="0060070C"/>
    <w:rsid w:val="00600F05"/>
    <w:rsid w:val="00601792"/>
    <w:rsid w:val="00601B49"/>
    <w:rsid w:val="0060272D"/>
    <w:rsid w:val="00602D83"/>
    <w:rsid w:val="00602F1F"/>
    <w:rsid w:val="00603AAC"/>
    <w:rsid w:val="006048B7"/>
    <w:rsid w:val="00604905"/>
    <w:rsid w:val="006058B4"/>
    <w:rsid w:val="00606D25"/>
    <w:rsid w:val="00607138"/>
    <w:rsid w:val="00610E03"/>
    <w:rsid w:val="006110A6"/>
    <w:rsid w:val="00611995"/>
    <w:rsid w:val="00611EA4"/>
    <w:rsid w:val="006125DD"/>
    <w:rsid w:val="00613E55"/>
    <w:rsid w:val="00614EA7"/>
    <w:rsid w:val="006151DE"/>
    <w:rsid w:val="00615BBE"/>
    <w:rsid w:val="0061642B"/>
    <w:rsid w:val="006179FB"/>
    <w:rsid w:val="0062004D"/>
    <w:rsid w:val="006216DF"/>
    <w:rsid w:val="00621D94"/>
    <w:rsid w:val="00621EEE"/>
    <w:rsid w:val="00623105"/>
    <w:rsid w:val="00623115"/>
    <w:rsid w:val="006239B7"/>
    <w:rsid w:val="00623A30"/>
    <w:rsid w:val="006264CC"/>
    <w:rsid w:val="00626AB8"/>
    <w:rsid w:val="00627170"/>
    <w:rsid w:val="006272EC"/>
    <w:rsid w:val="00627724"/>
    <w:rsid w:val="0063172A"/>
    <w:rsid w:val="00632308"/>
    <w:rsid w:val="00632DC7"/>
    <w:rsid w:val="006349D3"/>
    <w:rsid w:val="00635ED7"/>
    <w:rsid w:val="00636600"/>
    <w:rsid w:val="00640304"/>
    <w:rsid w:val="00641E0F"/>
    <w:rsid w:val="00642336"/>
    <w:rsid w:val="006424F1"/>
    <w:rsid w:val="006446F7"/>
    <w:rsid w:val="00645176"/>
    <w:rsid w:val="00645585"/>
    <w:rsid w:val="00646A46"/>
    <w:rsid w:val="00646E00"/>
    <w:rsid w:val="00647279"/>
    <w:rsid w:val="00650D21"/>
    <w:rsid w:val="006510D0"/>
    <w:rsid w:val="006514E8"/>
    <w:rsid w:val="006517D5"/>
    <w:rsid w:val="0065197C"/>
    <w:rsid w:val="00652CE6"/>
    <w:rsid w:val="00652FC2"/>
    <w:rsid w:val="00653A65"/>
    <w:rsid w:val="0065440C"/>
    <w:rsid w:val="006544C4"/>
    <w:rsid w:val="006545EE"/>
    <w:rsid w:val="0065507C"/>
    <w:rsid w:val="00655510"/>
    <w:rsid w:val="006575CA"/>
    <w:rsid w:val="00657B35"/>
    <w:rsid w:val="006609DA"/>
    <w:rsid w:val="00660F0C"/>
    <w:rsid w:val="00662FC8"/>
    <w:rsid w:val="00664DB5"/>
    <w:rsid w:val="006659E1"/>
    <w:rsid w:val="00665E72"/>
    <w:rsid w:val="00666C8E"/>
    <w:rsid w:val="00667B27"/>
    <w:rsid w:val="00671F3A"/>
    <w:rsid w:val="0067210A"/>
    <w:rsid w:val="00672410"/>
    <w:rsid w:val="00673521"/>
    <w:rsid w:val="00674134"/>
    <w:rsid w:val="0067470C"/>
    <w:rsid w:val="006748E0"/>
    <w:rsid w:val="006758EE"/>
    <w:rsid w:val="00675F2E"/>
    <w:rsid w:val="00677160"/>
    <w:rsid w:val="0067752B"/>
    <w:rsid w:val="00681E2A"/>
    <w:rsid w:val="00681F23"/>
    <w:rsid w:val="0068241A"/>
    <w:rsid w:val="00683916"/>
    <w:rsid w:val="00684495"/>
    <w:rsid w:val="0068508D"/>
    <w:rsid w:val="00685BC8"/>
    <w:rsid w:val="0068777B"/>
    <w:rsid w:val="0069090D"/>
    <w:rsid w:val="00692945"/>
    <w:rsid w:val="00692D36"/>
    <w:rsid w:val="00693418"/>
    <w:rsid w:val="006941F4"/>
    <w:rsid w:val="00695A9B"/>
    <w:rsid w:val="006962B9"/>
    <w:rsid w:val="00697A4A"/>
    <w:rsid w:val="00697AE8"/>
    <w:rsid w:val="00697DE0"/>
    <w:rsid w:val="006A26A0"/>
    <w:rsid w:val="006A4259"/>
    <w:rsid w:val="006A5338"/>
    <w:rsid w:val="006A6668"/>
    <w:rsid w:val="006A6907"/>
    <w:rsid w:val="006A77C0"/>
    <w:rsid w:val="006B1836"/>
    <w:rsid w:val="006B1F37"/>
    <w:rsid w:val="006B35DC"/>
    <w:rsid w:val="006B3D10"/>
    <w:rsid w:val="006B53D8"/>
    <w:rsid w:val="006B71FB"/>
    <w:rsid w:val="006B72E3"/>
    <w:rsid w:val="006C0C72"/>
    <w:rsid w:val="006C0D0E"/>
    <w:rsid w:val="006C2024"/>
    <w:rsid w:val="006C35F2"/>
    <w:rsid w:val="006C37C0"/>
    <w:rsid w:val="006C4789"/>
    <w:rsid w:val="006C55F3"/>
    <w:rsid w:val="006C5AF2"/>
    <w:rsid w:val="006C5D8E"/>
    <w:rsid w:val="006C6E82"/>
    <w:rsid w:val="006C7048"/>
    <w:rsid w:val="006C744E"/>
    <w:rsid w:val="006C7DB9"/>
    <w:rsid w:val="006D1140"/>
    <w:rsid w:val="006D17D8"/>
    <w:rsid w:val="006D1ECF"/>
    <w:rsid w:val="006D259A"/>
    <w:rsid w:val="006D3675"/>
    <w:rsid w:val="006D3E45"/>
    <w:rsid w:val="006D5583"/>
    <w:rsid w:val="006D5B2F"/>
    <w:rsid w:val="006D5C94"/>
    <w:rsid w:val="006D64FA"/>
    <w:rsid w:val="006D741B"/>
    <w:rsid w:val="006D7F87"/>
    <w:rsid w:val="006E0152"/>
    <w:rsid w:val="006E156D"/>
    <w:rsid w:val="006E20DC"/>
    <w:rsid w:val="006E21D1"/>
    <w:rsid w:val="006E3CA9"/>
    <w:rsid w:val="006E3F5C"/>
    <w:rsid w:val="006E44CC"/>
    <w:rsid w:val="006E455C"/>
    <w:rsid w:val="006E4BEF"/>
    <w:rsid w:val="006E4BF2"/>
    <w:rsid w:val="006E568D"/>
    <w:rsid w:val="006E624B"/>
    <w:rsid w:val="006E6753"/>
    <w:rsid w:val="006F07EF"/>
    <w:rsid w:val="006F1834"/>
    <w:rsid w:val="006F1E7B"/>
    <w:rsid w:val="006F1EDC"/>
    <w:rsid w:val="006F2AC7"/>
    <w:rsid w:val="006F2DDD"/>
    <w:rsid w:val="006F386C"/>
    <w:rsid w:val="006F38A2"/>
    <w:rsid w:val="006F4330"/>
    <w:rsid w:val="006F51D7"/>
    <w:rsid w:val="006F5A59"/>
    <w:rsid w:val="006F5C37"/>
    <w:rsid w:val="006F62F4"/>
    <w:rsid w:val="006F677D"/>
    <w:rsid w:val="006F70CC"/>
    <w:rsid w:val="006F780C"/>
    <w:rsid w:val="00700B57"/>
    <w:rsid w:val="00700FC3"/>
    <w:rsid w:val="00701690"/>
    <w:rsid w:val="007016C4"/>
    <w:rsid w:val="00702E4B"/>
    <w:rsid w:val="00703ACB"/>
    <w:rsid w:val="007049E3"/>
    <w:rsid w:val="0070506E"/>
    <w:rsid w:val="007075CE"/>
    <w:rsid w:val="007077CB"/>
    <w:rsid w:val="007101E5"/>
    <w:rsid w:val="0071110A"/>
    <w:rsid w:val="00711844"/>
    <w:rsid w:val="007123B0"/>
    <w:rsid w:val="007128A6"/>
    <w:rsid w:val="0071298B"/>
    <w:rsid w:val="007131F8"/>
    <w:rsid w:val="00713CA4"/>
    <w:rsid w:val="00714823"/>
    <w:rsid w:val="00716ABD"/>
    <w:rsid w:val="00717105"/>
    <w:rsid w:val="00721F7E"/>
    <w:rsid w:val="00722088"/>
    <w:rsid w:val="007228F0"/>
    <w:rsid w:val="007230CB"/>
    <w:rsid w:val="00723111"/>
    <w:rsid w:val="007236ED"/>
    <w:rsid w:val="00724052"/>
    <w:rsid w:val="007249E9"/>
    <w:rsid w:val="00724CD2"/>
    <w:rsid w:val="007253D4"/>
    <w:rsid w:val="0072666D"/>
    <w:rsid w:val="007278E5"/>
    <w:rsid w:val="0072793A"/>
    <w:rsid w:val="00727F52"/>
    <w:rsid w:val="007307F2"/>
    <w:rsid w:val="00730C6F"/>
    <w:rsid w:val="00730D47"/>
    <w:rsid w:val="00730D8B"/>
    <w:rsid w:val="007311C1"/>
    <w:rsid w:val="00731741"/>
    <w:rsid w:val="00731B58"/>
    <w:rsid w:val="007321F5"/>
    <w:rsid w:val="0073258D"/>
    <w:rsid w:val="00732B4A"/>
    <w:rsid w:val="007335E0"/>
    <w:rsid w:val="00734082"/>
    <w:rsid w:val="00734933"/>
    <w:rsid w:val="00734D44"/>
    <w:rsid w:val="007355DF"/>
    <w:rsid w:val="00736CCD"/>
    <w:rsid w:val="00737083"/>
    <w:rsid w:val="007378CC"/>
    <w:rsid w:val="00737B80"/>
    <w:rsid w:val="00740D97"/>
    <w:rsid w:val="00740EC3"/>
    <w:rsid w:val="0074173C"/>
    <w:rsid w:val="007417A1"/>
    <w:rsid w:val="007431D9"/>
    <w:rsid w:val="00744F1B"/>
    <w:rsid w:val="00747692"/>
    <w:rsid w:val="007476F3"/>
    <w:rsid w:val="00747D89"/>
    <w:rsid w:val="00750D60"/>
    <w:rsid w:val="0075122A"/>
    <w:rsid w:val="00751745"/>
    <w:rsid w:val="007528E4"/>
    <w:rsid w:val="00754277"/>
    <w:rsid w:val="00754816"/>
    <w:rsid w:val="00754A56"/>
    <w:rsid w:val="00754B9E"/>
    <w:rsid w:val="00754C4B"/>
    <w:rsid w:val="00756609"/>
    <w:rsid w:val="0075668D"/>
    <w:rsid w:val="007573B6"/>
    <w:rsid w:val="00757EDA"/>
    <w:rsid w:val="00760735"/>
    <w:rsid w:val="0076140A"/>
    <w:rsid w:val="00762141"/>
    <w:rsid w:val="00762782"/>
    <w:rsid w:val="00762A12"/>
    <w:rsid w:val="00762DF0"/>
    <w:rsid w:val="0076337D"/>
    <w:rsid w:val="007668E5"/>
    <w:rsid w:val="00766C85"/>
    <w:rsid w:val="00767109"/>
    <w:rsid w:val="00767F96"/>
    <w:rsid w:val="00772229"/>
    <w:rsid w:val="007723D4"/>
    <w:rsid w:val="00773767"/>
    <w:rsid w:val="00773C90"/>
    <w:rsid w:val="007740FA"/>
    <w:rsid w:val="00774202"/>
    <w:rsid w:val="00774A3F"/>
    <w:rsid w:val="00774FA3"/>
    <w:rsid w:val="00775F4D"/>
    <w:rsid w:val="00776D9D"/>
    <w:rsid w:val="00777906"/>
    <w:rsid w:val="00780041"/>
    <w:rsid w:val="00780E30"/>
    <w:rsid w:val="007836A4"/>
    <w:rsid w:val="00784A67"/>
    <w:rsid w:val="00784E25"/>
    <w:rsid w:val="00785324"/>
    <w:rsid w:val="007869C6"/>
    <w:rsid w:val="0078749D"/>
    <w:rsid w:val="007874D5"/>
    <w:rsid w:val="0079044B"/>
    <w:rsid w:val="0079139B"/>
    <w:rsid w:val="00791FD8"/>
    <w:rsid w:val="00792B99"/>
    <w:rsid w:val="00792FA1"/>
    <w:rsid w:val="00793290"/>
    <w:rsid w:val="007948AD"/>
    <w:rsid w:val="00795F0E"/>
    <w:rsid w:val="00796096"/>
    <w:rsid w:val="00796936"/>
    <w:rsid w:val="00796CA6"/>
    <w:rsid w:val="00797882"/>
    <w:rsid w:val="007A00E0"/>
    <w:rsid w:val="007A06E1"/>
    <w:rsid w:val="007A0EB2"/>
    <w:rsid w:val="007A16BE"/>
    <w:rsid w:val="007A1F9F"/>
    <w:rsid w:val="007A318B"/>
    <w:rsid w:val="007A3D73"/>
    <w:rsid w:val="007A42E0"/>
    <w:rsid w:val="007A474F"/>
    <w:rsid w:val="007A4A50"/>
    <w:rsid w:val="007A4EC2"/>
    <w:rsid w:val="007A556E"/>
    <w:rsid w:val="007A5AFC"/>
    <w:rsid w:val="007A5E10"/>
    <w:rsid w:val="007A632B"/>
    <w:rsid w:val="007A68E9"/>
    <w:rsid w:val="007A7688"/>
    <w:rsid w:val="007A775D"/>
    <w:rsid w:val="007A7D6C"/>
    <w:rsid w:val="007B5A85"/>
    <w:rsid w:val="007B6CC5"/>
    <w:rsid w:val="007B79D4"/>
    <w:rsid w:val="007C0984"/>
    <w:rsid w:val="007C1294"/>
    <w:rsid w:val="007C1307"/>
    <w:rsid w:val="007C145C"/>
    <w:rsid w:val="007C15F9"/>
    <w:rsid w:val="007C2E91"/>
    <w:rsid w:val="007C345D"/>
    <w:rsid w:val="007C454B"/>
    <w:rsid w:val="007C4BCC"/>
    <w:rsid w:val="007C4F90"/>
    <w:rsid w:val="007C694E"/>
    <w:rsid w:val="007C69E8"/>
    <w:rsid w:val="007C6BC6"/>
    <w:rsid w:val="007D0FCE"/>
    <w:rsid w:val="007D188E"/>
    <w:rsid w:val="007D1FF5"/>
    <w:rsid w:val="007D32DB"/>
    <w:rsid w:val="007D3C81"/>
    <w:rsid w:val="007D4350"/>
    <w:rsid w:val="007D445D"/>
    <w:rsid w:val="007D5F19"/>
    <w:rsid w:val="007D65C1"/>
    <w:rsid w:val="007D6C2C"/>
    <w:rsid w:val="007D77DE"/>
    <w:rsid w:val="007E0266"/>
    <w:rsid w:val="007E0594"/>
    <w:rsid w:val="007E0AEB"/>
    <w:rsid w:val="007E26BA"/>
    <w:rsid w:val="007E2F2D"/>
    <w:rsid w:val="007E315D"/>
    <w:rsid w:val="007E53BA"/>
    <w:rsid w:val="007E5E0B"/>
    <w:rsid w:val="007F2817"/>
    <w:rsid w:val="007F31C2"/>
    <w:rsid w:val="007F44CB"/>
    <w:rsid w:val="007F508B"/>
    <w:rsid w:val="007F5A87"/>
    <w:rsid w:val="007F620F"/>
    <w:rsid w:val="007F6A8F"/>
    <w:rsid w:val="007F73D0"/>
    <w:rsid w:val="008009C2"/>
    <w:rsid w:val="00800A3B"/>
    <w:rsid w:val="00801161"/>
    <w:rsid w:val="008013D4"/>
    <w:rsid w:val="008013FF"/>
    <w:rsid w:val="0080169D"/>
    <w:rsid w:val="00802197"/>
    <w:rsid w:val="00803325"/>
    <w:rsid w:val="00803D6D"/>
    <w:rsid w:val="008046CE"/>
    <w:rsid w:val="008046E8"/>
    <w:rsid w:val="00804808"/>
    <w:rsid w:val="008051EC"/>
    <w:rsid w:val="00805F30"/>
    <w:rsid w:val="00806B82"/>
    <w:rsid w:val="008074A6"/>
    <w:rsid w:val="008079F1"/>
    <w:rsid w:val="00807E3F"/>
    <w:rsid w:val="0081024C"/>
    <w:rsid w:val="00810AD0"/>
    <w:rsid w:val="00810DEE"/>
    <w:rsid w:val="00811151"/>
    <w:rsid w:val="00811915"/>
    <w:rsid w:val="008124F7"/>
    <w:rsid w:val="00813049"/>
    <w:rsid w:val="00814A3E"/>
    <w:rsid w:val="00817236"/>
    <w:rsid w:val="008200E7"/>
    <w:rsid w:val="008227E9"/>
    <w:rsid w:val="00823184"/>
    <w:rsid w:val="00823496"/>
    <w:rsid w:val="0082361F"/>
    <w:rsid w:val="00826CCD"/>
    <w:rsid w:val="00827A83"/>
    <w:rsid w:val="00827B77"/>
    <w:rsid w:val="00830C94"/>
    <w:rsid w:val="008310B5"/>
    <w:rsid w:val="008313B9"/>
    <w:rsid w:val="0083148C"/>
    <w:rsid w:val="00833909"/>
    <w:rsid w:val="00834273"/>
    <w:rsid w:val="0083462E"/>
    <w:rsid w:val="008354B4"/>
    <w:rsid w:val="00835F32"/>
    <w:rsid w:val="00836E11"/>
    <w:rsid w:val="0083775E"/>
    <w:rsid w:val="00837921"/>
    <w:rsid w:val="00837A72"/>
    <w:rsid w:val="00840685"/>
    <w:rsid w:val="00841175"/>
    <w:rsid w:val="0084240A"/>
    <w:rsid w:val="00842F6E"/>
    <w:rsid w:val="00843154"/>
    <w:rsid w:val="00843189"/>
    <w:rsid w:val="008439DE"/>
    <w:rsid w:val="0084450A"/>
    <w:rsid w:val="0084453B"/>
    <w:rsid w:val="00845BA5"/>
    <w:rsid w:val="0084632D"/>
    <w:rsid w:val="00847562"/>
    <w:rsid w:val="00847CB6"/>
    <w:rsid w:val="00852DFA"/>
    <w:rsid w:val="0085319C"/>
    <w:rsid w:val="00853B77"/>
    <w:rsid w:val="00853C89"/>
    <w:rsid w:val="008541CF"/>
    <w:rsid w:val="008553B0"/>
    <w:rsid w:val="00855842"/>
    <w:rsid w:val="00855E66"/>
    <w:rsid w:val="00856CF4"/>
    <w:rsid w:val="0085718E"/>
    <w:rsid w:val="00857953"/>
    <w:rsid w:val="008606EC"/>
    <w:rsid w:val="008614E6"/>
    <w:rsid w:val="00861561"/>
    <w:rsid w:val="00861615"/>
    <w:rsid w:val="008629F7"/>
    <w:rsid w:val="00863CF4"/>
    <w:rsid w:val="00864A0E"/>
    <w:rsid w:val="00864CA1"/>
    <w:rsid w:val="008653EC"/>
    <w:rsid w:val="00865F46"/>
    <w:rsid w:val="00866617"/>
    <w:rsid w:val="00866A35"/>
    <w:rsid w:val="0086780D"/>
    <w:rsid w:val="0087025C"/>
    <w:rsid w:val="008708AE"/>
    <w:rsid w:val="00870A4C"/>
    <w:rsid w:val="00870E69"/>
    <w:rsid w:val="00871A32"/>
    <w:rsid w:val="00871DE7"/>
    <w:rsid w:val="0087222E"/>
    <w:rsid w:val="008722B3"/>
    <w:rsid w:val="00872AD0"/>
    <w:rsid w:val="0087322B"/>
    <w:rsid w:val="00873713"/>
    <w:rsid w:val="00874061"/>
    <w:rsid w:val="008741B0"/>
    <w:rsid w:val="0087462D"/>
    <w:rsid w:val="0087464B"/>
    <w:rsid w:val="00874A6A"/>
    <w:rsid w:val="00874AAD"/>
    <w:rsid w:val="00874FC9"/>
    <w:rsid w:val="00875AF1"/>
    <w:rsid w:val="00875BE3"/>
    <w:rsid w:val="00875DB3"/>
    <w:rsid w:val="00876782"/>
    <w:rsid w:val="00876B54"/>
    <w:rsid w:val="00876B92"/>
    <w:rsid w:val="0087702A"/>
    <w:rsid w:val="008770F0"/>
    <w:rsid w:val="00877237"/>
    <w:rsid w:val="00877BA5"/>
    <w:rsid w:val="00880C55"/>
    <w:rsid w:val="00880CD4"/>
    <w:rsid w:val="00880D25"/>
    <w:rsid w:val="00881364"/>
    <w:rsid w:val="008814F7"/>
    <w:rsid w:val="008821F2"/>
    <w:rsid w:val="00882CE7"/>
    <w:rsid w:val="0088311E"/>
    <w:rsid w:val="0088312C"/>
    <w:rsid w:val="008831A4"/>
    <w:rsid w:val="00883253"/>
    <w:rsid w:val="00883C4F"/>
    <w:rsid w:val="00884AC2"/>
    <w:rsid w:val="0088519F"/>
    <w:rsid w:val="00885361"/>
    <w:rsid w:val="008853C5"/>
    <w:rsid w:val="00886022"/>
    <w:rsid w:val="00886870"/>
    <w:rsid w:val="00887470"/>
    <w:rsid w:val="00887694"/>
    <w:rsid w:val="008878FB"/>
    <w:rsid w:val="00890ABF"/>
    <w:rsid w:val="00890CF7"/>
    <w:rsid w:val="008913B5"/>
    <w:rsid w:val="008915D2"/>
    <w:rsid w:val="008927C4"/>
    <w:rsid w:val="008928CB"/>
    <w:rsid w:val="008932B2"/>
    <w:rsid w:val="00894599"/>
    <w:rsid w:val="00895DF2"/>
    <w:rsid w:val="008968C4"/>
    <w:rsid w:val="00896C9A"/>
    <w:rsid w:val="008A049A"/>
    <w:rsid w:val="008A06A6"/>
    <w:rsid w:val="008A1BCB"/>
    <w:rsid w:val="008A2595"/>
    <w:rsid w:val="008A35AA"/>
    <w:rsid w:val="008A3993"/>
    <w:rsid w:val="008A3C27"/>
    <w:rsid w:val="008A3CEF"/>
    <w:rsid w:val="008A42A3"/>
    <w:rsid w:val="008A4480"/>
    <w:rsid w:val="008A451B"/>
    <w:rsid w:val="008A4CD0"/>
    <w:rsid w:val="008A4EAC"/>
    <w:rsid w:val="008A5139"/>
    <w:rsid w:val="008A76D6"/>
    <w:rsid w:val="008B0A64"/>
    <w:rsid w:val="008B15C9"/>
    <w:rsid w:val="008B1C45"/>
    <w:rsid w:val="008B1DB2"/>
    <w:rsid w:val="008B3DEB"/>
    <w:rsid w:val="008B4EDC"/>
    <w:rsid w:val="008B5CF8"/>
    <w:rsid w:val="008B6346"/>
    <w:rsid w:val="008B6398"/>
    <w:rsid w:val="008B65F2"/>
    <w:rsid w:val="008B6F56"/>
    <w:rsid w:val="008B73E1"/>
    <w:rsid w:val="008B76E7"/>
    <w:rsid w:val="008B7ECC"/>
    <w:rsid w:val="008C0048"/>
    <w:rsid w:val="008C01DD"/>
    <w:rsid w:val="008C020F"/>
    <w:rsid w:val="008C066B"/>
    <w:rsid w:val="008C0FC3"/>
    <w:rsid w:val="008C2360"/>
    <w:rsid w:val="008C2483"/>
    <w:rsid w:val="008C2A69"/>
    <w:rsid w:val="008C354E"/>
    <w:rsid w:val="008C4957"/>
    <w:rsid w:val="008C5D5F"/>
    <w:rsid w:val="008C60B6"/>
    <w:rsid w:val="008C610E"/>
    <w:rsid w:val="008C78C3"/>
    <w:rsid w:val="008D012E"/>
    <w:rsid w:val="008D0224"/>
    <w:rsid w:val="008D1733"/>
    <w:rsid w:val="008D3499"/>
    <w:rsid w:val="008D3588"/>
    <w:rsid w:val="008D5B68"/>
    <w:rsid w:val="008D6214"/>
    <w:rsid w:val="008D7305"/>
    <w:rsid w:val="008D739B"/>
    <w:rsid w:val="008E08E0"/>
    <w:rsid w:val="008E1698"/>
    <w:rsid w:val="008E1BD0"/>
    <w:rsid w:val="008E2014"/>
    <w:rsid w:val="008E3BE9"/>
    <w:rsid w:val="008E64EB"/>
    <w:rsid w:val="008E67F4"/>
    <w:rsid w:val="008E69A8"/>
    <w:rsid w:val="008E6CF6"/>
    <w:rsid w:val="008E7B50"/>
    <w:rsid w:val="008F0459"/>
    <w:rsid w:val="008F07AD"/>
    <w:rsid w:val="008F0CC9"/>
    <w:rsid w:val="008F1E2F"/>
    <w:rsid w:val="008F247E"/>
    <w:rsid w:val="008F2F9F"/>
    <w:rsid w:val="008F32CE"/>
    <w:rsid w:val="008F4A02"/>
    <w:rsid w:val="008F5671"/>
    <w:rsid w:val="00900442"/>
    <w:rsid w:val="00901A7F"/>
    <w:rsid w:val="00901B8F"/>
    <w:rsid w:val="009025C1"/>
    <w:rsid w:val="00902C55"/>
    <w:rsid w:val="009031BE"/>
    <w:rsid w:val="00903BC3"/>
    <w:rsid w:val="00904316"/>
    <w:rsid w:val="009067FB"/>
    <w:rsid w:val="00906DB2"/>
    <w:rsid w:val="009070E3"/>
    <w:rsid w:val="0091234E"/>
    <w:rsid w:val="0091295F"/>
    <w:rsid w:val="00912AE2"/>
    <w:rsid w:val="00913A54"/>
    <w:rsid w:val="00913C96"/>
    <w:rsid w:val="00914252"/>
    <w:rsid w:val="0091471E"/>
    <w:rsid w:val="00914D9F"/>
    <w:rsid w:val="0091576B"/>
    <w:rsid w:val="009174EC"/>
    <w:rsid w:val="00920433"/>
    <w:rsid w:val="00921E88"/>
    <w:rsid w:val="00922350"/>
    <w:rsid w:val="009226D1"/>
    <w:rsid w:val="009240FD"/>
    <w:rsid w:val="009241C3"/>
    <w:rsid w:val="00924935"/>
    <w:rsid w:val="00925373"/>
    <w:rsid w:val="0092600B"/>
    <w:rsid w:val="009260B9"/>
    <w:rsid w:val="009305D1"/>
    <w:rsid w:val="00930FC6"/>
    <w:rsid w:val="0093368A"/>
    <w:rsid w:val="00933B31"/>
    <w:rsid w:val="00933DA3"/>
    <w:rsid w:val="0093662A"/>
    <w:rsid w:val="00936FB6"/>
    <w:rsid w:val="00937C87"/>
    <w:rsid w:val="00940035"/>
    <w:rsid w:val="009404AF"/>
    <w:rsid w:val="009408F4"/>
    <w:rsid w:val="00942513"/>
    <w:rsid w:val="00942F0A"/>
    <w:rsid w:val="0094376F"/>
    <w:rsid w:val="0094451C"/>
    <w:rsid w:val="009447BC"/>
    <w:rsid w:val="00945FB0"/>
    <w:rsid w:val="00947456"/>
    <w:rsid w:val="00947BB5"/>
    <w:rsid w:val="00950749"/>
    <w:rsid w:val="00950E8F"/>
    <w:rsid w:val="00951102"/>
    <w:rsid w:val="00951268"/>
    <w:rsid w:val="0095150A"/>
    <w:rsid w:val="0095154E"/>
    <w:rsid w:val="00953205"/>
    <w:rsid w:val="009533F6"/>
    <w:rsid w:val="009544B4"/>
    <w:rsid w:val="00954AC9"/>
    <w:rsid w:val="00954FB1"/>
    <w:rsid w:val="00955485"/>
    <w:rsid w:val="00955D40"/>
    <w:rsid w:val="00956E50"/>
    <w:rsid w:val="00956FC1"/>
    <w:rsid w:val="009578F2"/>
    <w:rsid w:val="00957ABF"/>
    <w:rsid w:val="00961088"/>
    <w:rsid w:val="00962EB9"/>
    <w:rsid w:val="00964834"/>
    <w:rsid w:val="0096511D"/>
    <w:rsid w:val="00966A17"/>
    <w:rsid w:val="00967B32"/>
    <w:rsid w:val="00967B6B"/>
    <w:rsid w:val="00967D56"/>
    <w:rsid w:val="0097039A"/>
    <w:rsid w:val="00970EF4"/>
    <w:rsid w:val="009710B7"/>
    <w:rsid w:val="0097378A"/>
    <w:rsid w:val="00973988"/>
    <w:rsid w:val="009758EF"/>
    <w:rsid w:val="00975D9E"/>
    <w:rsid w:val="00975E3D"/>
    <w:rsid w:val="00975F73"/>
    <w:rsid w:val="009762CA"/>
    <w:rsid w:val="0097750E"/>
    <w:rsid w:val="00977BB0"/>
    <w:rsid w:val="00977C31"/>
    <w:rsid w:val="009800F1"/>
    <w:rsid w:val="00980315"/>
    <w:rsid w:val="009812AE"/>
    <w:rsid w:val="009813EA"/>
    <w:rsid w:val="00981E29"/>
    <w:rsid w:val="009832EE"/>
    <w:rsid w:val="009841AE"/>
    <w:rsid w:val="00984218"/>
    <w:rsid w:val="00984527"/>
    <w:rsid w:val="009846F9"/>
    <w:rsid w:val="00984703"/>
    <w:rsid w:val="0098474E"/>
    <w:rsid w:val="00984828"/>
    <w:rsid w:val="00985337"/>
    <w:rsid w:val="00985A8E"/>
    <w:rsid w:val="00985CD3"/>
    <w:rsid w:val="00986893"/>
    <w:rsid w:val="00990DEA"/>
    <w:rsid w:val="00990E7E"/>
    <w:rsid w:val="00991456"/>
    <w:rsid w:val="00992355"/>
    <w:rsid w:val="009926B6"/>
    <w:rsid w:val="00992AE8"/>
    <w:rsid w:val="00992BC9"/>
    <w:rsid w:val="00993018"/>
    <w:rsid w:val="00995730"/>
    <w:rsid w:val="00997693"/>
    <w:rsid w:val="00997F3E"/>
    <w:rsid w:val="009A204D"/>
    <w:rsid w:val="009A2A65"/>
    <w:rsid w:val="009A3680"/>
    <w:rsid w:val="009A3703"/>
    <w:rsid w:val="009A398B"/>
    <w:rsid w:val="009A3D1F"/>
    <w:rsid w:val="009A3D75"/>
    <w:rsid w:val="009A4810"/>
    <w:rsid w:val="009A4FE2"/>
    <w:rsid w:val="009A6A3F"/>
    <w:rsid w:val="009A7B83"/>
    <w:rsid w:val="009B0056"/>
    <w:rsid w:val="009B05A9"/>
    <w:rsid w:val="009B06B7"/>
    <w:rsid w:val="009B08B7"/>
    <w:rsid w:val="009B10EA"/>
    <w:rsid w:val="009B154B"/>
    <w:rsid w:val="009B165F"/>
    <w:rsid w:val="009B1C13"/>
    <w:rsid w:val="009B30C8"/>
    <w:rsid w:val="009B3662"/>
    <w:rsid w:val="009B3FE6"/>
    <w:rsid w:val="009B4A0B"/>
    <w:rsid w:val="009B592A"/>
    <w:rsid w:val="009B5F7B"/>
    <w:rsid w:val="009B6153"/>
    <w:rsid w:val="009B6C93"/>
    <w:rsid w:val="009B6D62"/>
    <w:rsid w:val="009B7B99"/>
    <w:rsid w:val="009C0BE5"/>
    <w:rsid w:val="009C179B"/>
    <w:rsid w:val="009C19F1"/>
    <w:rsid w:val="009C1B17"/>
    <w:rsid w:val="009C28A5"/>
    <w:rsid w:val="009C3467"/>
    <w:rsid w:val="009C36E2"/>
    <w:rsid w:val="009C3A2B"/>
    <w:rsid w:val="009C41C6"/>
    <w:rsid w:val="009C561E"/>
    <w:rsid w:val="009C59F3"/>
    <w:rsid w:val="009C5CE3"/>
    <w:rsid w:val="009C6BC2"/>
    <w:rsid w:val="009C72C0"/>
    <w:rsid w:val="009C759C"/>
    <w:rsid w:val="009C797B"/>
    <w:rsid w:val="009D07CE"/>
    <w:rsid w:val="009D0B2C"/>
    <w:rsid w:val="009D0B31"/>
    <w:rsid w:val="009D0D59"/>
    <w:rsid w:val="009D1858"/>
    <w:rsid w:val="009D2321"/>
    <w:rsid w:val="009D261B"/>
    <w:rsid w:val="009D28B3"/>
    <w:rsid w:val="009D2FE3"/>
    <w:rsid w:val="009D389F"/>
    <w:rsid w:val="009D3B92"/>
    <w:rsid w:val="009D721E"/>
    <w:rsid w:val="009E1C63"/>
    <w:rsid w:val="009E34E9"/>
    <w:rsid w:val="009E5051"/>
    <w:rsid w:val="009E5505"/>
    <w:rsid w:val="009E5559"/>
    <w:rsid w:val="009E7396"/>
    <w:rsid w:val="009E7FCA"/>
    <w:rsid w:val="009F0379"/>
    <w:rsid w:val="009F16D8"/>
    <w:rsid w:val="009F4255"/>
    <w:rsid w:val="009F4A3C"/>
    <w:rsid w:val="009F5262"/>
    <w:rsid w:val="009F5B4C"/>
    <w:rsid w:val="009F5C34"/>
    <w:rsid w:val="009F6269"/>
    <w:rsid w:val="009F6A6F"/>
    <w:rsid w:val="009F75BA"/>
    <w:rsid w:val="00A00B1C"/>
    <w:rsid w:val="00A00B6B"/>
    <w:rsid w:val="00A021DA"/>
    <w:rsid w:val="00A02514"/>
    <w:rsid w:val="00A0336C"/>
    <w:rsid w:val="00A03851"/>
    <w:rsid w:val="00A0477D"/>
    <w:rsid w:val="00A06FBF"/>
    <w:rsid w:val="00A079CA"/>
    <w:rsid w:val="00A112C9"/>
    <w:rsid w:val="00A1214E"/>
    <w:rsid w:val="00A12DB5"/>
    <w:rsid w:val="00A13067"/>
    <w:rsid w:val="00A135A5"/>
    <w:rsid w:val="00A13740"/>
    <w:rsid w:val="00A151D9"/>
    <w:rsid w:val="00A15D06"/>
    <w:rsid w:val="00A167AE"/>
    <w:rsid w:val="00A16922"/>
    <w:rsid w:val="00A16BC5"/>
    <w:rsid w:val="00A179CC"/>
    <w:rsid w:val="00A17A0A"/>
    <w:rsid w:val="00A228E3"/>
    <w:rsid w:val="00A23366"/>
    <w:rsid w:val="00A24266"/>
    <w:rsid w:val="00A244D3"/>
    <w:rsid w:val="00A255B0"/>
    <w:rsid w:val="00A2587B"/>
    <w:rsid w:val="00A265A1"/>
    <w:rsid w:val="00A26758"/>
    <w:rsid w:val="00A269FE"/>
    <w:rsid w:val="00A26E19"/>
    <w:rsid w:val="00A26F5F"/>
    <w:rsid w:val="00A271D1"/>
    <w:rsid w:val="00A31510"/>
    <w:rsid w:val="00A3178E"/>
    <w:rsid w:val="00A32444"/>
    <w:rsid w:val="00A3251F"/>
    <w:rsid w:val="00A32EE9"/>
    <w:rsid w:val="00A34796"/>
    <w:rsid w:val="00A35148"/>
    <w:rsid w:val="00A36D38"/>
    <w:rsid w:val="00A40910"/>
    <w:rsid w:val="00A40968"/>
    <w:rsid w:val="00A40BC6"/>
    <w:rsid w:val="00A40CA9"/>
    <w:rsid w:val="00A41043"/>
    <w:rsid w:val="00A410E7"/>
    <w:rsid w:val="00A41C62"/>
    <w:rsid w:val="00A41DDB"/>
    <w:rsid w:val="00A4297C"/>
    <w:rsid w:val="00A4323E"/>
    <w:rsid w:val="00A43E26"/>
    <w:rsid w:val="00A449C4"/>
    <w:rsid w:val="00A458F6"/>
    <w:rsid w:val="00A45E48"/>
    <w:rsid w:val="00A46DA5"/>
    <w:rsid w:val="00A4725E"/>
    <w:rsid w:val="00A47BDB"/>
    <w:rsid w:val="00A50E48"/>
    <w:rsid w:val="00A510EA"/>
    <w:rsid w:val="00A528EA"/>
    <w:rsid w:val="00A52ED6"/>
    <w:rsid w:val="00A540F0"/>
    <w:rsid w:val="00A57021"/>
    <w:rsid w:val="00A57A97"/>
    <w:rsid w:val="00A60679"/>
    <w:rsid w:val="00A610EB"/>
    <w:rsid w:val="00A61A1D"/>
    <w:rsid w:val="00A6348F"/>
    <w:rsid w:val="00A637E1"/>
    <w:rsid w:val="00A648A0"/>
    <w:rsid w:val="00A65520"/>
    <w:rsid w:val="00A66117"/>
    <w:rsid w:val="00A66A2A"/>
    <w:rsid w:val="00A676E7"/>
    <w:rsid w:val="00A7114B"/>
    <w:rsid w:val="00A71B7E"/>
    <w:rsid w:val="00A72556"/>
    <w:rsid w:val="00A73A47"/>
    <w:rsid w:val="00A75B56"/>
    <w:rsid w:val="00A75F51"/>
    <w:rsid w:val="00A76E88"/>
    <w:rsid w:val="00A77595"/>
    <w:rsid w:val="00A77BE5"/>
    <w:rsid w:val="00A80BF5"/>
    <w:rsid w:val="00A80EC8"/>
    <w:rsid w:val="00A82758"/>
    <w:rsid w:val="00A832CD"/>
    <w:rsid w:val="00A84455"/>
    <w:rsid w:val="00A855C5"/>
    <w:rsid w:val="00A8643A"/>
    <w:rsid w:val="00A868E0"/>
    <w:rsid w:val="00A8788E"/>
    <w:rsid w:val="00A906B6"/>
    <w:rsid w:val="00A917C2"/>
    <w:rsid w:val="00A91ADA"/>
    <w:rsid w:val="00A93DD1"/>
    <w:rsid w:val="00A95405"/>
    <w:rsid w:val="00A955F9"/>
    <w:rsid w:val="00A95CAF"/>
    <w:rsid w:val="00A964B2"/>
    <w:rsid w:val="00A96B71"/>
    <w:rsid w:val="00A9715A"/>
    <w:rsid w:val="00A97B50"/>
    <w:rsid w:val="00A97BC2"/>
    <w:rsid w:val="00A97D9E"/>
    <w:rsid w:val="00AA0A87"/>
    <w:rsid w:val="00AA17DA"/>
    <w:rsid w:val="00AA38B9"/>
    <w:rsid w:val="00AA4146"/>
    <w:rsid w:val="00AA5BE8"/>
    <w:rsid w:val="00AA683F"/>
    <w:rsid w:val="00AA6AB2"/>
    <w:rsid w:val="00AB00B9"/>
    <w:rsid w:val="00AB0291"/>
    <w:rsid w:val="00AB08F6"/>
    <w:rsid w:val="00AB0FCE"/>
    <w:rsid w:val="00AB2F35"/>
    <w:rsid w:val="00AB335E"/>
    <w:rsid w:val="00AB3486"/>
    <w:rsid w:val="00AB3768"/>
    <w:rsid w:val="00AB462E"/>
    <w:rsid w:val="00AB4F0C"/>
    <w:rsid w:val="00AB5FD7"/>
    <w:rsid w:val="00AB61F4"/>
    <w:rsid w:val="00AB643E"/>
    <w:rsid w:val="00AB646A"/>
    <w:rsid w:val="00AB6C23"/>
    <w:rsid w:val="00AB7F68"/>
    <w:rsid w:val="00AC0080"/>
    <w:rsid w:val="00AC0A8B"/>
    <w:rsid w:val="00AC0B54"/>
    <w:rsid w:val="00AC0C37"/>
    <w:rsid w:val="00AC2B57"/>
    <w:rsid w:val="00AC38B3"/>
    <w:rsid w:val="00AC3A28"/>
    <w:rsid w:val="00AC541A"/>
    <w:rsid w:val="00AC5856"/>
    <w:rsid w:val="00AC60C7"/>
    <w:rsid w:val="00AC6EF6"/>
    <w:rsid w:val="00AC7740"/>
    <w:rsid w:val="00AC79BF"/>
    <w:rsid w:val="00AD1F40"/>
    <w:rsid w:val="00AD4838"/>
    <w:rsid w:val="00AD4BE7"/>
    <w:rsid w:val="00AD51EC"/>
    <w:rsid w:val="00AD5403"/>
    <w:rsid w:val="00AD54A1"/>
    <w:rsid w:val="00AD6331"/>
    <w:rsid w:val="00AD662C"/>
    <w:rsid w:val="00AD66BC"/>
    <w:rsid w:val="00AE0D95"/>
    <w:rsid w:val="00AE11D0"/>
    <w:rsid w:val="00AE1FAC"/>
    <w:rsid w:val="00AE1FCA"/>
    <w:rsid w:val="00AE2AAF"/>
    <w:rsid w:val="00AE2DBA"/>
    <w:rsid w:val="00AE3717"/>
    <w:rsid w:val="00AE5539"/>
    <w:rsid w:val="00AE5F70"/>
    <w:rsid w:val="00AE611C"/>
    <w:rsid w:val="00AE6F35"/>
    <w:rsid w:val="00AE7E22"/>
    <w:rsid w:val="00AF047F"/>
    <w:rsid w:val="00AF15CB"/>
    <w:rsid w:val="00AF2417"/>
    <w:rsid w:val="00AF244A"/>
    <w:rsid w:val="00AF2785"/>
    <w:rsid w:val="00AF3489"/>
    <w:rsid w:val="00AF34E6"/>
    <w:rsid w:val="00AF3B7E"/>
    <w:rsid w:val="00AF3BAF"/>
    <w:rsid w:val="00AF5E4B"/>
    <w:rsid w:val="00AF65F6"/>
    <w:rsid w:val="00AF6F11"/>
    <w:rsid w:val="00AF715A"/>
    <w:rsid w:val="00AF7E39"/>
    <w:rsid w:val="00B005BA"/>
    <w:rsid w:val="00B017DA"/>
    <w:rsid w:val="00B02283"/>
    <w:rsid w:val="00B02E95"/>
    <w:rsid w:val="00B03B6F"/>
    <w:rsid w:val="00B03D95"/>
    <w:rsid w:val="00B03F80"/>
    <w:rsid w:val="00B049F8"/>
    <w:rsid w:val="00B05A8C"/>
    <w:rsid w:val="00B05D9E"/>
    <w:rsid w:val="00B05FA1"/>
    <w:rsid w:val="00B0618D"/>
    <w:rsid w:val="00B06F59"/>
    <w:rsid w:val="00B07B99"/>
    <w:rsid w:val="00B10CFE"/>
    <w:rsid w:val="00B117A7"/>
    <w:rsid w:val="00B119EC"/>
    <w:rsid w:val="00B11D03"/>
    <w:rsid w:val="00B11D65"/>
    <w:rsid w:val="00B12267"/>
    <w:rsid w:val="00B12F10"/>
    <w:rsid w:val="00B13044"/>
    <w:rsid w:val="00B13113"/>
    <w:rsid w:val="00B13981"/>
    <w:rsid w:val="00B139FF"/>
    <w:rsid w:val="00B15277"/>
    <w:rsid w:val="00B16FE3"/>
    <w:rsid w:val="00B17977"/>
    <w:rsid w:val="00B207B1"/>
    <w:rsid w:val="00B21835"/>
    <w:rsid w:val="00B22D8A"/>
    <w:rsid w:val="00B231AB"/>
    <w:rsid w:val="00B24085"/>
    <w:rsid w:val="00B25176"/>
    <w:rsid w:val="00B26F28"/>
    <w:rsid w:val="00B27F52"/>
    <w:rsid w:val="00B30F40"/>
    <w:rsid w:val="00B3182F"/>
    <w:rsid w:val="00B31FCB"/>
    <w:rsid w:val="00B3216F"/>
    <w:rsid w:val="00B32CB5"/>
    <w:rsid w:val="00B32FB2"/>
    <w:rsid w:val="00B33905"/>
    <w:rsid w:val="00B3432B"/>
    <w:rsid w:val="00B3486F"/>
    <w:rsid w:val="00B35A6D"/>
    <w:rsid w:val="00B35BDC"/>
    <w:rsid w:val="00B3602B"/>
    <w:rsid w:val="00B367DB"/>
    <w:rsid w:val="00B36BBD"/>
    <w:rsid w:val="00B4045A"/>
    <w:rsid w:val="00B4046C"/>
    <w:rsid w:val="00B409B9"/>
    <w:rsid w:val="00B420A5"/>
    <w:rsid w:val="00B4219F"/>
    <w:rsid w:val="00B43F04"/>
    <w:rsid w:val="00B441D1"/>
    <w:rsid w:val="00B44D9D"/>
    <w:rsid w:val="00B45375"/>
    <w:rsid w:val="00B45551"/>
    <w:rsid w:val="00B4564A"/>
    <w:rsid w:val="00B45DD9"/>
    <w:rsid w:val="00B47AA4"/>
    <w:rsid w:val="00B5181F"/>
    <w:rsid w:val="00B51EF0"/>
    <w:rsid w:val="00B52036"/>
    <w:rsid w:val="00B527D4"/>
    <w:rsid w:val="00B527DC"/>
    <w:rsid w:val="00B52B20"/>
    <w:rsid w:val="00B53C3D"/>
    <w:rsid w:val="00B53ED7"/>
    <w:rsid w:val="00B54AC4"/>
    <w:rsid w:val="00B55120"/>
    <w:rsid w:val="00B5528B"/>
    <w:rsid w:val="00B55DCD"/>
    <w:rsid w:val="00B55FB9"/>
    <w:rsid w:val="00B56C35"/>
    <w:rsid w:val="00B56FFB"/>
    <w:rsid w:val="00B571C3"/>
    <w:rsid w:val="00B621F4"/>
    <w:rsid w:val="00B6225E"/>
    <w:rsid w:val="00B62C97"/>
    <w:rsid w:val="00B6403B"/>
    <w:rsid w:val="00B66323"/>
    <w:rsid w:val="00B6699F"/>
    <w:rsid w:val="00B67341"/>
    <w:rsid w:val="00B70D5C"/>
    <w:rsid w:val="00B71692"/>
    <w:rsid w:val="00B71A51"/>
    <w:rsid w:val="00B745E8"/>
    <w:rsid w:val="00B74881"/>
    <w:rsid w:val="00B75314"/>
    <w:rsid w:val="00B76063"/>
    <w:rsid w:val="00B76759"/>
    <w:rsid w:val="00B76FA6"/>
    <w:rsid w:val="00B7703C"/>
    <w:rsid w:val="00B77C12"/>
    <w:rsid w:val="00B80112"/>
    <w:rsid w:val="00B81869"/>
    <w:rsid w:val="00B84E85"/>
    <w:rsid w:val="00B853AD"/>
    <w:rsid w:val="00B85D05"/>
    <w:rsid w:val="00B86D3A"/>
    <w:rsid w:val="00B86DE4"/>
    <w:rsid w:val="00B87572"/>
    <w:rsid w:val="00B875FC"/>
    <w:rsid w:val="00B9064F"/>
    <w:rsid w:val="00B91FD6"/>
    <w:rsid w:val="00B921FC"/>
    <w:rsid w:val="00B9299B"/>
    <w:rsid w:val="00B94841"/>
    <w:rsid w:val="00B94DA6"/>
    <w:rsid w:val="00B9629A"/>
    <w:rsid w:val="00B964A2"/>
    <w:rsid w:val="00BA055F"/>
    <w:rsid w:val="00BA2BA3"/>
    <w:rsid w:val="00BA4033"/>
    <w:rsid w:val="00BA46A3"/>
    <w:rsid w:val="00BA4827"/>
    <w:rsid w:val="00BA4CB6"/>
    <w:rsid w:val="00BA4D04"/>
    <w:rsid w:val="00BA72CC"/>
    <w:rsid w:val="00BA7326"/>
    <w:rsid w:val="00BB0324"/>
    <w:rsid w:val="00BB09C2"/>
    <w:rsid w:val="00BB1B66"/>
    <w:rsid w:val="00BB2217"/>
    <w:rsid w:val="00BB26C1"/>
    <w:rsid w:val="00BB3B5D"/>
    <w:rsid w:val="00BB3BFD"/>
    <w:rsid w:val="00BB3CDE"/>
    <w:rsid w:val="00BB4D56"/>
    <w:rsid w:val="00BB50C8"/>
    <w:rsid w:val="00BB5630"/>
    <w:rsid w:val="00BB59DE"/>
    <w:rsid w:val="00BB6954"/>
    <w:rsid w:val="00BB77D6"/>
    <w:rsid w:val="00BB7C3F"/>
    <w:rsid w:val="00BC0028"/>
    <w:rsid w:val="00BC0630"/>
    <w:rsid w:val="00BC0BBE"/>
    <w:rsid w:val="00BC1923"/>
    <w:rsid w:val="00BC19C2"/>
    <w:rsid w:val="00BC1DAA"/>
    <w:rsid w:val="00BC1E08"/>
    <w:rsid w:val="00BC338C"/>
    <w:rsid w:val="00BC3577"/>
    <w:rsid w:val="00BC4583"/>
    <w:rsid w:val="00BC47FA"/>
    <w:rsid w:val="00BC4A0F"/>
    <w:rsid w:val="00BC4D62"/>
    <w:rsid w:val="00BC5134"/>
    <w:rsid w:val="00BC51E1"/>
    <w:rsid w:val="00BC5CAF"/>
    <w:rsid w:val="00BC5E01"/>
    <w:rsid w:val="00BD0640"/>
    <w:rsid w:val="00BD0722"/>
    <w:rsid w:val="00BD0881"/>
    <w:rsid w:val="00BD1172"/>
    <w:rsid w:val="00BD12DC"/>
    <w:rsid w:val="00BD1C22"/>
    <w:rsid w:val="00BD1EF2"/>
    <w:rsid w:val="00BD26EE"/>
    <w:rsid w:val="00BD2A71"/>
    <w:rsid w:val="00BD3B49"/>
    <w:rsid w:val="00BD3D52"/>
    <w:rsid w:val="00BD40D4"/>
    <w:rsid w:val="00BD53B1"/>
    <w:rsid w:val="00BD5E8A"/>
    <w:rsid w:val="00BD622F"/>
    <w:rsid w:val="00BD65A3"/>
    <w:rsid w:val="00BD69BD"/>
    <w:rsid w:val="00BD6B7E"/>
    <w:rsid w:val="00BD7050"/>
    <w:rsid w:val="00BD70F5"/>
    <w:rsid w:val="00BD7514"/>
    <w:rsid w:val="00BD7971"/>
    <w:rsid w:val="00BE0457"/>
    <w:rsid w:val="00BE36AC"/>
    <w:rsid w:val="00BE4687"/>
    <w:rsid w:val="00BE4CC8"/>
    <w:rsid w:val="00BE5156"/>
    <w:rsid w:val="00BE58AF"/>
    <w:rsid w:val="00BE7D72"/>
    <w:rsid w:val="00BF07FB"/>
    <w:rsid w:val="00BF0CC7"/>
    <w:rsid w:val="00BF164C"/>
    <w:rsid w:val="00BF1860"/>
    <w:rsid w:val="00BF2D4B"/>
    <w:rsid w:val="00BF2D65"/>
    <w:rsid w:val="00BF2EF7"/>
    <w:rsid w:val="00BF37D0"/>
    <w:rsid w:val="00BF3FB0"/>
    <w:rsid w:val="00BF4195"/>
    <w:rsid w:val="00BF6B39"/>
    <w:rsid w:val="00BF7F43"/>
    <w:rsid w:val="00C00995"/>
    <w:rsid w:val="00C0178D"/>
    <w:rsid w:val="00C01977"/>
    <w:rsid w:val="00C01D49"/>
    <w:rsid w:val="00C05EBA"/>
    <w:rsid w:val="00C06499"/>
    <w:rsid w:val="00C06F8A"/>
    <w:rsid w:val="00C0759C"/>
    <w:rsid w:val="00C10532"/>
    <w:rsid w:val="00C1198B"/>
    <w:rsid w:val="00C11BAB"/>
    <w:rsid w:val="00C128B6"/>
    <w:rsid w:val="00C12DA9"/>
    <w:rsid w:val="00C12FC4"/>
    <w:rsid w:val="00C14A0C"/>
    <w:rsid w:val="00C14B56"/>
    <w:rsid w:val="00C1533E"/>
    <w:rsid w:val="00C1601C"/>
    <w:rsid w:val="00C1722E"/>
    <w:rsid w:val="00C20142"/>
    <w:rsid w:val="00C20F9A"/>
    <w:rsid w:val="00C21142"/>
    <w:rsid w:val="00C22688"/>
    <w:rsid w:val="00C22D52"/>
    <w:rsid w:val="00C22E64"/>
    <w:rsid w:val="00C235BA"/>
    <w:rsid w:val="00C2379C"/>
    <w:rsid w:val="00C23D1E"/>
    <w:rsid w:val="00C256C8"/>
    <w:rsid w:val="00C2729A"/>
    <w:rsid w:val="00C27345"/>
    <w:rsid w:val="00C273D0"/>
    <w:rsid w:val="00C2742C"/>
    <w:rsid w:val="00C303BE"/>
    <w:rsid w:val="00C30F2D"/>
    <w:rsid w:val="00C3227C"/>
    <w:rsid w:val="00C33799"/>
    <w:rsid w:val="00C33A1A"/>
    <w:rsid w:val="00C34641"/>
    <w:rsid w:val="00C34DA2"/>
    <w:rsid w:val="00C365C8"/>
    <w:rsid w:val="00C413A7"/>
    <w:rsid w:val="00C41C65"/>
    <w:rsid w:val="00C42E51"/>
    <w:rsid w:val="00C43232"/>
    <w:rsid w:val="00C44751"/>
    <w:rsid w:val="00C44EDC"/>
    <w:rsid w:val="00C457C5"/>
    <w:rsid w:val="00C45F86"/>
    <w:rsid w:val="00C46C73"/>
    <w:rsid w:val="00C509CE"/>
    <w:rsid w:val="00C50F6E"/>
    <w:rsid w:val="00C511BD"/>
    <w:rsid w:val="00C51437"/>
    <w:rsid w:val="00C51D24"/>
    <w:rsid w:val="00C51E6C"/>
    <w:rsid w:val="00C5343B"/>
    <w:rsid w:val="00C5458E"/>
    <w:rsid w:val="00C5702F"/>
    <w:rsid w:val="00C57533"/>
    <w:rsid w:val="00C576C5"/>
    <w:rsid w:val="00C60271"/>
    <w:rsid w:val="00C60631"/>
    <w:rsid w:val="00C61EEF"/>
    <w:rsid w:val="00C621CD"/>
    <w:rsid w:val="00C62848"/>
    <w:rsid w:val="00C62959"/>
    <w:rsid w:val="00C62D98"/>
    <w:rsid w:val="00C63194"/>
    <w:rsid w:val="00C64791"/>
    <w:rsid w:val="00C64BCF"/>
    <w:rsid w:val="00C652C8"/>
    <w:rsid w:val="00C66C31"/>
    <w:rsid w:val="00C679EB"/>
    <w:rsid w:val="00C67E96"/>
    <w:rsid w:val="00C70B65"/>
    <w:rsid w:val="00C714F1"/>
    <w:rsid w:val="00C71988"/>
    <w:rsid w:val="00C720F1"/>
    <w:rsid w:val="00C72174"/>
    <w:rsid w:val="00C72489"/>
    <w:rsid w:val="00C73883"/>
    <w:rsid w:val="00C73FE0"/>
    <w:rsid w:val="00C74920"/>
    <w:rsid w:val="00C75A46"/>
    <w:rsid w:val="00C76FAB"/>
    <w:rsid w:val="00C77E0D"/>
    <w:rsid w:val="00C812B8"/>
    <w:rsid w:val="00C81A27"/>
    <w:rsid w:val="00C826F3"/>
    <w:rsid w:val="00C82DAC"/>
    <w:rsid w:val="00C830A2"/>
    <w:rsid w:val="00C831FB"/>
    <w:rsid w:val="00C8351A"/>
    <w:rsid w:val="00C83A30"/>
    <w:rsid w:val="00C83E20"/>
    <w:rsid w:val="00C84D49"/>
    <w:rsid w:val="00C86F3B"/>
    <w:rsid w:val="00C8755C"/>
    <w:rsid w:val="00C87871"/>
    <w:rsid w:val="00C9024A"/>
    <w:rsid w:val="00C90885"/>
    <w:rsid w:val="00C90A2C"/>
    <w:rsid w:val="00C9105E"/>
    <w:rsid w:val="00C9221C"/>
    <w:rsid w:val="00C9244F"/>
    <w:rsid w:val="00C9344A"/>
    <w:rsid w:val="00C9474E"/>
    <w:rsid w:val="00C97529"/>
    <w:rsid w:val="00C97CEC"/>
    <w:rsid w:val="00CA04E8"/>
    <w:rsid w:val="00CA1001"/>
    <w:rsid w:val="00CA1632"/>
    <w:rsid w:val="00CA17C3"/>
    <w:rsid w:val="00CA1829"/>
    <w:rsid w:val="00CA1E01"/>
    <w:rsid w:val="00CA23EB"/>
    <w:rsid w:val="00CA38A6"/>
    <w:rsid w:val="00CA437E"/>
    <w:rsid w:val="00CA4A2A"/>
    <w:rsid w:val="00CA4D6F"/>
    <w:rsid w:val="00CA5206"/>
    <w:rsid w:val="00CA5450"/>
    <w:rsid w:val="00CA5830"/>
    <w:rsid w:val="00CA5C55"/>
    <w:rsid w:val="00CA69C6"/>
    <w:rsid w:val="00CA7182"/>
    <w:rsid w:val="00CA71D4"/>
    <w:rsid w:val="00CA7A09"/>
    <w:rsid w:val="00CA7A83"/>
    <w:rsid w:val="00CB14FB"/>
    <w:rsid w:val="00CB1FD2"/>
    <w:rsid w:val="00CB20F7"/>
    <w:rsid w:val="00CB21E7"/>
    <w:rsid w:val="00CB23CF"/>
    <w:rsid w:val="00CB272F"/>
    <w:rsid w:val="00CB2761"/>
    <w:rsid w:val="00CB298A"/>
    <w:rsid w:val="00CB33B5"/>
    <w:rsid w:val="00CB3F77"/>
    <w:rsid w:val="00CB4384"/>
    <w:rsid w:val="00CB464F"/>
    <w:rsid w:val="00CB4F02"/>
    <w:rsid w:val="00CB634A"/>
    <w:rsid w:val="00CB6594"/>
    <w:rsid w:val="00CB6656"/>
    <w:rsid w:val="00CB6D88"/>
    <w:rsid w:val="00CB70DB"/>
    <w:rsid w:val="00CC035C"/>
    <w:rsid w:val="00CC09D7"/>
    <w:rsid w:val="00CC1BA7"/>
    <w:rsid w:val="00CC3587"/>
    <w:rsid w:val="00CC4D07"/>
    <w:rsid w:val="00CC6CCE"/>
    <w:rsid w:val="00CC7509"/>
    <w:rsid w:val="00CC7A9B"/>
    <w:rsid w:val="00CC7BE2"/>
    <w:rsid w:val="00CD0D91"/>
    <w:rsid w:val="00CD1EAA"/>
    <w:rsid w:val="00CD22BD"/>
    <w:rsid w:val="00CD2411"/>
    <w:rsid w:val="00CD33A4"/>
    <w:rsid w:val="00CD3771"/>
    <w:rsid w:val="00CD405D"/>
    <w:rsid w:val="00CD45E0"/>
    <w:rsid w:val="00CD46B9"/>
    <w:rsid w:val="00CD6882"/>
    <w:rsid w:val="00CD6D3F"/>
    <w:rsid w:val="00CD7079"/>
    <w:rsid w:val="00CD7898"/>
    <w:rsid w:val="00CD7C83"/>
    <w:rsid w:val="00CE105E"/>
    <w:rsid w:val="00CE29DC"/>
    <w:rsid w:val="00CE4730"/>
    <w:rsid w:val="00CE4978"/>
    <w:rsid w:val="00CE65FA"/>
    <w:rsid w:val="00CE7F2F"/>
    <w:rsid w:val="00CF0A88"/>
    <w:rsid w:val="00CF102A"/>
    <w:rsid w:val="00CF2A5F"/>
    <w:rsid w:val="00CF33B7"/>
    <w:rsid w:val="00CF4CAA"/>
    <w:rsid w:val="00CF5CCD"/>
    <w:rsid w:val="00CF618E"/>
    <w:rsid w:val="00CF6B6F"/>
    <w:rsid w:val="00CF7583"/>
    <w:rsid w:val="00D00586"/>
    <w:rsid w:val="00D0096B"/>
    <w:rsid w:val="00D00B72"/>
    <w:rsid w:val="00D00D2A"/>
    <w:rsid w:val="00D00F5D"/>
    <w:rsid w:val="00D01505"/>
    <w:rsid w:val="00D03392"/>
    <w:rsid w:val="00D03519"/>
    <w:rsid w:val="00D03817"/>
    <w:rsid w:val="00D03872"/>
    <w:rsid w:val="00D03A8C"/>
    <w:rsid w:val="00D03C12"/>
    <w:rsid w:val="00D03C69"/>
    <w:rsid w:val="00D04005"/>
    <w:rsid w:val="00D04A68"/>
    <w:rsid w:val="00D04E5B"/>
    <w:rsid w:val="00D04F58"/>
    <w:rsid w:val="00D053DA"/>
    <w:rsid w:val="00D05834"/>
    <w:rsid w:val="00D100A3"/>
    <w:rsid w:val="00D11119"/>
    <w:rsid w:val="00D115AE"/>
    <w:rsid w:val="00D11D2C"/>
    <w:rsid w:val="00D12885"/>
    <w:rsid w:val="00D13D8F"/>
    <w:rsid w:val="00D151B5"/>
    <w:rsid w:val="00D157F0"/>
    <w:rsid w:val="00D159D2"/>
    <w:rsid w:val="00D17B24"/>
    <w:rsid w:val="00D17E7F"/>
    <w:rsid w:val="00D20573"/>
    <w:rsid w:val="00D20C43"/>
    <w:rsid w:val="00D2155B"/>
    <w:rsid w:val="00D2200B"/>
    <w:rsid w:val="00D23420"/>
    <w:rsid w:val="00D24019"/>
    <w:rsid w:val="00D24065"/>
    <w:rsid w:val="00D2443B"/>
    <w:rsid w:val="00D2447A"/>
    <w:rsid w:val="00D25285"/>
    <w:rsid w:val="00D258DA"/>
    <w:rsid w:val="00D26114"/>
    <w:rsid w:val="00D26ADF"/>
    <w:rsid w:val="00D26BA1"/>
    <w:rsid w:val="00D26BFA"/>
    <w:rsid w:val="00D26F43"/>
    <w:rsid w:val="00D27B87"/>
    <w:rsid w:val="00D27C55"/>
    <w:rsid w:val="00D30CD0"/>
    <w:rsid w:val="00D30D29"/>
    <w:rsid w:val="00D32E89"/>
    <w:rsid w:val="00D3342B"/>
    <w:rsid w:val="00D33DEF"/>
    <w:rsid w:val="00D33FD8"/>
    <w:rsid w:val="00D3424B"/>
    <w:rsid w:val="00D34C00"/>
    <w:rsid w:val="00D35497"/>
    <w:rsid w:val="00D35BFE"/>
    <w:rsid w:val="00D36E0F"/>
    <w:rsid w:val="00D36E97"/>
    <w:rsid w:val="00D37EA9"/>
    <w:rsid w:val="00D4183C"/>
    <w:rsid w:val="00D4303E"/>
    <w:rsid w:val="00D43EAF"/>
    <w:rsid w:val="00D455CF"/>
    <w:rsid w:val="00D462A3"/>
    <w:rsid w:val="00D465B5"/>
    <w:rsid w:val="00D46E74"/>
    <w:rsid w:val="00D471F9"/>
    <w:rsid w:val="00D50CFD"/>
    <w:rsid w:val="00D510DB"/>
    <w:rsid w:val="00D525B2"/>
    <w:rsid w:val="00D542BA"/>
    <w:rsid w:val="00D547AC"/>
    <w:rsid w:val="00D55F63"/>
    <w:rsid w:val="00D5640B"/>
    <w:rsid w:val="00D606DD"/>
    <w:rsid w:val="00D60E51"/>
    <w:rsid w:val="00D61203"/>
    <w:rsid w:val="00D61690"/>
    <w:rsid w:val="00D6215C"/>
    <w:rsid w:val="00D623FD"/>
    <w:rsid w:val="00D62D57"/>
    <w:rsid w:val="00D62F10"/>
    <w:rsid w:val="00D63020"/>
    <w:rsid w:val="00D631E7"/>
    <w:rsid w:val="00D637E7"/>
    <w:rsid w:val="00D63FC3"/>
    <w:rsid w:val="00D65704"/>
    <w:rsid w:val="00D709C4"/>
    <w:rsid w:val="00D7100F"/>
    <w:rsid w:val="00D71EF1"/>
    <w:rsid w:val="00D724B1"/>
    <w:rsid w:val="00D72841"/>
    <w:rsid w:val="00D73213"/>
    <w:rsid w:val="00D73DD6"/>
    <w:rsid w:val="00D75DB0"/>
    <w:rsid w:val="00D765A1"/>
    <w:rsid w:val="00D77BB7"/>
    <w:rsid w:val="00D8035F"/>
    <w:rsid w:val="00D80F5A"/>
    <w:rsid w:val="00D8186A"/>
    <w:rsid w:val="00D8249A"/>
    <w:rsid w:val="00D82503"/>
    <w:rsid w:val="00D82A5E"/>
    <w:rsid w:val="00D82E54"/>
    <w:rsid w:val="00D862BA"/>
    <w:rsid w:val="00D862F8"/>
    <w:rsid w:val="00D86914"/>
    <w:rsid w:val="00D87085"/>
    <w:rsid w:val="00D90CE5"/>
    <w:rsid w:val="00D9146D"/>
    <w:rsid w:val="00D9200E"/>
    <w:rsid w:val="00D92D59"/>
    <w:rsid w:val="00D93EB9"/>
    <w:rsid w:val="00D9406E"/>
    <w:rsid w:val="00D953AC"/>
    <w:rsid w:val="00D95B4C"/>
    <w:rsid w:val="00D965BD"/>
    <w:rsid w:val="00D968EA"/>
    <w:rsid w:val="00D96931"/>
    <w:rsid w:val="00DA0642"/>
    <w:rsid w:val="00DA13EC"/>
    <w:rsid w:val="00DA2251"/>
    <w:rsid w:val="00DA26AB"/>
    <w:rsid w:val="00DA2752"/>
    <w:rsid w:val="00DA3B78"/>
    <w:rsid w:val="00DA5FE4"/>
    <w:rsid w:val="00DA6528"/>
    <w:rsid w:val="00DA67AE"/>
    <w:rsid w:val="00DA68C9"/>
    <w:rsid w:val="00DA75C9"/>
    <w:rsid w:val="00DA778C"/>
    <w:rsid w:val="00DB05A8"/>
    <w:rsid w:val="00DB0CD2"/>
    <w:rsid w:val="00DB191D"/>
    <w:rsid w:val="00DB2975"/>
    <w:rsid w:val="00DB48F6"/>
    <w:rsid w:val="00DB5081"/>
    <w:rsid w:val="00DB5129"/>
    <w:rsid w:val="00DB5518"/>
    <w:rsid w:val="00DB6A20"/>
    <w:rsid w:val="00DB6A2A"/>
    <w:rsid w:val="00DB6C57"/>
    <w:rsid w:val="00DC024A"/>
    <w:rsid w:val="00DC0FD5"/>
    <w:rsid w:val="00DC112D"/>
    <w:rsid w:val="00DC1C4D"/>
    <w:rsid w:val="00DC2292"/>
    <w:rsid w:val="00DC290B"/>
    <w:rsid w:val="00DC357F"/>
    <w:rsid w:val="00DC3F4A"/>
    <w:rsid w:val="00DC41CE"/>
    <w:rsid w:val="00DC491B"/>
    <w:rsid w:val="00DC4E70"/>
    <w:rsid w:val="00DC50BE"/>
    <w:rsid w:val="00DC656F"/>
    <w:rsid w:val="00DC6A6C"/>
    <w:rsid w:val="00DC709F"/>
    <w:rsid w:val="00DD109E"/>
    <w:rsid w:val="00DD142E"/>
    <w:rsid w:val="00DD1486"/>
    <w:rsid w:val="00DD1C68"/>
    <w:rsid w:val="00DD1E6C"/>
    <w:rsid w:val="00DD3035"/>
    <w:rsid w:val="00DD4D52"/>
    <w:rsid w:val="00DD50A3"/>
    <w:rsid w:val="00DD54FE"/>
    <w:rsid w:val="00DD5807"/>
    <w:rsid w:val="00DD6CA9"/>
    <w:rsid w:val="00DD7041"/>
    <w:rsid w:val="00DD706F"/>
    <w:rsid w:val="00DD7594"/>
    <w:rsid w:val="00DE01B4"/>
    <w:rsid w:val="00DE1142"/>
    <w:rsid w:val="00DE1435"/>
    <w:rsid w:val="00DE1692"/>
    <w:rsid w:val="00DE1B04"/>
    <w:rsid w:val="00DE3C8D"/>
    <w:rsid w:val="00DE42B5"/>
    <w:rsid w:val="00DE46A4"/>
    <w:rsid w:val="00DE4BD9"/>
    <w:rsid w:val="00DE4E76"/>
    <w:rsid w:val="00DE6670"/>
    <w:rsid w:val="00DE7043"/>
    <w:rsid w:val="00DF0531"/>
    <w:rsid w:val="00DF0D50"/>
    <w:rsid w:val="00DF0DA4"/>
    <w:rsid w:val="00DF0FBF"/>
    <w:rsid w:val="00DF13A8"/>
    <w:rsid w:val="00DF19EC"/>
    <w:rsid w:val="00DF1A2D"/>
    <w:rsid w:val="00DF261D"/>
    <w:rsid w:val="00DF26A7"/>
    <w:rsid w:val="00DF27CB"/>
    <w:rsid w:val="00DF27D6"/>
    <w:rsid w:val="00DF3EDA"/>
    <w:rsid w:val="00DF4D22"/>
    <w:rsid w:val="00DF4D80"/>
    <w:rsid w:val="00DF5261"/>
    <w:rsid w:val="00DF5658"/>
    <w:rsid w:val="00E0248F"/>
    <w:rsid w:val="00E02815"/>
    <w:rsid w:val="00E04016"/>
    <w:rsid w:val="00E054B0"/>
    <w:rsid w:val="00E05822"/>
    <w:rsid w:val="00E0617B"/>
    <w:rsid w:val="00E07373"/>
    <w:rsid w:val="00E10129"/>
    <w:rsid w:val="00E106A7"/>
    <w:rsid w:val="00E11D17"/>
    <w:rsid w:val="00E13094"/>
    <w:rsid w:val="00E13452"/>
    <w:rsid w:val="00E164B8"/>
    <w:rsid w:val="00E164DB"/>
    <w:rsid w:val="00E17D2C"/>
    <w:rsid w:val="00E20FCD"/>
    <w:rsid w:val="00E21D2F"/>
    <w:rsid w:val="00E21D3E"/>
    <w:rsid w:val="00E222AB"/>
    <w:rsid w:val="00E2238A"/>
    <w:rsid w:val="00E2256F"/>
    <w:rsid w:val="00E22B8B"/>
    <w:rsid w:val="00E23BC8"/>
    <w:rsid w:val="00E23CF4"/>
    <w:rsid w:val="00E23DD2"/>
    <w:rsid w:val="00E245FD"/>
    <w:rsid w:val="00E2556D"/>
    <w:rsid w:val="00E2570B"/>
    <w:rsid w:val="00E267D1"/>
    <w:rsid w:val="00E26AA9"/>
    <w:rsid w:val="00E26F2F"/>
    <w:rsid w:val="00E26F73"/>
    <w:rsid w:val="00E27338"/>
    <w:rsid w:val="00E273D1"/>
    <w:rsid w:val="00E27B2E"/>
    <w:rsid w:val="00E3040E"/>
    <w:rsid w:val="00E306F4"/>
    <w:rsid w:val="00E309DA"/>
    <w:rsid w:val="00E3147C"/>
    <w:rsid w:val="00E31D97"/>
    <w:rsid w:val="00E33794"/>
    <w:rsid w:val="00E33DE2"/>
    <w:rsid w:val="00E340DB"/>
    <w:rsid w:val="00E350C2"/>
    <w:rsid w:val="00E351C1"/>
    <w:rsid w:val="00E3591D"/>
    <w:rsid w:val="00E365BB"/>
    <w:rsid w:val="00E36703"/>
    <w:rsid w:val="00E36849"/>
    <w:rsid w:val="00E41281"/>
    <w:rsid w:val="00E41436"/>
    <w:rsid w:val="00E414EF"/>
    <w:rsid w:val="00E41B98"/>
    <w:rsid w:val="00E42AD0"/>
    <w:rsid w:val="00E42E07"/>
    <w:rsid w:val="00E43748"/>
    <w:rsid w:val="00E44F51"/>
    <w:rsid w:val="00E46459"/>
    <w:rsid w:val="00E46800"/>
    <w:rsid w:val="00E46809"/>
    <w:rsid w:val="00E469E7"/>
    <w:rsid w:val="00E472D5"/>
    <w:rsid w:val="00E502FE"/>
    <w:rsid w:val="00E5150C"/>
    <w:rsid w:val="00E5160D"/>
    <w:rsid w:val="00E51736"/>
    <w:rsid w:val="00E52FD1"/>
    <w:rsid w:val="00E53385"/>
    <w:rsid w:val="00E5384F"/>
    <w:rsid w:val="00E53C5C"/>
    <w:rsid w:val="00E546F7"/>
    <w:rsid w:val="00E55135"/>
    <w:rsid w:val="00E558DB"/>
    <w:rsid w:val="00E56897"/>
    <w:rsid w:val="00E56A7E"/>
    <w:rsid w:val="00E57A08"/>
    <w:rsid w:val="00E600D0"/>
    <w:rsid w:val="00E60630"/>
    <w:rsid w:val="00E60DBE"/>
    <w:rsid w:val="00E612AC"/>
    <w:rsid w:val="00E61EEA"/>
    <w:rsid w:val="00E630D8"/>
    <w:rsid w:val="00E65846"/>
    <w:rsid w:val="00E66321"/>
    <w:rsid w:val="00E666C6"/>
    <w:rsid w:val="00E668C5"/>
    <w:rsid w:val="00E67423"/>
    <w:rsid w:val="00E7004E"/>
    <w:rsid w:val="00E700D2"/>
    <w:rsid w:val="00E70C15"/>
    <w:rsid w:val="00E70D1E"/>
    <w:rsid w:val="00E71FDC"/>
    <w:rsid w:val="00E720C5"/>
    <w:rsid w:val="00E73CE5"/>
    <w:rsid w:val="00E7431B"/>
    <w:rsid w:val="00E756DF"/>
    <w:rsid w:val="00E76371"/>
    <w:rsid w:val="00E7648D"/>
    <w:rsid w:val="00E764D4"/>
    <w:rsid w:val="00E767CC"/>
    <w:rsid w:val="00E76E20"/>
    <w:rsid w:val="00E77DE9"/>
    <w:rsid w:val="00E77F70"/>
    <w:rsid w:val="00E801F7"/>
    <w:rsid w:val="00E81119"/>
    <w:rsid w:val="00E81759"/>
    <w:rsid w:val="00E81D59"/>
    <w:rsid w:val="00E821DE"/>
    <w:rsid w:val="00E82271"/>
    <w:rsid w:val="00E8276D"/>
    <w:rsid w:val="00E830CC"/>
    <w:rsid w:val="00E831DB"/>
    <w:rsid w:val="00E83A95"/>
    <w:rsid w:val="00E84AB2"/>
    <w:rsid w:val="00E85B11"/>
    <w:rsid w:val="00E85B6A"/>
    <w:rsid w:val="00E8682D"/>
    <w:rsid w:val="00E86AD7"/>
    <w:rsid w:val="00E877F7"/>
    <w:rsid w:val="00E87D07"/>
    <w:rsid w:val="00E87DB6"/>
    <w:rsid w:val="00E9036D"/>
    <w:rsid w:val="00E91C09"/>
    <w:rsid w:val="00E9387E"/>
    <w:rsid w:val="00E93B63"/>
    <w:rsid w:val="00E940F8"/>
    <w:rsid w:val="00E9560E"/>
    <w:rsid w:val="00E97B13"/>
    <w:rsid w:val="00E97E42"/>
    <w:rsid w:val="00EA0070"/>
    <w:rsid w:val="00EA0FAF"/>
    <w:rsid w:val="00EA2AA6"/>
    <w:rsid w:val="00EA2F97"/>
    <w:rsid w:val="00EA3057"/>
    <w:rsid w:val="00EA4EC2"/>
    <w:rsid w:val="00EA57EB"/>
    <w:rsid w:val="00EA60EE"/>
    <w:rsid w:val="00EA6272"/>
    <w:rsid w:val="00EA6DFD"/>
    <w:rsid w:val="00EA7669"/>
    <w:rsid w:val="00EA7CB5"/>
    <w:rsid w:val="00EB011C"/>
    <w:rsid w:val="00EB04C5"/>
    <w:rsid w:val="00EB0536"/>
    <w:rsid w:val="00EB0BE3"/>
    <w:rsid w:val="00EB1D60"/>
    <w:rsid w:val="00EB1E1E"/>
    <w:rsid w:val="00EB397F"/>
    <w:rsid w:val="00EB547A"/>
    <w:rsid w:val="00EB5B64"/>
    <w:rsid w:val="00EB6AF3"/>
    <w:rsid w:val="00EB6E0D"/>
    <w:rsid w:val="00EB6F79"/>
    <w:rsid w:val="00EB768F"/>
    <w:rsid w:val="00EB7BF3"/>
    <w:rsid w:val="00EC0607"/>
    <w:rsid w:val="00EC1BDB"/>
    <w:rsid w:val="00EC2406"/>
    <w:rsid w:val="00EC2752"/>
    <w:rsid w:val="00EC37B6"/>
    <w:rsid w:val="00EC37F1"/>
    <w:rsid w:val="00EC3F0D"/>
    <w:rsid w:val="00EC476C"/>
    <w:rsid w:val="00EC4B45"/>
    <w:rsid w:val="00EC4BC8"/>
    <w:rsid w:val="00EC5069"/>
    <w:rsid w:val="00EC5F57"/>
    <w:rsid w:val="00EC5FA8"/>
    <w:rsid w:val="00ED1481"/>
    <w:rsid w:val="00ED1752"/>
    <w:rsid w:val="00ED17E5"/>
    <w:rsid w:val="00ED3897"/>
    <w:rsid w:val="00ED3AAB"/>
    <w:rsid w:val="00ED3B88"/>
    <w:rsid w:val="00ED5059"/>
    <w:rsid w:val="00ED50C7"/>
    <w:rsid w:val="00ED5AC7"/>
    <w:rsid w:val="00ED648A"/>
    <w:rsid w:val="00ED6ABF"/>
    <w:rsid w:val="00ED73A0"/>
    <w:rsid w:val="00EE05C1"/>
    <w:rsid w:val="00EE1705"/>
    <w:rsid w:val="00EE1ACF"/>
    <w:rsid w:val="00EE234B"/>
    <w:rsid w:val="00EE286A"/>
    <w:rsid w:val="00EE4317"/>
    <w:rsid w:val="00EE456B"/>
    <w:rsid w:val="00EE5513"/>
    <w:rsid w:val="00EE56C4"/>
    <w:rsid w:val="00EE578A"/>
    <w:rsid w:val="00EE5E09"/>
    <w:rsid w:val="00EE7149"/>
    <w:rsid w:val="00EF0048"/>
    <w:rsid w:val="00EF083B"/>
    <w:rsid w:val="00EF0F25"/>
    <w:rsid w:val="00EF30F1"/>
    <w:rsid w:val="00EF449A"/>
    <w:rsid w:val="00EF4A77"/>
    <w:rsid w:val="00EF5CBC"/>
    <w:rsid w:val="00EF6488"/>
    <w:rsid w:val="00EF68B1"/>
    <w:rsid w:val="00EF72DB"/>
    <w:rsid w:val="00EF7627"/>
    <w:rsid w:val="00EF791F"/>
    <w:rsid w:val="00EF7A9E"/>
    <w:rsid w:val="00EF7AA8"/>
    <w:rsid w:val="00EF7E83"/>
    <w:rsid w:val="00F00594"/>
    <w:rsid w:val="00F00AB7"/>
    <w:rsid w:val="00F00F76"/>
    <w:rsid w:val="00F02BEB"/>
    <w:rsid w:val="00F02C59"/>
    <w:rsid w:val="00F02CBC"/>
    <w:rsid w:val="00F05326"/>
    <w:rsid w:val="00F05D5E"/>
    <w:rsid w:val="00F066D2"/>
    <w:rsid w:val="00F0693C"/>
    <w:rsid w:val="00F1188F"/>
    <w:rsid w:val="00F11CE2"/>
    <w:rsid w:val="00F126EB"/>
    <w:rsid w:val="00F1270C"/>
    <w:rsid w:val="00F12BF8"/>
    <w:rsid w:val="00F15259"/>
    <w:rsid w:val="00F1539E"/>
    <w:rsid w:val="00F15D0D"/>
    <w:rsid w:val="00F1651B"/>
    <w:rsid w:val="00F213B7"/>
    <w:rsid w:val="00F21454"/>
    <w:rsid w:val="00F21529"/>
    <w:rsid w:val="00F21D55"/>
    <w:rsid w:val="00F2289C"/>
    <w:rsid w:val="00F228B1"/>
    <w:rsid w:val="00F22A3A"/>
    <w:rsid w:val="00F27D79"/>
    <w:rsid w:val="00F305A1"/>
    <w:rsid w:val="00F30CB5"/>
    <w:rsid w:val="00F312DD"/>
    <w:rsid w:val="00F31AAC"/>
    <w:rsid w:val="00F31B0E"/>
    <w:rsid w:val="00F32043"/>
    <w:rsid w:val="00F32684"/>
    <w:rsid w:val="00F32BF3"/>
    <w:rsid w:val="00F3324C"/>
    <w:rsid w:val="00F335E1"/>
    <w:rsid w:val="00F33A75"/>
    <w:rsid w:val="00F343B3"/>
    <w:rsid w:val="00F3462B"/>
    <w:rsid w:val="00F34882"/>
    <w:rsid w:val="00F34D64"/>
    <w:rsid w:val="00F3529D"/>
    <w:rsid w:val="00F36D7D"/>
    <w:rsid w:val="00F370C3"/>
    <w:rsid w:val="00F37C69"/>
    <w:rsid w:val="00F4031A"/>
    <w:rsid w:val="00F41BFF"/>
    <w:rsid w:val="00F42158"/>
    <w:rsid w:val="00F43675"/>
    <w:rsid w:val="00F43BA4"/>
    <w:rsid w:val="00F45576"/>
    <w:rsid w:val="00F457D5"/>
    <w:rsid w:val="00F46A83"/>
    <w:rsid w:val="00F4700A"/>
    <w:rsid w:val="00F47B8B"/>
    <w:rsid w:val="00F500DE"/>
    <w:rsid w:val="00F501E5"/>
    <w:rsid w:val="00F512F1"/>
    <w:rsid w:val="00F52112"/>
    <w:rsid w:val="00F52A23"/>
    <w:rsid w:val="00F52C53"/>
    <w:rsid w:val="00F52DC3"/>
    <w:rsid w:val="00F52DEF"/>
    <w:rsid w:val="00F537B5"/>
    <w:rsid w:val="00F537DC"/>
    <w:rsid w:val="00F53F8C"/>
    <w:rsid w:val="00F546C7"/>
    <w:rsid w:val="00F54C19"/>
    <w:rsid w:val="00F55835"/>
    <w:rsid w:val="00F6013E"/>
    <w:rsid w:val="00F601A2"/>
    <w:rsid w:val="00F60508"/>
    <w:rsid w:val="00F613B8"/>
    <w:rsid w:val="00F6168D"/>
    <w:rsid w:val="00F625CD"/>
    <w:rsid w:val="00F62CF9"/>
    <w:rsid w:val="00F631E3"/>
    <w:rsid w:val="00F632C4"/>
    <w:rsid w:val="00F64C3F"/>
    <w:rsid w:val="00F64ECC"/>
    <w:rsid w:val="00F651CB"/>
    <w:rsid w:val="00F65284"/>
    <w:rsid w:val="00F66612"/>
    <w:rsid w:val="00F673B9"/>
    <w:rsid w:val="00F67E97"/>
    <w:rsid w:val="00F705E5"/>
    <w:rsid w:val="00F70D94"/>
    <w:rsid w:val="00F70EEE"/>
    <w:rsid w:val="00F71A38"/>
    <w:rsid w:val="00F72E3B"/>
    <w:rsid w:val="00F73D58"/>
    <w:rsid w:val="00F74471"/>
    <w:rsid w:val="00F74D8C"/>
    <w:rsid w:val="00F74E84"/>
    <w:rsid w:val="00F7520C"/>
    <w:rsid w:val="00F75423"/>
    <w:rsid w:val="00F76278"/>
    <w:rsid w:val="00F77449"/>
    <w:rsid w:val="00F801FB"/>
    <w:rsid w:val="00F8238F"/>
    <w:rsid w:val="00F82429"/>
    <w:rsid w:val="00F832A9"/>
    <w:rsid w:val="00F832CE"/>
    <w:rsid w:val="00F8389D"/>
    <w:rsid w:val="00F839CF"/>
    <w:rsid w:val="00F84327"/>
    <w:rsid w:val="00F8466B"/>
    <w:rsid w:val="00F84C3B"/>
    <w:rsid w:val="00F8506A"/>
    <w:rsid w:val="00F85AD5"/>
    <w:rsid w:val="00F85BDA"/>
    <w:rsid w:val="00F8659F"/>
    <w:rsid w:val="00F8695F"/>
    <w:rsid w:val="00F86BAC"/>
    <w:rsid w:val="00F86E77"/>
    <w:rsid w:val="00F87601"/>
    <w:rsid w:val="00F905EF"/>
    <w:rsid w:val="00F9115B"/>
    <w:rsid w:val="00F9218B"/>
    <w:rsid w:val="00F92D9C"/>
    <w:rsid w:val="00F92F1B"/>
    <w:rsid w:val="00F93547"/>
    <w:rsid w:val="00F93D28"/>
    <w:rsid w:val="00F93F88"/>
    <w:rsid w:val="00F9429A"/>
    <w:rsid w:val="00F943E8"/>
    <w:rsid w:val="00F94B88"/>
    <w:rsid w:val="00F94F7A"/>
    <w:rsid w:val="00F95462"/>
    <w:rsid w:val="00F9591C"/>
    <w:rsid w:val="00F97DE2"/>
    <w:rsid w:val="00FA10C9"/>
    <w:rsid w:val="00FA12C9"/>
    <w:rsid w:val="00FA162F"/>
    <w:rsid w:val="00FA24B1"/>
    <w:rsid w:val="00FA25DB"/>
    <w:rsid w:val="00FA3B89"/>
    <w:rsid w:val="00FA3DF7"/>
    <w:rsid w:val="00FA5BD4"/>
    <w:rsid w:val="00FA6A7D"/>
    <w:rsid w:val="00FB16D1"/>
    <w:rsid w:val="00FB1E7D"/>
    <w:rsid w:val="00FB2492"/>
    <w:rsid w:val="00FB34DE"/>
    <w:rsid w:val="00FB38FB"/>
    <w:rsid w:val="00FB3B2C"/>
    <w:rsid w:val="00FB43B5"/>
    <w:rsid w:val="00FB49A4"/>
    <w:rsid w:val="00FB5259"/>
    <w:rsid w:val="00FB52FC"/>
    <w:rsid w:val="00FB6195"/>
    <w:rsid w:val="00FB65F3"/>
    <w:rsid w:val="00FB6D86"/>
    <w:rsid w:val="00FB711E"/>
    <w:rsid w:val="00FB718F"/>
    <w:rsid w:val="00FB741E"/>
    <w:rsid w:val="00FB76D8"/>
    <w:rsid w:val="00FB7922"/>
    <w:rsid w:val="00FC0DA5"/>
    <w:rsid w:val="00FC106D"/>
    <w:rsid w:val="00FC1630"/>
    <w:rsid w:val="00FC559F"/>
    <w:rsid w:val="00FC618A"/>
    <w:rsid w:val="00FC6AF4"/>
    <w:rsid w:val="00FC717E"/>
    <w:rsid w:val="00FD05C6"/>
    <w:rsid w:val="00FD08C2"/>
    <w:rsid w:val="00FD128F"/>
    <w:rsid w:val="00FD14FA"/>
    <w:rsid w:val="00FD193E"/>
    <w:rsid w:val="00FD275F"/>
    <w:rsid w:val="00FD2DFD"/>
    <w:rsid w:val="00FD35B9"/>
    <w:rsid w:val="00FD4A82"/>
    <w:rsid w:val="00FD6A85"/>
    <w:rsid w:val="00FD6DF0"/>
    <w:rsid w:val="00FD6E86"/>
    <w:rsid w:val="00FE05C6"/>
    <w:rsid w:val="00FE0AB0"/>
    <w:rsid w:val="00FE0F18"/>
    <w:rsid w:val="00FE105C"/>
    <w:rsid w:val="00FE1D70"/>
    <w:rsid w:val="00FE223A"/>
    <w:rsid w:val="00FE289B"/>
    <w:rsid w:val="00FE3C2D"/>
    <w:rsid w:val="00FE3CCA"/>
    <w:rsid w:val="00FE5B38"/>
    <w:rsid w:val="00FE5CF4"/>
    <w:rsid w:val="00FE76B5"/>
    <w:rsid w:val="00FE77EF"/>
    <w:rsid w:val="00FE7E97"/>
    <w:rsid w:val="00FF12A5"/>
    <w:rsid w:val="00FF19AD"/>
    <w:rsid w:val="00FF1E46"/>
    <w:rsid w:val="00FF2CEA"/>
    <w:rsid w:val="00FF38B0"/>
    <w:rsid w:val="00FF3D67"/>
    <w:rsid w:val="00FF5377"/>
    <w:rsid w:val="00FF58A0"/>
    <w:rsid w:val="00FF598F"/>
    <w:rsid w:val="00FF6407"/>
    <w:rsid w:val="00FF687B"/>
    <w:rsid w:val="00FF7262"/>
    <w:rsid w:val="01011ACE"/>
    <w:rsid w:val="01034536"/>
    <w:rsid w:val="0104687B"/>
    <w:rsid w:val="01055955"/>
    <w:rsid w:val="010568C2"/>
    <w:rsid w:val="010914F1"/>
    <w:rsid w:val="01124DF3"/>
    <w:rsid w:val="0112754D"/>
    <w:rsid w:val="0116055D"/>
    <w:rsid w:val="01185243"/>
    <w:rsid w:val="011B004F"/>
    <w:rsid w:val="011E4B0B"/>
    <w:rsid w:val="011F4433"/>
    <w:rsid w:val="01202F27"/>
    <w:rsid w:val="01226916"/>
    <w:rsid w:val="01234CF0"/>
    <w:rsid w:val="01262030"/>
    <w:rsid w:val="012B435C"/>
    <w:rsid w:val="012B4831"/>
    <w:rsid w:val="012E3ED7"/>
    <w:rsid w:val="01303433"/>
    <w:rsid w:val="01314DEB"/>
    <w:rsid w:val="01337A8B"/>
    <w:rsid w:val="01356484"/>
    <w:rsid w:val="01365D3C"/>
    <w:rsid w:val="013775DB"/>
    <w:rsid w:val="01391469"/>
    <w:rsid w:val="01397781"/>
    <w:rsid w:val="013B12A9"/>
    <w:rsid w:val="013B5DD2"/>
    <w:rsid w:val="013E3416"/>
    <w:rsid w:val="013E3A51"/>
    <w:rsid w:val="013F1C14"/>
    <w:rsid w:val="014037BE"/>
    <w:rsid w:val="0141522C"/>
    <w:rsid w:val="014211B9"/>
    <w:rsid w:val="01425DEA"/>
    <w:rsid w:val="014935B0"/>
    <w:rsid w:val="014B382A"/>
    <w:rsid w:val="014D385C"/>
    <w:rsid w:val="014D5BA3"/>
    <w:rsid w:val="014F0F3D"/>
    <w:rsid w:val="01506813"/>
    <w:rsid w:val="015253CD"/>
    <w:rsid w:val="0155542E"/>
    <w:rsid w:val="01575587"/>
    <w:rsid w:val="01583C7C"/>
    <w:rsid w:val="015868EA"/>
    <w:rsid w:val="0159006D"/>
    <w:rsid w:val="016223CB"/>
    <w:rsid w:val="01624B7D"/>
    <w:rsid w:val="01633A74"/>
    <w:rsid w:val="01633D66"/>
    <w:rsid w:val="016359E2"/>
    <w:rsid w:val="016902F2"/>
    <w:rsid w:val="0169633A"/>
    <w:rsid w:val="016D03D1"/>
    <w:rsid w:val="0174190E"/>
    <w:rsid w:val="01783D39"/>
    <w:rsid w:val="017A78DE"/>
    <w:rsid w:val="017C39AC"/>
    <w:rsid w:val="01803045"/>
    <w:rsid w:val="018471A4"/>
    <w:rsid w:val="0187260B"/>
    <w:rsid w:val="01896FFF"/>
    <w:rsid w:val="018B272C"/>
    <w:rsid w:val="018D3F71"/>
    <w:rsid w:val="01900C61"/>
    <w:rsid w:val="01913343"/>
    <w:rsid w:val="01923DB9"/>
    <w:rsid w:val="01925FB2"/>
    <w:rsid w:val="019319E6"/>
    <w:rsid w:val="01937B76"/>
    <w:rsid w:val="0194164A"/>
    <w:rsid w:val="01956C5E"/>
    <w:rsid w:val="01963A8B"/>
    <w:rsid w:val="01964F6F"/>
    <w:rsid w:val="019A4154"/>
    <w:rsid w:val="019C2D29"/>
    <w:rsid w:val="01A548EB"/>
    <w:rsid w:val="01A90F87"/>
    <w:rsid w:val="01A96DE0"/>
    <w:rsid w:val="01AB788F"/>
    <w:rsid w:val="01AD694F"/>
    <w:rsid w:val="01B42C34"/>
    <w:rsid w:val="01B578EB"/>
    <w:rsid w:val="01B77D63"/>
    <w:rsid w:val="01B95E41"/>
    <w:rsid w:val="01BA4B50"/>
    <w:rsid w:val="01BA5D45"/>
    <w:rsid w:val="01BF36F8"/>
    <w:rsid w:val="01C27663"/>
    <w:rsid w:val="01C40A86"/>
    <w:rsid w:val="01C91D52"/>
    <w:rsid w:val="01CF2262"/>
    <w:rsid w:val="01D1396D"/>
    <w:rsid w:val="01D1707C"/>
    <w:rsid w:val="01D31F1B"/>
    <w:rsid w:val="01D347FE"/>
    <w:rsid w:val="01D677CC"/>
    <w:rsid w:val="01D96119"/>
    <w:rsid w:val="01DB482A"/>
    <w:rsid w:val="01E105BD"/>
    <w:rsid w:val="01E11AA2"/>
    <w:rsid w:val="01E618C0"/>
    <w:rsid w:val="01E90ED2"/>
    <w:rsid w:val="01E95444"/>
    <w:rsid w:val="01EA3546"/>
    <w:rsid w:val="01EF1092"/>
    <w:rsid w:val="01F15C98"/>
    <w:rsid w:val="01F16358"/>
    <w:rsid w:val="01F2041D"/>
    <w:rsid w:val="01F266CC"/>
    <w:rsid w:val="01F70733"/>
    <w:rsid w:val="01F70AB0"/>
    <w:rsid w:val="01F90813"/>
    <w:rsid w:val="01FC7F14"/>
    <w:rsid w:val="01FD1101"/>
    <w:rsid w:val="01FD29D9"/>
    <w:rsid w:val="02032C55"/>
    <w:rsid w:val="020410D7"/>
    <w:rsid w:val="02044A05"/>
    <w:rsid w:val="0205703C"/>
    <w:rsid w:val="02065E01"/>
    <w:rsid w:val="02067C52"/>
    <w:rsid w:val="02091539"/>
    <w:rsid w:val="020C1C9D"/>
    <w:rsid w:val="021851A7"/>
    <w:rsid w:val="02196C53"/>
    <w:rsid w:val="021C4083"/>
    <w:rsid w:val="021D7E19"/>
    <w:rsid w:val="021E054A"/>
    <w:rsid w:val="021F29A1"/>
    <w:rsid w:val="02210FFE"/>
    <w:rsid w:val="0223276C"/>
    <w:rsid w:val="02233050"/>
    <w:rsid w:val="022A166B"/>
    <w:rsid w:val="023068E7"/>
    <w:rsid w:val="02317BA8"/>
    <w:rsid w:val="023761F6"/>
    <w:rsid w:val="02387CAA"/>
    <w:rsid w:val="023A00E7"/>
    <w:rsid w:val="023A0921"/>
    <w:rsid w:val="023C210A"/>
    <w:rsid w:val="023D0D35"/>
    <w:rsid w:val="023D681E"/>
    <w:rsid w:val="023E4D07"/>
    <w:rsid w:val="023E6205"/>
    <w:rsid w:val="023F0854"/>
    <w:rsid w:val="023F70E6"/>
    <w:rsid w:val="02451444"/>
    <w:rsid w:val="02452A0F"/>
    <w:rsid w:val="02455DB5"/>
    <w:rsid w:val="02462742"/>
    <w:rsid w:val="0248112C"/>
    <w:rsid w:val="02485A22"/>
    <w:rsid w:val="024D6248"/>
    <w:rsid w:val="024D6CA4"/>
    <w:rsid w:val="025376E9"/>
    <w:rsid w:val="025455B1"/>
    <w:rsid w:val="02566388"/>
    <w:rsid w:val="02582B5E"/>
    <w:rsid w:val="025A321E"/>
    <w:rsid w:val="025A7246"/>
    <w:rsid w:val="025C0D0D"/>
    <w:rsid w:val="025D3C40"/>
    <w:rsid w:val="02626058"/>
    <w:rsid w:val="0264761A"/>
    <w:rsid w:val="02666EF4"/>
    <w:rsid w:val="02672207"/>
    <w:rsid w:val="026A1145"/>
    <w:rsid w:val="026E6D16"/>
    <w:rsid w:val="027120FE"/>
    <w:rsid w:val="02716C67"/>
    <w:rsid w:val="02721794"/>
    <w:rsid w:val="02723487"/>
    <w:rsid w:val="0272729A"/>
    <w:rsid w:val="02753026"/>
    <w:rsid w:val="02773049"/>
    <w:rsid w:val="0277647F"/>
    <w:rsid w:val="0279644A"/>
    <w:rsid w:val="027B522C"/>
    <w:rsid w:val="027B5B5C"/>
    <w:rsid w:val="027E773A"/>
    <w:rsid w:val="027E7816"/>
    <w:rsid w:val="02800651"/>
    <w:rsid w:val="02825B75"/>
    <w:rsid w:val="02831191"/>
    <w:rsid w:val="02835377"/>
    <w:rsid w:val="02844392"/>
    <w:rsid w:val="02847007"/>
    <w:rsid w:val="02847E96"/>
    <w:rsid w:val="02863E87"/>
    <w:rsid w:val="02883F44"/>
    <w:rsid w:val="02890B52"/>
    <w:rsid w:val="028A5CC7"/>
    <w:rsid w:val="028B148F"/>
    <w:rsid w:val="028D7AA6"/>
    <w:rsid w:val="028E0AF7"/>
    <w:rsid w:val="028F28EA"/>
    <w:rsid w:val="028F6CEB"/>
    <w:rsid w:val="02942A41"/>
    <w:rsid w:val="029610E7"/>
    <w:rsid w:val="02974E17"/>
    <w:rsid w:val="02975421"/>
    <w:rsid w:val="029A350D"/>
    <w:rsid w:val="029C356A"/>
    <w:rsid w:val="029E2E24"/>
    <w:rsid w:val="029F0287"/>
    <w:rsid w:val="029F1DE2"/>
    <w:rsid w:val="029F78AC"/>
    <w:rsid w:val="02A27939"/>
    <w:rsid w:val="02A6705A"/>
    <w:rsid w:val="02A75920"/>
    <w:rsid w:val="02AB2677"/>
    <w:rsid w:val="02AB60E6"/>
    <w:rsid w:val="02AE7214"/>
    <w:rsid w:val="02B860A5"/>
    <w:rsid w:val="02B918B0"/>
    <w:rsid w:val="02B934A6"/>
    <w:rsid w:val="02B965C2"/>
    <w:rsid w:val="02BD78E8"/>
    <w:rsid w:val="02BE2510"/>
    <w:rsid w:val="02BE47E3"/>
    <w:rsid w:val="02C1450B"/>
    <w:rsid w:val="02C2534C"/>
    <w:rsid w:val="02C36F19"/>
    <w:rsid w:val="02C549B2"/>
    <w:rsid w:val="02C54DF9"/>
    <w:rsid w:val="02C560D8"/>
    <w:rsid w:val="02C928BE"/>
    <w:rsid w:val="02C93415"/>
    <w:rsid w:val="02C9608B"/>
    <w:rsid w:val="02D17E92"/>
    <w:rsid w:val="02D27AF2"/>
    <w:rsid w:val="02D45552"/>
    <w:rsid w:val="02D668AC"/>
    <w:rsid w:val="02D77721"/>
    <w:rsid w:val="02D85C0E"/>
    <w:rsid w:val="02DD29CF"/>
    <w:rsid w:val="02DF5696"/>
    <w:rsid w:val="02E156CC"/>
    <w:rsid w:val="02E56459"/>
    <w:rsid w:val="02E64640"/>
    <w:rsid w:val="02E91B7C"/>
    <w:rsid w:val="02F32785"/>
    <w:rsid w:val="02F440CE"/>
    <w:rsid w:val="02F47FF5"/>
    <w:rsid w:val="02F65BCA"/>
    <w:rsid w:val="02F71C26"/>
    <w:rsid w:val="02F82AAD"/>
    <w:rsid w:val="02F91586"/>
    <w:rsid w:val="02FA4408"/>
    <w:rsid w:val="02FA498A"/>
    <w:rsid w:val="03021FE3"/>
    <w:rsid w:val="0304075E"/>
    <w:rsid w:val="03074B23"/>
    <w:rsid w:val="030B4258"/>
    <w:rsid w:val="03107BB5"/>
    <w:rsid w:val="03151F42"/>
    <w:rsid w:val="03173D80"/>
    <w:rsid w:val="031A7B51"/>
    <w:rsid w:val="031D3C77"/>
    <w:rsid w:val="031E205B"/>
    <w:rsid w:val="031F5C62"/>
    <w:rsid w:val="03231967"/>
    <w:rsid w:val="0327432C"/>
    <w:rsid w:val="032B6771"/>
    <w:rsid w:val="032C6A51"/>
    <w:rsid w:val="032D06E0"/>
    <w:rsid w:val="032E455B"/>
    <w:rsid w:val="032F0601"/>
    <w:rsid w:val="032F763E"/>
    <w:rsid w:val="03302F2F"/>
    <w:rsid w:val="03306537"/>
    <w:rsid w:val="03310CCB"/>
    <w:rsid w:val="03337052"/>
    <w:rsid w:val="033448DB"/>
    <w:rsid w:val="033620F8"/>
    <w:rsid w:val="03390280"/>
    <w:rsid w:val="033A17E6"/>
    <w:rsid w:val="033B129C"/>
    <w:rsid w:val="033B2C16"/>
    <w:rsid w:val="03433E19"/>
    <w:rsid w:val="0348070B"/>
    <w:rsid w:val="034A6213"/>
    <w:rsid w:val="034A6AA7"/>
    <w:rsid w:val="034C64A2"/>
    <w:rsid w:val="034E24CB"/>
    <w:rsid w:val="03504941"/>
    <w:rsid w:val="035124DB"/>
    <w:rsid w:val="035242BC"/>
    <w:rsid w:val="03555AF4"/>
    <w:rsid w:val="035E07BC"/>
    <w:rsid w:val="03694BD5"/>
    <w:rsid w:val="036A7C30"/>
    <w:rsid w:val="03725843"/>
    <w:rsid w:val="03731E93"/>
    <w:rsid w:val="037324F7"/>
    <w:rsid w:val="03736C2A"/>
    <w:rsid w:val="03741315"/>
    <w:rsid w:val="03744836"/>
    <w:rsid w:val="03746FF1"/>
    <w:rsid w:val="037558E6"/>
    <w:rsid w:val="03762AA5"/>
    <w:rsid w:val="0379526E"/>
    <w:rsid w:val="037B7053"/>
    <w:rsid w:val="037C3A25"/>
    <w:rsid w:val="037D111C"/>
    <w:rsid w:val="038024CA"/>
    <w:rsid w:val="03806FB8"/>
    <w:rsid w:val="038231E2"/>
    <w:rsid w:val="03854B9E"/>
    <w:rsid w:val="038664F8"/>
    <w:rsid w:val="038F4C91"/>
    <w:rsid w:val="0391449C"/>
    <w:rsid w:val="03995C0B"/>
    <w:rsid w:val="039B33F3"/>
    <w:rsid w:val="03A2761B"/>
    <w:rsid w:val="03A87597"/>
    <w:rsid w:val="03AC20C9"/>
    <w:rsid w:val="03AE7272"/>
    <w:rsid w:val="03B31219"/>
    <w:rsid w:val="03B34D6D"/>
    <w:rsid w:val="03B4288E"/>
    <w:rsid w:val="03B6050D"/>
    <w:rsid w:val="03B71773"/>
    <w:rsid w:val="03B73DED"/>
    <w:rsid w:val="03B92AC0"/>
    <w:rsid w:val="03BB6E87"/>
    <w:rsid w:val="03BC5CEB"/>
    <w:rsid w:val="03BD0496"/>
    <w:rsid w:val="03C00EAA"/>
    <w:rsid w:val="03C1466E"/>
    <w:rsid w:val="03C26B1D"/>
    <w:rsid w:val="03C37EBE"/>
    <w:rsid w:val="03C4161D"/>
    <w:rsid w:val="03C57C6E"/>
    <w:rsid w:val="03C63DFB"/>
    <w:rsid w:val="03C749C9"/>
    <w:rsid w:val="03CD25FE"/>
    <w:rsid w:val="03CE60C5"/>
    <w:rsid w:val="03CF5C9F"/>
    <w:rsid w:val="03D042F3"/>
    <w:rsid w:val="03D63F48"/>
    <w:rsid w:val="03D6582D"/>
    <w:rsid w:val="03D810B9"/>
    <w:rsid w:val="03D8666B"/>
    <w:rsid w:val="03D91BBF"/>
    <w:rsid w:val="03D93EA3"/>
    <w:rsid w:val="03DC0922"/>
    <w:rsid w:val="03DC37EA"/>
    <w:rsid w:val="03DE5255"/>
    <w:rsid w:val="03DF4C49"/>
    <w:rsid w:val="03E25FB7"/>
    <w:rsid w:val="03E30DE3"/>
    <w:rsid w:val="03E31F17"/>
    <w:rsid w:val="03E34236"/>
    <w:rsid w:val="03E4437F"/>
    <w:rsid w:val="03E77B83"/>
    <w:rsid w:val="03E80395"/>
    <w:rsid w:val="03EE5A53"/>
    <w:rsid w:val="03F00219"/>
    <w:rsid w:val="03F22F4E"/>
    <w:rsid w:val="03F278D8"/>
    <w:rsid w:val="03F50F35"/>
    <w:rsid w:val="03F5242C"/>
    <w:rsid w:val="03F5625F"/>
    <w:rsid w:val="03F61646"/>
    <w:rsid w:val="03F73A94"/>
    <w:rsid w:val="03FA0AA3"/>
    <w:rsid w:val="040309C1"/>
    <w:rsid w:val="04066B95"/>
    <w:rsid w:val="04090583"/>
    <w:rsid w:val="04095BD1"/>
    <w:rsid w:val="040C501B"/>
    <w:rsid w:val="040E028F"/>
    <w:rsid w:val="040E4734"/>
    <w:rsid w:val="040E649D"/>
    <w:rsid w:val="04182093"/>
    <w:rsid w:val="041C082A"/>
    <w:rsid w:val="041C6440"/>
    <w:rsid w:val="041D1D82"/>
    <w:rsid w:val="041E1500"/>
    <w:rsid w:val="04200EC0"/>
    <w:rsid w:val="042166F1"/>
    <w:rsid w:val="042309DA"/>
    <w:rsid w:val="04240126"/>
    <w:rsid w:val="042411AA"/>
    <w:rsid w:val="04267CAA"/>
    <w:rsid w:val="042731AE"/>
    <w:rsid w:val="0431798A"/>
    <w:rsid w:val="04322D3E"/>
    <w:rsid w:val="04324486"/>
    <w:rsid w:val="04326461"/>
    <w:rsid w:val="04331CF4"/>
    <w:rsid w:val="04372DD9"/>
    <w:rsid w:val="04377521"/>
    <w:rsid w:val="043C0255"/>
    <w:rsid w:val="043C06B4"/>
    <w:rsid w:val="04466AC4"/>
    <w:rsid w:val="044735B1"/>
    <w:rsid w:val="04474B15"/>
    <w:rsid w:val="04474D92"/>
    <w:rsid w:val="044B6CBE"/>
    <w:rsid w:val="044C72D3"/>
    <w:rsid w:val="044D2CF5"/>
    <w:rsid w:val="044D6C9B"/>
    <w:rsid w:val="04573FE0"/>
    <w:rsid w:val="04576B24"/>
    <w:rsid w:val="04576FD8"/>
    <w:rsid w:val="04582E40"/>
    <w:rsid w:val="045A0BB2"/>
    <w:rsid w:val="045B7F3F"/>
    <w:rsid w:val="045C0936"/>
    <w:rsid w:val="045C63B1"/>
    <w:rsid w:val="045D3085"/>
    <w:rsid w:val="045E47DE"/>
    <w:rsid w:val="04625CF7"/>
    <w:rsid w:val="04631844"/>
    <w:rsid w:val="04634FEF"/>
    <w:rsid w:val="04643C34"/>
    <w:rsid w:val="046575E9"/>
    <w:rsid w:val="0466090C"/>
    <w:rsid w:val="04664F48"/>
    <w:rsid w:val="046940E6"/>
    <w:rsid w:val="046B6A6A"/>
    <w:rsid w:val="046E5ABF"/>
    <w:rsid w:val="046F45EC"/>
    <w:rsid w:val="047310DB"/>
    <w:rsid w:val="04746441"/>
    <w:rsid w:val="04752D8B"/>
    <w:rsid w:val="0475667D"/>
    <w:rsid w:val="04762DE4"/>
    <w:rsid w:val="047643C0"/>
    <w:rsid w:val="04780320"/>
    <w:rsid w:val="047842AF"/>
    <w:rsid w:val="0479177C"/>
    <w:rsid w:val="0479216F"/>
    <w:rsid w:val="047959A9"/>
    <w:rsid w:val="047C7757"/>
    <w:rsid w:val="047E60A6"/>
    <w:rsid w:val="04804ACA"/>
    <w:rsid w:val="04814803"/>
    <w:rsid w:val="04830B80"/>
    <w:rsid w:val="0483119D"/>
    <w:rsid w:val="04845890"/>
    <w:rsid w:val="048572ED"/>
    <w:rsid w:val="04862000"/>
    <w:rsid w:val="0487075C"/>
    <w:rsid w:val="04870AD9"/>
    <w:rsid w:val="048A66E7"/>
    <w:rsid w:val="048B2853"/>
    <w:rsid w:val="048C3A08"/>
    <w:rsid w:val="048E665C"/>
    <w:rsid w:val="049232A2"/>
    <w:rsid w:val="04936BB0"/>
    <w:rsid w:val="049449B1"/>
    <w:rsid w:val="04984FAA"/>
    <w:rsid w:val="049871C2"/>
    <w:rsid w:val="049D29D3"/>
    <w:rsid w:val="049F6407"/>
    <w:rsid w:val="04A3587F"/>
    <w:rsid w:val="04A45DF9"/>
    <w:rsid w:val="04A67B77"/>
    <w:rsid w:val="04AA50E3"/>
    <w:rsid w:val="04AB3430"/>
    <w:rsid w:val="04AE3429"/>
    <w:rsid w:val="04AF0D8D"/>
    <w:rsid w:val="04AF2F16"/>
    <w:rsid w:val="04B0578F"/>
    <w:rsid w:val="04B132C7"/>
    <w:rsid w:val="04B317AC"/>
    <w:rsid w:val="04B55AFD"/>
    <w:rsid w:val="04B925D2"/>
    <w:rsid w:val="04BC08B6"/>
    <w:rsid w:val="04BC33D1"/>
    <w:rsid w:val="04BC7CAB"/>
    <w:rsid w:val="04BE1299"/>
    <w:rsid w:val="04BE1ADE"/>
    <w:rsid w:val="04BE52E3"/>
    <w:rsid w:val="04BE7A04"/>
    <w:rsid w:val="04C04285"/>
    <w:rsid w:val="04C825C5"/>
    <w:rsid w:val="04C909B8"/>
    <w:rsid w:val="04CB3C5E"/>
    <w:rsid w:val="04CD1B70"/>
    <w:rsid w:val="04CD25D9"/>
    <w:rsid w:val="04CF7304"/>
    <w:rsid w:val="04D50AA3"/>
    <w:rsid w:val="04D56C14"/>
    <w:rsid w:val="04D818F5"/>
    <w:rsid w:val="04DE34FB"/>
    <w:rsid w:val="04E2518D"/>
    <w:rsid w:val="04E457C6"/>
    <w:rsid w:val="04E5418B"/>
    <w:rsid w:val="04E578B0"/>
    <w:rsid w:val="04E725F1"/>
    <w:rsid w:val="04E72AF0"/>
    <w:rsid w:val="04E72BB4"/>
    <w:rsid w:val="04EC4C91"/>
    <w:rsid w:val="04ED0949"/>
    <w:rsid w:val="04ED4284"/>
    <w:rsid w:val="04F14283"/>
    <w:rsid w:val="04F23EC0"/>
    <w:rsid w:val="04F31137"/>
    <w:rsid w:val="04F52E98"/>
    <w:rsid w:val="04F76AD6"/>
    <w:rsid w:val="04FE5B01"/>
    <w:rsid w:val="05005AA5"/>
    <w:rsid w:val="05010736"/>
    <w:rsid w:val="050244C0"/>
    <w:rsid w:val="05032C60"/>
    <w:rsid w:val="0504182E"/>
    <w:rsid w:val="05042CD2"/>
    <w:rsid w:val="050A7560"/>
    <w:rsid w:val="050D5EFA"/>
    <w:rsid w:val="050D67E3"/>
    <w:rsid w:val="05123318"/>
    <w:rsid w:val="0515156D"/>
    <w:rsid w:val="051A66F9"/>
    <w:rsid w:val="051C25BB"/>
    <w:rsid w:val="051C2B9A"/>
    <w:rsid w:val="051F4E5E"/>
    <w:rsid w:val="052005E0"/>
    <w:rsid w:val="0521696C"/>
    <w:rsid w:val="05266287"/>
    <w:rsid w:val="05276EE5"/>
    <w:rsid w:val="052F7397"/>
    <w:rsid w:val="05301556"/>
    <w:rsid w:val="05331206"/>
    <w:rsid w:val="053445F0"/>
    <w:rsid w:val="0541210E"/>
    <w:rsid w:val="05425559"/>
    <w:rsid w:val="05433A1F"/>
    <w:rsid w:val="0549032E"/>
    <w:rsid w:val="05495622"/>
    <w:rsid w:val="054A5422"/>
    <w:rsid w:val="054B1C84"/>
    <w:rsid w:val="054D1D7B"/>
    <w:rsid w:val="054D5A41"/>
    <w:rsid w:val="054E53EA"/>
    <w:rsid w:val="054F6277"/>
    <w:rsid w:val="05531231"/>
    <w:rsid w:val="05560054"/>
    <w:rsid w:val="05563141"/>
    <w:rsid w:val="05575403"/>
    <w:rsid w:val="055808A4"/>
    <w:rsid w:val="055A174F"/>
    <w:rsid w:val="055C2114"/>
    <w:rsid w:val="05625905"/>
    <w:rsid w:val="056452C5"/>
    <w:rsid w:val="05650A89"/>
    <w:rsid w:val="056575FD"/>
    <w:rsid w:val="05677D8B"/>
    <w:rsid w:val="05691DE3"/>
    <w:rsid w:val="05713A0D"/>
    <w:rsid w:val="05780453"/>
    <w:rsid w:val="057B58B6"/>
    <w:rsid w:val="057C3B50"/>
    <w:rsid w:val="057D2F17"/>
    <w:rsid w:val="057E1E8A"/>
    <w:rsid w:val="057F280A"/>
    <w:rsid w:val="05811298"/>
    <w:rsid w:val="05864E94"/>
    <w:rsid w:val="0589423F"/>
    <w:rsid w:val="058B7FC2"/>
    <w:rsid w:val="058D1DB9"/>
    <w:rsid w:val="058E2BC2"/>
    <w:rsid w:val="05947734"/>
    <w:rsid w:val="05955654"/>
    <w:rsid w:val="0595566D"/>
    <w:rsid w:val="05976FF4"/>
    <w:rsid w:val="05982A95"/>
    <w:rsid w:val="059B6BFD"/>
    <w:rsid w:val="059D69C8"/>
    <w:rsid w:val="059E2F24"/>
    <w:rsid w:val="05A30529"/>
    <w:rsid w:val="05A71698"/>
    <w:rsid w:val="05A76E51"/>
    <w:rsid w:val="05A84C55"/>
    <w:rsid w:val="05AB0D96"/>
    <w:rsid w:val="05AC54FE"/>
    <w:rsid w:val="05AC67C6"/>
    <w:rsid w:val="05B02ACC"/>
    <w:rsid w:val="05BB2201"/>
    <w:rsid w:val="05BC535A"/>
    <w:rsid w:val="05C06434"/>
    <w:rsid w:val="05C64814"/>
    <w:rsid w:val="05C705F1"/>
    <w:rsid w:val="05C913FC"/>
    <w:rsid w:val="05CB445D"/>
    <w:rsid w:val="05CD76FE"/>
    <w:rsid w:val="05CF3956"/>
    <w:rsid w:val="05D03C23"/>
    <w:rsid w:val="05D20A24"/>
    <w:rsid w:val="05D3391F"/>
    <w:rsid w:val="05D42A6D"/>
    <w:rsid w:val="05D72BA2"/>
    <w:rsid w:val="05D80857"/>
    <w:rsid w:val="05DA4F51"/>
    <w:rsid w:val="05DB00F7"/>
    <w:rsid w:val="05DB177B"/>
    <w:rsid w:val="05DE2CF5"/>
    <w:rsid w:val="05DE5B99"/>
    <w:rsid w:val="05E12400"/>
    <w:rsid w:val="05E140CF"/>
    <w:rsid w:val="05E60442"/>
    <w:rsid w:val="05E676B6"/>
    <w:rsid w:val="05E96FBF"/>
    <w:rsid w:val="05EB5E2B"/>
    <w:rsid w:val="05ED6F22"/>
    <w:rsid w:val="05EF1AA8"/>
    <w:rsid w:val="05F1307D"/>
    <w:rsid w:val="05F13C5F"/>
    <w:rsid w:val="05F42A4D"/>
    <w:rsid w:val="05F524FF"/>
    <w:rsid w:val="05F65F68"/>
    <w:rsid w:val="05F73690"/>
    <w:rsid w:val="05F923CA"/>
    <w:rsid w:val="05FA0578"/>
    <w:rsid w:val="05FB724F"/>
    <w:rsid w:val="060754ED"/>
    <w:rsid w:val="060A30E4"/>
    <w:rsid w:val="060B1B93"/>
    <w:rsid w:val="060B6BA1"/>
    <w:rsid w:val="061164CF"/>
    <w:rsid w:val="0613204A"/>
    <w:rsid w:val="06135DC8"/>
    <w:rsid w:val="061609CD"/>
    <w:rsid w:val="0617517D"/>
    <w:rsid w:val="06181B3B"/>
    <w:rsid w:val="061907B1"/>
    <w:rsid w:val="061A49DD"/>
    <w:rsid w:val="061E17BE"/>
    <w:rsid w:val="062025CF"/>
    <w:rsid w:val="06211AB1"/>
    <w:rsid w:val="062348C8"/>
    <w:rsid w:val="06263754"/>
    <w:rsid w:val="06267843"/>
    <w:rsid w:val="06274642"/>
    <w:rsid w:val="06275F0F"/>
    <w:rsid w:val="062769C8"/>
    <w:rsid w:val="06280C77"/>
    <w:rsid w:val="06285664"/>
    <w:rsid w:val="062B6830"/>
    <w:rsid w:val="062C1FC5"/>
    <w:rsid w:val="062C5897"/>
    <w:rsid w:val="062F75AE"/>
    <w:rsid w:val="0634404E"/>
    <w:rsid w:val="06386AC7"/>
    <w:rsid w:val="063944B9"/>
    <w:rsid w:val="063B2172"/>
    <w:rsid w:val="063E2600"/>
    <w:rsid w:val="064137B2"/>
    <w:rsid w:val="0643055E"/>
    <w:rsid w:val="064371E6"/>
    <w:rsid w:val="06444596"/>
    <w:rsid w:val="06447BC8"/>
    <w:rsid w:val="06465D9E"/>
    <w:rsid w:val="06466E32"/>
    <w:rsid w:val="064726C4"/>
    <w:rsid w:val="06475DFC"/>
    <w:rsid w:val="064A6AD3"/>
    <w:rsid w:val="064B5EC6"/>
    <w:rsid w:val="064C2E53"/>
    <w:rsid w:val="064F005B"/>
    <w:rsid w:val="0650724E"/>
    <w:rsid w:val="06523785"/>
    <w:rsid w:val="065766E9"/>
    <w:rsid w:val="0659596E"/>
    <w:rsid w:val="065B2192"/>
    <w:rsid w:val="06646C67"/>
    <w:rsid w:val="06676FBC"/>
    <w:rsid w:val="06697CE0"/>
    <w:rsid w:val="066D2D42"/>
    <w:rsid w:val="066F12DC"/>
    <w:rsid w:val="06707AD8"/>
    <w:rsid w:val="067362C4"/>
    <w:rsid w:val="06742518"/>
    <w:rsid w:val="06761071"/>
    <w:rsid w:val="06766C84"/>
    <w:rsid w:val="06780A78"/>
    <w:rsid w:val="067871B1"/>
    <w:rsid w:val="06795A50"/>
    <w:rsid w:val="06797F94"/>
    <w:rsid w:val="067B2923"/>
    <w:rsid w:val="067B4DC9"/>
    <w:rsid w:val="067C0A03"/>
    <w:rsid w:val="067C2B78"/>
    <w:rsid w:val="067E185C"/>
    <w:rsid w:val="067E462C"/>
    <w:rsid w:val="06804421"/>
    <w:rsid w:val="06821DEF"/>
    <w:rsid w:val="06845B89"/>
    <w:rsid w:val="0686283C"/>
    <w:rsid w:val="068B5B8B"/>
    <w:rsid w:val="068D2E0B"/>
    <w:rsid w:val="069157A0"/>
    <w:rsid w:val="069313B6"/>
    <w:rsid w:val="069B1EDE"/>
    <w:rsid w:val="069B3464"/>
    <w:rsid w:val="069E0349"/>
    <w:rsid w:val="069E11ED"/>
    <w:rsid w:val="06A029B5"/>
    <w:rsid w:val="06A103F3"/>
    <w:rsid w:val="06A1362E"/>
    <w:rsid w:val="06A1533F"/>
    <w:rsid w:val="06A37A7D"/>
    <w:rsid w:val="06A57C96"/>
    <w:rsid w:val="06A62A07"/>
    <w:rsid w:val="06A800D4"/>
    <w:rsid w:val="06AC0FA7"/>
    <w:rsid w:val="06AC24D3"/>
    <w:rsid w:val="06AD2745"/>
    <w:rsid w:val="06AF662B"/>
    <w:rsid w:val="06B11DAD"/>
    <w:rsid w:val="06B57171"/>
    <w:rsid w:val="06B57647"/>
    <w:rsid w:val="06B75B37"/>
    <w:rsid w:val="06BA04B3"/>
    <w:rsid w:val="06BB5BD6"/>
    <w:rsid w:val="06BF0CE9"/>
    <w:rsid w:val="06C15D8A"/>
    <w:rsid w:val="06C572A3"/>
    <w:rsid w:val="06C66028"/>
    <w:rsid w:val="06C66135"/>
    <w:rsid w:val="06C74297"/>
    <w:rsid w:val="06C8191F"/>
    <w:rsid w:val="06C866C7"/>
    <w:rsid w:val="06C94420"/>
    <w:rsid w:val="06CB1C72"/>
    <w:rsid w:val="06CC4819"/>
    <w:rsid w:val="06CE3E1F"/>
    <w:rsid w:val="06CF7714"/>
    <w:rsid w:val="06D27710"/>
    <w:rsid w:val="06D278F8"/>
    <w:rsid w:val="06D64747"/>
    <w:rsid w:val="06DA3F7D"/>
    <w:rsid w:val="06DB79A3"/>
    <w:rsid w:val="06DC0922"/>
    <w:rsid w:val="06DC4F60"/>
    <w:rsid w:val="06DF0D1D"/>
    <w:rsid w:val="06DF68C4"/>
    <w:rsid w:val="06E02C49"/>
    <w:rsid w:val="06E17EB8"/>
    <w:rsid w:val="06E25A2E"/>
    <w:rsid w:val="06E310F9"/>
    <w:rsid w:val="06E33CA4"/>
    <w:rsid w:val="06E573F3"/>
    <w:rsid w:val="06EA4282"/>
    <w:rsid w:val="06EB1529"/>
    <w:rsid w:val="06ED026C"/>
    <w:rsid w:val="06ED7B8D"/>
    <w:rsid w:val="06EE3EB6"/>
    <w:rsid w:val="06F76CBC"/>
    <w:rsid w:val="06F87816"/>
    <w:rsid w:val="06F91294"/>
    <w:rsid w:val="06FC7F9C"/>
    <w:rsid w:val="06FE0CA6"/>
    <w:rsid w:val="07041B6B"/>
    <w:rsid w:val="070520BC"/>
    <w:rsid w:val="07097223"/>
    <w:rsid w:val="070C74F5"/>
    <w:rsid w:val="070E377A"/>
    <w:rsid w:val="070F114A"/>
    <w:rsid w:val="07123E1C"/>
    <w:rsid w:val="07150580"/>
    <w:rsid w:val="0715351F"/>
    <w:rsid w:val="071766B1"/>
    <w:rsid w:val="071D32F3"/>
    <w:rsid w:val="071E69BE"/>
    <w:rsid w:val="07203D23"/>
    <w:rsid w:val="07214C12"/>
    <w:rsid w:val="07244FB3"/>
    <w:rsid w:val="072557E9"/>
    <w:rsid w:val="07287F02"/>
    <w:rsid w:val="072A1584"/>
    <w:rsid w:val="072B4346"/>
    <w:rsid w:val="072D1013"/>
    <w:rsid w:val="072D2DB0"/>
    <w:rsid w:val="072E03F7"/>
    <w:rsid w:val="07305702"/>
    <w:rsid w:val="073156B6"/>
    <w:rsid w:val="073204C8"/>
    <w:rsid w:val="073319E9"/>
    <w:rsid w:val="073416D0"/>
    <w:rsid w:val="07357C63"/>
    <w:rsid w:val="07370B7B"/>
    <w:rsid w:val="07395390"/>
    <w:rsid w:val="073B0389"/>
    <w:rsid w:val="073B06A4"/>
    <w:rsid w:val="0741130D"/>
    <w:rsid w:val="07431562"/>
    <w:rsid w:val="074330D5"/>
    <w:rsid w:val="07436DA4"/>
    <w:rsid w:val="07472F5D"/>
    <w:rsid w:val="0748541E"/>
    <w:rsid w:val="07490B34"/>
    <w:rsid w:val="074A67AA"/>
    <w:rsid w:val="074E5CF5"/>
    <w:rsid w:val="0751044E"/>
    <w:rsid w:val="075235E7"/>
    <w:rsid w:val="07535E09"/>
    <w:rsid w:val="07541626"/>
    <w:rsid w:val="07552D78"/>
    <w:rsid w:val="075624B4"/>
    <w:rsid w:val="07591906"/>
    <w:rsid w:val="075B24CD"/>
    <w:rsid w:val="075F4CC4"/>
    <w:rsid w:val="075F57D5"/>
    <w:rsid w:val="0762601C"/>
    <w:rsid w:val="07630609"/>
    <w:rsid w:val="0765544D"/>
    <w:rsid w:val="07663C0C"/>
    <w:rsid w:val="07692EE6"/>
    <w:rsid w:val="07695E3D"/>
    <w:rsid w:val="07697B98"/>
    <w:rsid w:val="076B253D"/>
    <w:rsid w:val="076E1FE4"/>
    <w:rsid w:val="076F047E"/>
    <w:rsid w:val="076F17C3"/>
    <w:rsid w:val="07715FE1"/>
    <w:rsid w:val="07774146"/>
    <w:rsid w:val="077E2AA7"/>
    <w:rsid w:val="077E7352"/>
    <w:rsid w:val="07823B24"/>
    <w:rsid w:val="0786012F"/>
    <w:rsid w:val="07873E37"/>
    <w:rsid w:val="07893E11"/>
    <w:rsid w:val="078A30FC"/>
    <w:rsid w:val="078B246C"/>
    <w:rsid w:val="078B365A"/>
    <w:rsid w:val="07902584"/>
    <w:rsid w:val="079104DF"/>
    <w:rsid w:val="07926BA8"/>
    <w:rsid w:val="079367EF"/>
    <w:rsid w:val="07947F77"/>
    <w:rsid w:val="079552A6"/>
    <w:rsid w:val="07956018"/>
    <w:rsid w:val="0799317E"/>
    <w:rsid w:val="079B4716"/>
    <w:rsid w:val="079D730B"/>
    <w:rsid w:val="079E2E34"/>
    <w:rsid w:val="079F438E"/>
    <w:rsid w:val="07A03DB2"/>
    <w:rsid w:val="07A05F1B"/>
    <w:rsid w:val="07A172E2"/>
    <w:rsid w:val="07A2441C"/>
    <w:rsid w:val="07A34A81"/>
    <w:rsid w:val="07A40E1B"/>
    <w:rsid w:val="07A7222C"/>
    <w:rsid w:val="07AE0763"/>
    <w:rsid w:val="07AE3B14"/>
    <w:rsid w:val="07B00D61"/>
    <w:rsid w:val="07B13F57"/>
    <w:rsid w:val="07B20662"/>
    <w:rsid w:val="07B26680"/>
    <w:rsid w:val="07B53E1A"/>
    <w:rsid w:val="07B540C7"/>
    <w:rsid w:val="07B768C2"/>
    <w:rsid w:val="07B87BFE"/>
    <w:rsid w:val="07B95D98"/>
    <w:rsid w:val="07BA2B58"/>
    <w:rsid w:val="07BE76DA"/>
    <w:rsid w:val="07C10125"/>
    <w:rsid w:val="07C16B76"/>
    <w:rsid w:val="07C36631"/>
    <w:rsid w:val="07C40539"/>
    <w:rsid w:val="07CA382A"/>
    <w:rsid w:val="07CB1562"/>
    <w:rsid w:val="07CC04EA"/>
    <w:rsid w:val="07CF4BA7"/>
    <w:rsid w:val="07D677A9"/>
    <w:rsid w:val="07DC401F"/>
    <w:rsid w:val="07DF15CA"/>
    <w:rsid w:val="07DF69B3"/>
    <w:rsid w:val="07E23290"/>
    <w:rsid w:val="07E31D04"/>
    <w:rsid w:val="07E6612B"/>
    <w:rsid w:val="07E94529"/>
    <w:rsid w:val="07EE6CB2"/>
    <w:rsid w:val="07F004C2"/>
    <w:rsid w:val="07F014A2"/>
    <w:rsid w:val="07F11AA6"/>
    <w:rsid w:val="07F476B9"/>
    <w:rsid w:val="07F55A3C"/>
    <w:rsid w:val="07F56D30"/>
    <w:rsid w:val="07FA7865"/>
    <w:rsid w:val="07FC4895"/>
    <w:rsid w:val="07FC5B71"/>
    <w:rsid w:val="07FC7745"/>
    <w:rsid w:val="07FE1A37"/>
    <w:rsid w:val="07FE67D5"/>
    <w:rsid w:val="080036B6"/>
    <w:rsid w:val="08005CAF"/>
    <w:rsid w:val="080301CB"/>
    <w:rsid w:val="08061B96"/>
    <w:rsid w:val="08093EEA"/>
    <w:rsid w:val="080A1D73"/>
    <w:rsid w:val="08101EF5"/>
    <w:rsid w:val="08102DFC"/>
    <w:rsid w:val="081304DF"/>
    <w:rsid w:val="08130D21"/>
    <w:rsid w:val="081430C4"/>
    <w:rsid w:val="0815118A"/>
    <w:rsid w:val="08184102"/>
    <w:rsid w:val="081844E6"/>
    <w:rsid w:val="081913A0"/>
    <w:rsid w:val="081A6D8C"/>
    <w:rsid w:val="082564B1"/>
    <w:rsid w:val="08262F78"/>
    <w:rsid w:val="08273A20"/>
    <w:rsid w:val="08284C15"/>
    <w:rsid w:val="082C271F"/>
    <w:rsid w:val="082D78E3"/>
    <w:rsid w:val="082E0B04"/>
    <w:rsid w:val="082F700D"/>
    <w:rsid w:val="08325345"/>
    <w:rsid w:val="08336FC7"/>
    <w:rsid w:val="08343974"/>
    <w:rsid w:val="08361099"/>
    <w:rsid w:val="08365366"/>
    <w:rsid w:val="08373C4F"/>
    <w:rsid w:val="0837544C"/>
    <w:rsid w:val="083771A2"/>
    <w:rsid w:val="083B77B2"/>
    <w:rsid w:val="083C3FE7"/>
    <w:rsid w:val="083D2967"/>
    <w:rsid w:val="083D7061"/>
    <w:rsid w:val="083D74F9"/>
    <w:rsid w:val="08412E38"/>
    <w:rsid w:val="08426B0F"/>
    <w:rsid w:val="08446186"/>
    <w:rsid w:val="08451295"/>
    <w:rsid w:val="084610E4"/>
    <w:rsid w:val="08476A0C"/>
    <w:rsid w:val="08513594"/>
    <w:rsid w:val="08525D52"/>
    <w:rsid w:val="08542469"/>
    <w:rsid w:val="0854452D"/>
    <w:rsid w:val="08581225"/>
    <w:rsid w:val="085C129F"/>
    <w:rsid w:val="08651A10"/>
    <w:rsid w:val="08654923"/>
    <w:rsid w:val="086879D4"/>
    <w:rsid w:val="086B15A9"/>
    <w:rsid w:val="086C103D"/>
    <w:rsid w:val="086D2253"/>
    <w:rsid w:val="086D4D30"/>
    <w:rsid w:val="0870554F"/>
    <w:rsid w:val="08740C75"/>
    <w:rsid w:val="087578A4"/>
    <w:rsid w:val="08790A46"/>
    <w:rsid w:val="08794851"/>
    <w:rsid w:val="08795763"/>
    <w:rsid w:val="087C5E47"/>
    <w:rsid w:val="087E2C6F"/>
    <w:rsid w:val="08811A0D"/>
    <w:rsid w:val="088458B0"/>
    <w:rsid w:val="08855549"/>
    <w:rsid w:val="08861BBC"/>
    <w:rsid w:val="08871138"/>
    <w:rsid w:val="08894992"/>
    <w:rsid w:val="088A47D5"/>
    <w:rsid w:val="088B389E"/>
    <w:rsid w:val="088E4191"/>
    <w:rsid w:val="089001BA"/>
    <w:rsid w:val="08923AD6"/>
    <w:rsid w:val="089B10FF"/>
    <w:rsid w:val="089B3BFB"/>
    <w:rsid w:val="08A02D1E"/>
    <w:rsid w:val="08A1231A"/>
    <w:rsid w:val="08A46EB4"/>
    <w:rsid w:val="08A55244"/>
    <w:rsid w:val="08A70C81"/>
    <w:rsid w:val="08A86E4C"/>
    <w:rsid w:val="08AD53DA"/>
    <w:rsid w:val="08B03BAE"/>
    <w:rsid w:val="08B05DA8"/>
    <w:rsid w:val="08B41C4D"/>
    <w:rsid w:val="08B800F3"/>
    <w:rsid w:val="08BD35DC"/>
    <w:rsid w:val="08C07843"/>
    <w:rsid w:val="08C15675"/>
    <w:rsid w:val="08C31C4B"/>
    <w:rsid w:val="08C401A7"/>
    <w:rsid w:val="08C536A9"/>
    <w:rsid w:val="08C54B85"/>
    <w:rsid w:val="08C90AEA"/>
    <w:rsid w:val="08CB3A0C"/>
    <w:rsid w:val="08CB7215"/>
    <w:rsid w:val="08CF656D"/>
    <w:rsid w:val="08D00318"/>
    <w:rsid w:val="08D158C2"/>
    <w:rsid w:val="08D40A9A"/>
    <w:rsid w:val="08D65F4B"/>
    <w:rsid w:val="08D76B41"/>
    <w:rsid w:val="08DA04AB"/>
    <w:rsid w:val="08DF30D3"/>
    <w:rsid w:val="08E06B75"/>
    <w:rsid w:val="08E27746"/>
    <w:rsid w:val="08E32872"/>
    <w:rsid w:val="08E5747D"/>
    <w:rsid w:val="08E6486D"/>
    <w:rsid w:val="08E702DF"/>
    <w:rsid w:val="08E81D5B"/>
    <w:rsid w:val="08E83688"/>
    <w:rsid w:val="08EA4EC9"/>
    <w:rsid w:val="08EB3320"/>
    <w:rsid w:val="08EB5AEA"/>
    <w:rsid w:val="08EF457F"/>
    <w:rsid w:val="08EF469D"/>
    <w:rsid w:val="08F01059"/>
    <w:rsid w:val="08F5026A"/>
    <w:rsid w:val="08F5717B"/>
    <w:rsid w:val="08FE67AC"/>
    <w:rsid w:val="08FF78F9"/>
    <w:rsid w:val="090021B3"/>
    <w:rsid w:val="0903154D"/>
    <w:rsid w:val="090536AA"/>
    <w:rsid w:val="09055F85"/>
    <w:rsid w:val="0907479C"/>
    <w:rsid w:val="0909207E"/>
    <w:rsid w:val="090B6748"/>
    <w:rsid w:val="090D07C0"/>
    <w:rsid w:val="091177EF"/>
    <w:rsid w:val="09175771"/>
    <w:rsid w:val="091A73FC"/>
    <w:rsid w:val="091B6C84"/>
    <w:rsid w:val="091E45D0"/>
    <w:rsid w:val="0921191C"/>
    <w:rsid w:val="09247923"/>
    <w:rsid w:val="092717BE"/>
    <w:rsid w:val="0928380E"/>
    <w:rsid w:val="092B6606"/>
    <w:rsid w:val="092C68F5"/>
    <w:rsid w:val="092E0BC5"/>
    <w:rsid w:val="093114C6"/>
    <w:rsid w:val="09356C8B"/>
    <w:rsid w:val="09362083"/>
    <w:rsid w:val="09365B4B"/>
    <w:rsid w:val="093B7285"/>
    <w:rsid w:val="093C448C"/>
    <w:rsid w:val="093D4C58"/>
    <w:rsid w:val="09406B02"/>
    <w:rsid w:val="094110A5"/>
    <w:rsid w:val="09431F0D"/>
    <w:rsid w:val="0944288A"/>
    <w:rsid w:val="09463CAA"/>
    <w:rsid w:val="09485EA0"/>
    <w:rsid w:val="094A511E"/>
    <w:rsid w:val="094D1A5D"/>
    <w:rsid w:val="095018C8"/>
    <w:rsid w:val="0950556F"/>
    <w:rsid w:val="09521628"/>
    <w:rsid w:val="09533756"/>
    <w:rsid w:val="095828F4"/>
    <w:rsid w:val="09583B64"/>
    <w:rsid w:val="09586BB4"/>
    <w:rsid w:val="095E1326"/>
    <w:rsid w:val="095F2822"/>
    <w:rsid w:val="09647BA3"/>
    <w:rsid w:val="09650C28"/>
    <w:rsid w:val="09667D6C"/>
    <w:rsid w:val="09677C80"/>
    <w:rsid w:val="09692B52"/>
    <w:rsid w:val="096E021C"/>
    <w:rsid w:val="09701362"/>
    <w:rsid w:val="09752951"/>
    <w:rsid w:val="097542C5"/>
    <w:rsid w:val="09783824"/>
    <w:rsid w:val="097B3946"/>
    <w:rsid w:val="097E055C"/>
    <w:rsid w:val="097E0E23"/>
    <w:rsid w:val="097E1CA2"/>
    <w:rsid w:val="097F1CA6"/>
    <w:rsid w:val="09820E41"/>
    <w:rsid w:val="098711C8"/>
    <w:rsid w:val="098A595D"/>
    <w:rsid w:val="098F4DA6"/>
    <w:rsid w:val="099147D3"/>
    <w:rsid w:val="09916E42"/>
    <w:rsid w:val="099220C9"/>
    <w:rsid w:val="09960F6F"/>
    <w:rsid w:val="0996277F"/>
    <w:rsid w:val="09993FC8"/>
    <w:rsid w:val="099B0AFA"/>
    <w:rsid w:val="099B0C75"/>
    <w:rsid w:val="099C490A"/>
    <w:rsid w:val="099D36C0"/>
    <w:rsid w:val="099F1649"/>
    <w:rsid w:val="09A30157"/>
    <w:rsid w:val="09A4104E"/>
    <w:rsid w:val="09A76BE4"/>
    <w:rsid w:val="09A83380"/>
    <w:rsid w:val="09AC4923"/>
    <w:rsid w:val="09AE260D"/>
    <w:rsid w:val="09AE605C"/>
    <w:rsid w:val="09B00ACA"/>
    <w:rsid w:val="09B0778C"/>
    <w:rsid w:val="09B30810"/>
    <w:rsid w:val="09B44968"/>
    <w:rsid w:val="09B53F2D"/>
    <w:rsid w:val="09B548AC"/>
    <w:rsid w:val="09B861C9"/>
    <w:rsid w:val="09BB3CAD"/>
    <w:rsid w:val="09BC5BB5"/>
    <w:rsid w:val="09BD08A2"/>
    <w:rsid w:val="09C01812"/>
    <w:rsid w:val="09C1768B"/>
    <w:rsid w:val="09C2599C"/>
    <w:rsid w:val="09C3285F"/>
    <w:rsid w:val="09CD2C78"/>
    <w:rsid w:val="09CD74A4"/>
    <w:rsid w:val="09CE6F5F"/>
    <w:rsid w:val="09D24C05"/>
    <w:rsid w:val="09D42281"/>
    <w:rsid w:val="09D53973"/>
    <w:rsid w:val="09D8549E"/>
    <w:rsid w:val="09DB3C8F"/>
    <w:rsid w:val="09DB564A"/>
    <w:rsid w:val="09DF0A9C"/>
    <w:rsid w:val="09E06BBD"/>
    <w:rsid w:val="09E43E51"/>
    <w:rsid w:val="09E5050B"/>
    <w:rsid w:val="09E565F1"/>
    <w:rsid w:val="09E65C3E"/>
    <w:rsid w:val="09E668F1"/>
    <w:rsid w:val="09E82DBB"/>
    <w:rsid w:val="09E83E08"/>
    <w:rsid w:val="09EA61BA"/>
    <w:rsid w:val="09EB5595"/>
    <w:rsid w:val="09EF435F"/>
    <w:rsid w:val="09F07A2D"/>
    <w:rsid w:val="09F100FB"/>
    <w:rsid w:val="09F639B9"/>
    <w:rsid w:val="09FA25D1"/>
    <w:rsid w:val="09FC70AF"/>
    <w:rsid w:val="09FE6790"/>
    <w:rsid w:val="09FE6E10"/>
    <w:rsid w:val="09FE7648"/>
    <w:rsid w:val="0A03105A"/>
    <w:rsid w:val="0A07735E"/>
    <w:rsid w:val="0A08271E"/>
    <w:rsid w:val="0A0A1B32"/>
    <w:rsid w:val="0A0D2323"/>
    <w:rsid w:val="0A103ADB"/>
    <w:rsid w:val="0A141D01"/>
    <w:rsid w:val="0A1710DA"/>
    <w:rsid w:val="0A172C8D"/>
    <w:rsid w:val="0A1A350E"/>
    <w:rsid w:val="0A213564"/>
    <w:rsid w:val="0A2323D8"/>
    <w:rsid w:val="0A237312"/>
    <w:rsid w:val="0A2F4443"/>
    <w:rsid w:val="0A3422BA"/>
    <w:rsid w:val="0A365C6F"/>
    <w:rsid w:val="0A366C3C"/>
    <w:rsid w:val="0A37546E"/>
    <w:rsid w:val="0A384DEE"/>
    <w:rsid w:val="0A3B661E"/>
    <w:rsid w:val="0A3C71BA"/>
    <w:rsid w:val="0A3F3509"/>
    <w:rsid w:val="0A407597"/>
    <w:rsid w:val="0A407898"/>
    <w:rsid w:val="0A420786"/>
    <w:rsid w:val="0A42261F"/>
    <w:rsid w:val="0A437F73"/>
    <w:rsid w:val="0A4B73C7"/>
    <w:rsid w:val="0A4C23FD"/>
    <w:rsid w:val="0A4C4E2B"/>
    <w:rsid w:val="0A4E1D85"/>
    <w:rsid w:val="0A4F1406"/>
    <w:rsid w:val="0A527EAD"/>
    <w:rsid w:val="0A540389"/>
    <w:rsid w:val="0A5831D6"/>
    <w:rsid w:val="0A5A2405"/>
    <w:rsid w:val="0A5B4524"/>
    <w:rsid w:val="0A5C2C5D"/>
    <w:rsid w:val="0A5C4237"/>
    <w:rsid w:val="0A653F73"/>
    <w:rsid w:val="0A6A5AB3"/>
    <w:rsid w:val="0A6B3330"/>
    <w:rsid w:val="0A6E2E73"/>
    <w:rsid w:val="0A711CD9"/>
    <w:rsid w:val="0A71466E"/>
    <w:rsid w:val="0A72122C"/>
    <w:rsid w:val="0A7274EB"/>
    <w:rsid w:val="0A7909A4"/>
    <w:rsid w:val="0A7A4BD2"/>
    <w:rsid w:val="0A7C27E6"/>
    <w:rsid w:val="0A7F79AE"/>
    <w:rsid w:val="0A8226E4"/>
    <w:rsid w:val="0A82377F"/>
    <w:rsid w:val="0A85317A"/>
    <w:rsid w:val="0A892C4D"/>
    <w:rsid w:val="0A8B30C3"/>
    <w:rsid w:val="0A8C4B4D"/>
    <w:rsid w:val="0A8F52A8"/>
    <w:rsid w:val="0A901E17"/>
    <w:rsid w:val="0A985789"/>
    <w:rsid w:val="0AA629AE"/>
    <w:rsid w:val="0AA75B7F"/>
    <w:rsid w:val="0AA93531"/>
    <w:rsid w:val="0AAB0406"/>
    <w:rsid w:val="0AAB2560"/>
    <w:rsid w:val="0AAC3213"/>
    <w:rsid w:val="0AAD31E7"/>
    <w:rsid w:val="0AB0711F"/>
    <w:rsid w:val="0AB13323"/>
    <w:rsid w:val="0AB307FB"/>
    <w:rsid w:val="0AB36C2D"/>
    <w:rsid w:val="0AB739A8"/>
    <w:rsid w:val="0AB86A22"/>
    <w:rsid w:val="0AB870C3"/>
    <w:rsid w:val="0ABB33F5"/>
    <w:rsid w:val="0ABC273B"/>
    <w:rsid w:val="0ABE7267"/>
    <w:rsid w:val="0AC3250C"/>
    <w:rsid w:val="0AC40A00"/>
    <w:rsid w:val="0AC53BCA"/>
    <w:rsid w:val="0AC70914"/>
    <w:rsid w:val="0AC8214A"/>
    <w:rsid w:val="0ACD31AF"/>
    <w:rsid w:val="0AD32490"/>
    <w:rsid w:val="0AD6532E"/>
    <w:rsid w:val="0AD703B6"/>
    <w:rsid w:val="0AD8005C"/>
    <w:rsid w:val="0AD91252"/>
    <w:rsid w:val="0ADB01E8"/>
    <w:rsid w:val="0AE05101"/>
    <w:rsid w:val="0AE12E89"/>
    <w:rsid w:val="0AE17655"/>
    <w:rsid w:val="0AE37024"/>
    <w:rsid w:val="0AE41814"/>
    <w:rsid w:val="0AE65F9B"/>
    <w:rsid w:val="0AE916AD"/>
    <w:rsid w:val="0AEB1580"/>
    <w:rsid w:val="0AEB4548"/>
    <w:rsid w:val="0AEC6D8C"/>
    <w:rsid w:val="0AEF3B0F"/>
    <w:rsid w:val="0AF05119"/>
    <w:rsid w:val="0AF37DB8"/>
    <w:rsid w:val="0AF60580"/>
    <w:rsid w:val="0AF64AD7"/>
    <w:rsid w:val="0AF7589F"/>
    <w:rsid w:val="0AF84454"/>
    <w:rsid w:val="0AFD1A91"/>
    <w:rsid w:val="0AFE47D6"/>
    <w:rsid w:val="0B054D73"/>
    <w:rsid w:val="0B070D40"/>
    <w:rsid w:val="0B116935"/>
    <w:rsid w:val="0B134F22"/>
    <w:rsid w:val="0B1638F0"/>
    <w:rsid w:val="0B18491E"/>
    <w:rsid w:val="0B1A74C5"/>
    <w:rsid w:val="0B1B1E82"/>
    <w:rsid w:val="0B2174C1"/>
    <w:rsid w:val="0B250EFE"/>
    <w:rsid w:val="0B255092"/>
    <w:rsid w:val="0B273683"/>
    <w:rsid w:val="0B293542"/>
    <w:rsid w:val="0B2E65D0"/>
    <w:rsid w:val="0B304C4D"/>
    <w:rsid w:val="0B313577"/>
    <w:rsid w:val="0B3334CA"/>
    <w:rsid w:val="0B357B03"/>
    <w:rsid w:val="0B365054"/>
    <w:rsid w:val="0B3720AA"/>
    <w:rsid w:val="0B377570"/>
    <w:rsid w:val="0B3B05C8"/>
    <w:rsid w:val="0B3C711D"/>
    <w:rsid w:val="0B3D07A4"/>
    <w:rsid w:val="0B3D4D11"/>
    <w:rsid w:val="0B3D63C3"/>
    <w:rsid w:val="0B3E0FD1"/>
    <w:rsid w:val="0B402C94"/>
    <w:rsid w:val="0B43159D"/>
    <w:rsid w:val="0B471623"/>
    <w:rsid w:val="0B483797"/>
    <w:rsid w:val="0B4B5238"/>
    <w:rsid w:val="0B4D0362"/>
    <w:rsid w:val="0B4D4E8E"/>
    <w:rsid w:val="0B4E6E6F"/>
    <w:rsid w:val="0B4F2FA4"/>
    <w:rsid w:val="0B573E00"/>
    <w:rsid w:val="0B574933"/>
    <w:rsid w:val="0B574A24"/>
    <w:rsid w:val="0B586003"/>
    <w:rsid w:val="0B5A4798"/>
    <w:rsid w:val="0B5B4805"/>
    <w:rsid w:val="0B5C7A3E"/>
    <w:rsid w:val="0B5E0071"/>
    <w:rsid w:val="0B616A14"/>
    <w:rsid w:val="0B6233C5"/>
    <w:rsid w:val="0B623A7D"/>
    <w:rsid w:val="0B632DEB"/>
    <w:rsid w:val="0B67683E"/>
    <w:rsid w:val="0B681AE1"/>
    <w:rsid w:val="0B784559"/>
    <w:rsid w:val="0B7D564E"/>
    <w:rsid w:val="0B8062B6"/>
    <w:rsid w:val="0B820C21"/>
    <w:rsid w:val="0B823E99"/>
    <w:rsid w:val="0B8327B8"/>
    <w:rsid w:val="0B834F60"/>
    <w:rsid w:val="0B861498"/>
    <w:rsid w:val="0B8A46E9"/>
    <w:rsid w:val="0B8B322D"/>
    <w:rsid w:val="0B904023"/>
    <w:rsid w:val="0B924919"/>
    <w:rsid w:val="0B93172B"/>
    <w:rsid w:val="0B9331DF"/>
    <w:rsid w:val="0B933444"/>
    <w:rsid w:val="0B945DB0"/>
    <w:rsid w:val="0B97692D"/>
    <w:rsid w:val="0B993DF5"/>
    <w:rsid w:val="0B993E06"/>
    <w:rsid w:val="0B9B1D23"/>
    <w:rsid w:val="0B9B560F"/>
    <w:rsid w:val="0B9F6FCD"/>
    <w:rsid w:val="0BA30AFE"/>
    <w:rsid w:val="0BA336A3"/>
    <w:rsid w:val="0BA4096A"/>
    <w:rsid w:val="0BA625F1"/>
    <w:rsid w:val="0BA82F84"/>
    <w:rsid w:val="0BA85AFC"/>
    <w:rsid w:val="0BAC0551"/>
    <w:rsid w:val="0BAC0A22"/>
    <w:rsid w:val="0BAC3656"/>
    <w:rsid w:val="0BAD62DC"/>
    <w:rsid w:val="0BB1427F"/>
    <w:rsid w:val="0BB142F8"/>
    <w:rsid w:val="0BB15756"/>
    <w:rsid w:val="0BB36731"/>
    <w:rsid w:val="0BB558DA"/>
    <w:rsid w:val="0BB721DD"/>
    <w:rsid w:val="0BB73393"/>
    <w:rsid w:val="0BC31D03"/>
    <w:rsid w:val="0BC45DAF"/>
    <w:rsid w:val="0BC47606"/>
    <w:rsid w:val="0BC55A8B"/>
    <w:rsid w:val="0BC721CD"/>
    <w:rsid w:val="0BC82AE0"/>
    <w:rsid w:val="0BC84CFF"/>
    <w:rsid w:val="0BCB47E3"/>
    <w:rsid w:val="0BCC73B0"/>
    <w:rsid w:val="0BCE76F8"/>
    <w:rsid w:val="0BCF631E"/>
    <w:rsid w:val="0BD321AC"/>
    <w:rsid w:val="0BD93360"/>
    <w:rsid w:val="0BDE07D6"/>
    <w:rsid w:val="0BE05582"/>
    <w:rsid w:val="0BE162E2"/>
    <w:rsid w:val="0BE22DFC"/>
    <w:rsid w:val="0BE26228"/>
    <w:rsid w:val="0BE3477D"/>
    <w:rsid w:val="0BE35CFD"/>
    <w:rsid w:val="0BE42FAB"/>
    <w:rsid w:val="0BE54C9D"/>
    <w:rsid w:val="0BE62C77"/>
    <w:rsid w:val="0BE6566B"/>
    <w:rsid w:val="0BE80048"/>
    <w:rsid w:val="0BE97D17"/>
    <w:rsid w:val="0BEA2070"/>
    <w:rsid w:val="0BF16FEC"/>
    <w:rsid w:val="0BF52F2D"/>
    <w:rsid w:val="0BFA2CCB"/>
    <w:rsid w:val="0BFC0127"/>
    <w:rsid w:val="0BFD6C8F"/>
    <w:rsid w:val="0BFF5333"/>
    <w:rsid w:val="0C006C06"/>
    <w:rsid w:val="0C0434E3"/>
    <w:rsid w:val="0C043913"/>
    <w:rsid w:val="0C0474DA"/>
    <w:rsid w:val="0C051B49"/>
    <w:rsid w:val="0C06070C"/>
    <w:rsid w:val="0C0649E6"/>
    <w:rsid w:val="0C0C32AC"/>
    <w:rsid w:val="0C0E40B8"/>
    <w:rsid w:val="0C10246E"/>
    <w:rsid w:val="0C112468"/>
    <w:rsid w:val="0C12551B"/>
    <w:rsid w:val="0C140669"/>
    <w:rsid w:val="0C147D0F"/>
    <w:rsid w:val="0C156A3D"/>
    <w:rsid w:val="0C1625E3"/>
    <w:rsid w:val="0C19127B"/>
    <w:rsid w:val="0C1928A1"/>
    <w:rsid w:val="0C1A2322"/>
    <w:rsid w:val="0C1E3B70"/>
    <w:rsid w:val="0C1F563C"/>
    <w:rsid w:val="0C2145B3"/>
    <w:rsid w:val="0C221330"/>
    <w:rsid w:val="0C2249F8"/>
    <w:rsid w:val="0C250247"/>
    <w:rsid w:val="0C2562B5"/>
    <w:rsid w:val="0C26713E"/>
    <w:rsid w:val="0C2679D5"/>
    <w:rsid w:val="0C2B2356"/>
    <w:rsid w:val="0C2F3897"/>
    <w:rsid w:val="0C2F4181"/>
    <w:rsid w:val="0C332A07"/>
    <w:rsid w:val="0C3330E2"/>
    <w:rsid w:val="0C344778"/>
    <w:rsid w:val="0C3527BB"/>
    <w:rsid w:val="0C360F83"/>
    <w:rsid w:val="0C375CD8"/>
    <w:rsid w:val="0C381AEF"/>
    <w:rsid w:val="0C40424D"/>
    <w:rsid w:val="0C424FC8"/>
    <w:rsid w:val="0C4351D7"/>
    <w:rsid w:val="0C454B4A"/>
    <w:rsid w:val="0C486640"/>
    <w:rsid w:val="0C497286"/>
    <w:rsid w:val="0C4A0022"/>
    <w:rsid w:val="0C4A1FD5"/>
    <w:rsid w:val="0C4A461D"/>
    <w:rsid w:val="0C4D019D"/>
    <w:rsid w:val="0C4F0F46"/>
    <w:rsid w:val="0C4F4A24"/>
    <w:rsid w:val="0C4F516E"/>
    <w:rsid w:val="0C5164C0"/>
    <w:rsid w:val="0C553498"/>
    <w:rsid w:val="0C594276"/>
    <w:rsid w:val="0C5A44A0"/>
    <w:rsid w:val="0C5D32B4"/>
    <w:rsid w:val="0C5D5162"/>
    <w:rsid w:val="0C5E70BB"/>
    <w:rsid w:val="0C6200B6"/>
    <w:rsid w:val="0C631810"/>
    <w:rsid w:val="0C677709"/>
    <w:rsid w:val="0C69427A"/>
    <w:rsid w:val="0C6B4C31"/>
    <w:rsid w:val="0C6C2058"/>
    <w:rsid w:val="0C6C759E"/>
    <w:rsid w:val="0C6F3EAD"/>
    <w:rsid w:val="0C716A80"/>
    <w:rsid w:val="0C75129E"/>
    <w:rsid w:val="0C7622DE"/>
    <w:rsid w:val="0C795216"/>
    <w:rsid w:val="0C7A1546"/>
    <w:rsid w:val="0C7F5AE2"/>
    <w:rsid w:val="0C8041E2"/>
    <w:rsid w:val="0C84658D"/>
    <w:rsid w:val="0C852BC8"/>
    <w:rsid w:val="0C861689"/>
    <w:rsid w:val="0C882081"/>
    <w:rsid w:val="0C883928"/>
    <w:rsid w:val="0C937EE9"/>
    <w:rsid w:val="0C95459D"/>
    <w:rsid w:val="0C9828F3"/>
    <w:rsid w:val="0C984B07"/>
    <w:rsid w:val="0C9C0433"/>
    <w:rsid w:val="0C9C6085"/>
    <w:rsid w:val="0C9C7546"/>
    <w:rsid w:val="0C9D6F5B"/>
    <w:rsid w:val="0CA01436"/>
    <w:rsid w:val="0CA12C8A"/>
    <w:rsid w:val="0CA53A0D"/>
    <w:rsid w:val="0CA5697E"/>
    <w:rsid w:val="0CA64209"/>
    <w:rsid w:val="0CA75087"/>
    <w:rsid w:val="0CAD7C6D"/>
    <w:rsid w:val="0CB07A30"/>
    <w:rsid w:val="0CB21C75"/>
    <w:rsid w:val="0CB222DA"/>
    <w:rsid w:val="0CB60A56"/>
    <w:rsid w:val="0CB651BE"/>
    <w:rsid w:val="0CB65F13"/>
    <w:rsid w:val="0CBA665E"/>
    <w:rsid w:val="0CBB440E"/>
    <w:rsid w:val="0CC265B4"/>
    <w:rsid w:val="0CC271CB"/>
    <w:rsid w:val="0CC27609"/>
    <w:rsid w:val="0CC4183B"/>
    <w:rsid w:val="0CC44BE9"/>
    <w:rsid w:val="0CC47BF3"/>
    <w:rsid w:val="0CC66AE5"/>
    <w:rsid w:val="0CC71215"/>
    <w:rsid w:val="0CC716B9"/>
    <w:rsid w:val="0CC81EB4"/>
    <w:rsid w:val="0CC9400C"/>
    <w:rsid w:val="0CCB1834"/>
    <w:rsid w:val="0CD357A3"/>
    <w:rsid w:val="0CD61919"/>
    <w:rsid w:val="0CDB18CF"/>
    <w:rsid w:val="0CDC3380"/>
    <w:rsid w:val="0CDE2F1C"/>
    <w:rsid w:val="0CE4223D"/>
    <w:rsid w:val="0CE63487"/>
    <w:rsid w:val="0CE8172A"/>
    <w:rsid w:val="0CEA0FA2"/>
    <w:rsid w:val="0CEB69C4"/>
    <w:rsid w:val="0CEC58E5"/>
    <w:rsid w:val="0CEE3D87"/>
    <w:rsid w:val="0CF42107"/>
    <w:rsid w:val="0CF47253"/>
    <w:rsid w:val="0CF53B8B"/>
    <w:rsid w:val="0CF54627"/>
    <w:rsid w:val="0CF675ED"/>
    <w:rsid w:val="0CF74989"/>
    <w:rsid w:val="0CFC1171"/>
    <w:rsid w:val="0CFE2F20"/>
    <w:rsid w:val="0CFE63EB"/>
    <w:rsid w:val="0D005804"/>
    <w:rsid w:val="0D03007D"/>
    <w:rsid w:val="0D035C5D"/>
    <w:rsid w:val="0D064753"/>
    <w:rsid w:val="0D07149D"/>
    <w:rsid w:val="0D0808CC"/>
    <w:rsid w:val="0D081F62"/>
    <w:rsid w:val="0D0B24BD"/>
    <w:rsid w:val="0D0C7846"/>
    <w:rsid w:val="0D0E1AC8"/>
    <w:rsid w:val="0D114E8A"/>
    <w:rsid w:val="0D1159E5"/>
    <w:rsid w:val="0D152ADB"/>
    <w:rsid w:val="0D164470"/>
    <w:rsid w:val="0D1A76E9"/>
    <w:rsid w:val="0D1B744B"/>
    <w:rsid w:val="0D240757"/>
    <w:rsid w:val="0D2D3F80"/>
    <w:rsid w:val="0D384CFA"/>
    <w:rsid w:val="0D3A3395"/>
    <w:rsid w:val="0D3B5F50"/>
    <w:rsid w:val="0D4270BF"/>
    <w:rsid w:val="0D43793D"/>
    <w:rsid w:val="0D44773A"/>
    <w:rsid w:val="0D457DCF"/>
    <w:rsid w:val="0D486910"/>
    <w:rsid w:val="0D4A1F88"/>
    <w:rsid w:val="0D4D7E99"/>
    <w:rsid w:val="0D4E3590"/>
    <w:rsid w:val="0D5046C0"/>
    <w:rsid w:val="0D5164ED"/>
    <w:rsid w:val="0D523337"/>
    <w:rsid w:val="0D531C9B"/>
    <w:rsid w:val="0D575A6E"/>
    <w:rsid w:val="0D5A654F"/>
    <w:rsid w:val="0D5F2203"/>
    <w:rsid w:val="0D5F63DC"/>
    <w:rsid w:val="0D5F7AAC"/>
    <w:rsid w:val="0D632A6F"/>
    <w:rsid w:val="0D657B22"/>
    <w:rsid w:val="0D662CC1"/>
    <w:rsid w:val="0D67582A"/>
    <w:rsid w:val="0D682B29"/>
    <w:rsid w:val="0D6A217C"/>
    <w:rsid w:val="0D6B4871"/>
    <w:rsid w:val="0D6C1695"/>
    <w:rsid w:val="0D6D3F6E"/>
    <w:rsid w:val="0D6F74FD"/>
    <w:rsid w:val="0D73631F"/>
    <w:rsid w:val="0D7567CF"/>
    <w:rsid w:val="0D76114A"/>
    <w:rsid w:val="0D7C1468"/>
    <w:rsid w:val="0D7C77CA"/>
    <w:rsid w:val="0D7D1F50"/>
    <w:rsid w:val="0D80450E"/>
    <w:rsid w:val="0D871755"/>
    <w:rsid w:val="0D8736BF"/>
    <w:rsid w:val="0D882E02"/>
    <w:rsid w:val="0D8A3D46"/>
    <w:rsid w:val="0D9303A0"/>
    <w:rsid w:val="0D932E40"/>
    <w:rsid w:val="0D961393"/>
    <w:rsid w:val="0D975654"/>
    <w:rsid w:val="0D97789C"/>
    <w:rsid w:val="0D9A47BD"/>
    <w:rsid w:val="0D9C4BB0"/>
    <w:rsid w:val="0D9D31A7"/>
    <w:rsid w:val="0D9E4194"/>
    <w:rsid w:val="0D9F6AE8"/>
    <w:rsid w:val="0DA1105E"/>
    <w:rsid w:val="0DA51E76"/>
    <w:rsid w:val="0DA60738"/>
    <w:rsid w:val="0DA6324B"/>
    <w:rsid w:val="0DA770AE"/>
    <w:rsid w:val="0DA825D9"/>
    <w:rsid w:val="0DAB07D3"/>
    <w:rsid w:val="0DAB21EB"/>
    <w:rsid w:val="0DAB3B25"/>
    <w:rsid w:val="0DAF3822"/>
    <w:rsid w:val="0DB064A2"/>
    <w:rsid w:val="0DB41286"/>
    <w:rsid w:val="0DBB3315"/>
    <w:rsid w:val="0DC11F92"/>
    <w:rsid w:val="0DC52E13"/>
    <w:rsid w:val="0DC66B0C"/>
    <w:rsid w:val="0DCA40D9"/>
    <w:rsid w:val="0DCB4495"/>
    <w:rsid w:val="0DCC5169"/>
    <w:rsid w:val="0DCC6164"/>
    <w:rsid w:val="0DCF2CEA"/>
    <w:rsid w:val="0DD1019D"/>
    <w:rsid w:val="0DD2052C"/>
    <w:rsid w:val="0DD21867"/>
    <w:rsid w:val="0DD62BF8"/>
    <w:rsid w:val="0DD865C1"/>
    <w:rsid w:val="0DD95412"/>
    <w:rsid w:val="0DDB7142"/>
    <w:rsid w:val="0DE07643"/>
    <w:rsid w:val="0DE20740"/>
    <w:rsid w:val="0DE5170F"/>
    <w:rsid w:val="0DE92416"/>
    <w:rsid w:val="0DEA6DA8"/>
    <w:rsid w:val="0DED6940"/>
    <w:rsid w:val="0DEF40B6"/>
    <w:rsid w:val="0DF06D45"/>
    <w:rsid w:val="0DF24823"/>
    <w:rsid w:val="0DF2551E"/>
    <w:rsid w:val="0DF323EE"/>
    <w:rsid w:val="0DF57E2C"/>
    <w:rsid w:val="0DF705E8"/>
    <w:rsid w:val="0DF9664C"/>
    <w:rsid w:val="0DFA06D2"/>
    <w:rsid w:val="0E006855"/>
    <w:rsid w:val="0E010584"/>
    <w:rsid w:val="0E0636DD"/>
    <w:rsid w:val="0E0704E7"/>
    <w:rsid w:val="0E0930E8"/>
    <w:rsid w:val="0E093D6F"/>
    <w:rsid w:val="0E0D390A"/>
    <w:rsid w:val="0E0D7247"/>
    <w:rsid w:val="0E0E057B"/>
    <w:rsid w:val="0E0E763A"/>
    <w:rsid w:val="0E106618"/>
    <w:rsid w:val="0E111D32"/>
    <w:rsid w:val="0E123DFA"/>
    <w:rsid w:val="0E173DC6"/>
    <w:rsid w:val="0E180B93"/>
    <w:rsid w:val="0E182D0E"/>
    <w:rsid w:val="0E1E4B16"/>
    <w:rsid w:val="0E1E7002"/>
    <w:rsid w:val="0E1F121A"/>
    <w:rsid w:val="0E1F3429"/>
    <w:rsid w:val="0E213AF3"/>
    <w:rsid w:val="0E2151A6"/>
    <w:rsid w:val="0E231C39"/>
    <w:rsid w:val="0E264CDA"/>
    <w:rsid w:val="0E267FB2"/>
    <w:rsid w:val="0E27420F"/>
    <w:rsid w:val="0E29049B"/>
    <w:rsid w:val="0E2B1EAC"/>
    <w:rsid w:val="0E317004"/>
    <w:rsid w:val="0E3A2593"/>
    <w:rsid w:val="0E3B049B"/>
    <w:rsid w:val="0E3B5D3F"/>
    <w:rsid w:val="0E4234A7"/>
    <w:rsid w:val="0E441346"/>
    <w:rsid w:val="0E454487"/>
    <w:rsid w:val="0E466507"/>
    <w:rsid w:val="0E47455F"/>
    <w:rsid w:val="0E4A5201"/>
    <w:rsid w:val="0E4B4837"/>
    <w:rsid w:val="0E4C042F"/>
    <w:rsid w:val="0E4C26C4"/>
    <w:rsid w:val="0E4F359A"/>
    <w:rsid w:val="0E513E11"/>
    <w:rsid w:val="0E59330C"/>
    <w:rsid w:val="0E5A295A"/>
    <w:rsid w:val="0E5C6B30"/>
    <w:rsid w:val="0E6215C1"/>
    <w:rsid w:val="0E671C1F"/>
    <w:rsid w:val="0E680E72"/>
    <w:rsid w:val="0E6A3718"/>
    <w:rsid w:val="0E6A7763"/>
    <w:rsid w:val="0E6E18AD"/>
    <w:rsid w:val="0E6E7988"/>
    <w:rsid w:val="0E712CE4"/>
    <w:rsid w:val="0E7353CD"/>
    <w:rsid w:val="0E742577"/>
    <w:rsid w:val="0E78297F"/>
    <w:rsid w:val="0E79432D"/>
    <w:rsid w:val="0E7B3AB8"/>
    <w:rsid w:val="0E7D1FE5"/>
    <w:rsid w:val="0E814CB0"/>
    <w:rsid w:val="0E840FCF"/>
    <w:rsid w:val="0E8753F6"/>
    <w:rsid w:val="0E8772C5"/>
    <w:rsid w:val="0E8A5825"/>
    <w:rsid w:val="0E8B03A8"/>
    <w:rsid w:val="0E8B7F00"/>
    <w:rsid w:val="0E8D67D4"/>
    <w:rsid w:val="0E8D691B"/>
    <w:rsid w:val="0E925B66"/>
    <w:rsid w:val="0E954508"/>
    <w:rsid w:val="0E9774E9"/>
    <w:rsid w:val="0E982EF1"/>
    <w:rsid w:val="0E9860B1"/>
    <w:rsid w:val="0E9A6249"/>
    <w:rsid w:val="0E9C1F64"/>
    <w:rsid w:val="0E9E757A"/>
    <w:rsid w:val="0EA17DC2"/>
    <w:rsid w:val="0EA23CAD"/>
    <w:rsid w:val="0EA42A52"/>
    <w:rsid w:val="0EA52B65"/>
    <w:rsid w:val="0EA61738"/>
    <w:rsid w:val="0EA664A6"/>
    <w:rsid w:val="0EB23ED3"/>
    <w:rsid w:val="0EB2432A"/>
    <w:rsid w:val="0EB6021C"/>
    <w:rsid w:val="0EBA0C8A"/>
    <w:rsid w:val="0EBD1191"/>
    <w:rsid w:val="0EBE2CD0"/>
    <w:rsid w:val="0EBE4137"/>
    <w:rsid w:val="0EBE7D0E"/>
    <w:rsid w:val="0EC00DA1"/>
    <w:rsid w:val="0EC13D6D"/>
    <w:rsid w:val="0EC27E57"/>
    <w:rsid w:val="0EC37857"/>
    <w:rsid w:val="0EC6628E"/>
    <w:rsid w:val="0EC7638A"/>
    <w:rsid w:val="0EC80426"/>
    <w:rsid w:val="0ECB13F3"/>
    <w:rsid w:val="0ECE4B0E"/>
    <w:rsid w:val="0ECE69D7"/>
    <w:rsid w:val="0ECF6E2C"/>
    <w:rsid w:val="0ED059B8"/>
    <w:rsid w:val="0ED10AAF"/>
    <w:rsid w:val="0ED22B23"/>
    <w:rsid w:val="0ED41846"/>
    <w:rsid w:val="0ED57DED"/>
    <w:rsid w:val="0ED90F6A"/>
    <w:rsid w:val="0EDC0337"/>
    <w:rsid w:val="0EDC6B3E"/>
    <w:rsid w:val="0EDD6849"/>
    <w:rsid w:val="0EE01182"/>
    <w:rsid w:val="0EE22632"/>
    <w:rsid w:val="0EE25F2C"/>
    <w:rsid w:val="0EE8055D"/>
    <w:rsid w:val="0EEA5F39"/>
    <w:rsid w:val="0EF13572"/>
    <w:rsid w:val="0EF1556E"/>
    <w:rsid w:val="0EF158C9"/>
    <w:rsid w:val="0EF33F73"/>
    <w:rsid w:val="0EF66F55"/>
    <w:rsid w:val="0EF672EF"/>
    <w:rsid w:val="0EF95694"/>
    <w:rsid w:val="0EF970A7"/>
    <w:rsid w:val="0EFC10B5"/>
    <w:rsid w:val="0EFC41E4"/>
    <w:rsid w:val="0EFE35AE"/>
    <w:rsid w:val="0F002020"/>
    <w:rsid w:val="0F002432"/>
    <w:rsid w:val="0F006283"/>
    <w:rsid w:val="0F0105CB"/>
    <w:rsid w:val="0F0115F2"/>
    <w:rsid w:val="0F03175B"/>
    <w:rsid w:val="0F0668BC"/>
    <w:rsid w:val="0F095038"/>
    <w:rsid w:val="0F0A6651"/>
    <w:rsid w:val="0F0D54B4"/>
    <w:rsid w:val="0F0E6794"/>
    <w:rsid w:val="0F131F22"/>
    <w:rsid w:val="0F1377FD"/>
    <w:rsid w:val="0F14334D"/>
    <w:rsid w:val="0F1645B7"/>
    <w:rsid w:val="0F17407C"/>
    <w:rsid w:val="0F220E92"/>
    <w:rsid w:val="0F223CEC"/>
    <w:rsid w:val="0F243E87"/>
    <w:rsid w:val="0F2600D5"/>
    <w:rsid w:val="0F2607DE"/>
    <w:rsid w:val="0F277363"/>
    <w:rsid w:val="0F2F1D5A"/>
    <w:rsid w:val="0F3002D8"/>
    <w:rsid w:val="0F310881"/>
    <w:rsid w:val="0F31544B"/>
    <w:rsid w:val="0F3500FC"/>
    <w:rsid w:val="0F360EA2"/>
    <w:rsid w:val="0F38099F"/>
    <w:rsid w:val="0F3B538D"/>
    <w:rsid w:val="0F3D06F8"/>
    <w:rsid w:val="0F3D1BBB"/>
    <w:rsid w:val="0F3E659C"/>
    <w:rsid w:val="0F3F3C64"/>
    <w:rsid w:val="0F41045C"/>
    <w:rsid w:val="0F43022E"/>
    <w:rsid w:val="0F457CB5"/>
    <w:rsid w:val="0F4D4837"/>
    <w:rsid w:val="0F4E5113"/>
    <w:rsid w:val="0F501DEF"/>
    <w:rsid w:val="0F504D91"/>
    <w:rsid w:val="0F53514F"/>
    <w:rsid w:val="0F557AC5"/>
    <w:rsid w:val="0F587189"/>
    <w:rsid w:val="0F59468A"/>
    <w:rsid w:val="0F5C20CC"/>
    <w:rsid w:val="0F5C36D7"/>
    <w:rsid w:val="0F624CB8"/>
    <w:rsid w:val="0F6423C1"/>
    <w:rsid w:val="0F6666A4"/>
    <w:rsid w:val="0F666E3C"/>
    <w:rsid w:val="0F675A9B"/>
    <w:rsid w:val="0F687DF2"/>
    <w:rsid w:val="0F6A27C7"/>
    <w:rsid w:val="0F6C565C"/>
    <w:rsid w:val="0F6D3043"/>
    <w:rsid w:val="0F7100CC"/>
    <w:rsid w:val="0F710781"/>
    <w:rsid w:val="0F7165AB"/>
    <w:rsid w:val="0F721818"/>
    <w:rsid w:val="0F75065B"/>
    <w:rsid w:val="0F7B0B3A"/>
    <w:rsid w:val="0F7D0300"/>
    <w:rsid w:val="0F7D6808"/>
    <w:rsid w:val="0F7E01A7"/>
    <w:rsid w:val="0F7E1E0A"/>
    <w:rsid w:val="0F7E3F37"/>
    <w:rsid w:val="0F813045"/>
    <w:rsid w:val="0F823B87"/>
    <w:rsid w:val="0F83551B"/>
    <w:rsid w:val="0F847083"/>
    <w:rsid w:val="0F8567DB"/>
    <w:rsid w:val="0F87124C"/>
    <w:rsid w:val="0F8A4B40"/>
    <w:rsid w:val="0F8C4E14"/>
    <w:rsid w:val="0F901340"/>
    <w:rsid w:val="0F903345"/>
    <w:rsid w:val="0F903591"/>
    <w:rsid w:val="0F927809"/>
    <w:rsid w:val="0F965E53"/>
    <w:rsid w:val="0F993F03"/>
    <w:rsid w:val="0F9E740A"/>
    <w:rsid w:val="0FA10A73"/>
    <w:rsid w:val="0FA160EC"/>
    <w:rsid w:val="0FA2787F"/>
    <w:rsid w:val="0FA62691"/>
    <w:rsid w:val="0FA84A34"/>
    <w:rsid w:val="0FAA49DD"/>
    <w:rsid w:val="0FAB258F"/>
    <w:rsid w:val="0FAB5D9D"/>
    <w:rsid w:val="0FAD7FF9"/>
    <w:rsid w:val="0FB0269B"/>
    <w:rsid w:val="0FB04185"/>
    <w:rsid w:val="0FB25962"/>
    <w:rsid w:val="0FB34A91"/>
    <w:rsid w:val="0FB43471"/>
    <w:rsid w:val="0FBB39AC"/>
    <w:rsid w:val="0FBB762D"/>
    <w:rsid w:val="0FBE10D2"/>
    <w:rsid w:val="0FBF4F3A"/>
    <w:rsid w:val="0FC13891"/>
    <w:rsid w:val="0FC349D4"/>
    <w:rsid w:val="0FC91540"/>
    <w:rsid w:val="0FCC70C8"/>
    <w:rsid w:val="0FD110B8"/>
    <w:rsid w:val="0FD13BB1"/>
    <w:rsid w:val="0FD703F6"/>
    <w:rsid w:val="0FD755A7"/>
    <w:rsid w:val="0FD84F00"/>
    <w:rsid w:val="0FD87EA7"/>
    <w:rsid w:val="0FD94F6F"/>
    <w:rsid w:val="0FDE4FA3"/>
    <w:rsid w:val="0FE0566E"/>
    <w:rsid w:val="0FE15953"/>
    <w:rsid w:val="0FE70C89"/>
    <w:rsid w:val="0FED3F86"/>
    <w:rsid w:val="0FEE46BB"/>
    <w:rsid w:val="0FEE6FAE"/>
    <w:rsid w:val="0FEE70D0"/>
    <w:rsid w:val="0FEF07D4"/>
    <w:rsid w:val="0FF10828"/>
    <w:rsid w:val="0FF46362"/>
    <w:rsid w:val="0FF53867"/>
    <w:rsid w:val="0FF55814"/>
    <w:rsid w:val="0FF83E7E"/>
    <w:rsid w:val="0FF84CC4"/>
    <w:rsid w:val="0FF875E5"/>
    <w:rsid w:val="0FFC38C1"/>
    <w:rsid w:val="10011290"/>
    <w:rsid w:val="10016C66"/>
    <w:rsid w:val="10034693"/>
    <w:rsid w:val="10042A64"/>
    <w:rsid w:val="10072154"/>
    <w:rsid w:val="100A671B"/>
    <w:rsid w:val="100B3799"/>
    <w:rsid w:val="10107444"/>
    <w:rsid w:val="10142CA7"/>
    <w:rsid w:val="10173E8E"/>
    <w:rsid w:val="101A6583"/>
    <w:rsid w:val="101C05B8"/>
    <w:rsid w:val="101C6C63"/>
    <w:rsid w:val="101D4DB7"/>
    <w:rsid w:val="102004E3"/>
    <w:rsid w:val="10201DF6"/>
    <w:rsid w:val="102210C8"/>
    <w:rsid w:val="102C3252"/>
    <w:rsid w:val="102C429A"/>
    <w:rsid w:val="102D3D85"/>
    <w:rsid w:val="102F7777"/>
    <w:rsid w:val="103217BF"/>
    <w:rsid w:val="103633E9"/>
    <w:rsid w:val="103D493C"/>
    <w:rsid w:val="103F7691"/>
    <w:rsid w:val="10451821"/>
    <w:rsid w:val="1045798D"/>
    <w:rsid w:val="10480D84"/>
    <w:rsid w:val="10480F47"/>
    <w:rsid w:val="1049102E"/>
    <w:rsid w:val="104C0CDE"/>
    <w:rsid w:val="104C6D6A"/>
    <w:rsid w:val="104E70B2"/>
    <w:rsid w:val="10553BDA"/>
    <w:rsid w:val="10583037"/>
    <w:rsid w:val="105846EB"/>
    <w:rsid w:val="105D617E"/>
    <w:rsid w:val="10612AA8"/>
    <w:rsid w:val="10615D71"/>
    <w:rsid w:val="1064203F"/>
    <w:rsid w:val="10656586"/>
    <w:rsid w:val="10657F4B"/>
    <w:rsid w:val="10666877"/>
    <w:rsid w:val="106679A9"/>
    <w:rsid w:val="106711AD"/>
    <w:rsid w:val="106825CB"/>
    <w:rsid w:val="106D2FEF"/>
    <w:rsid w:val="107003DE"/>
    <w:rsid w:val="1071239D"/>
    <w:rsid w:val="10712BBA"/>
    <w:rsid w:val="10762507"/>
    <w:rsid w:val="10773771"/>
    <w:rsid w:val="107769E7"/>
    <w:rsid w:val="10787257"/>
    <w:rsid w:val="107A23C0"/>
    <w:rsid w:val="107A7BD4"/>
    <w:rsid w:val="107E19FA"/>
    <w:rsid w:val="1080629E"/>
    <w:rsid w:val="10876425"/>
    <w:rsid w:val="108821E8"/>
    <w:rsid w:val="108A0DAD"/>
    <w:rsid w:val="108B5A8D"/>
    <w:rsid w:val="108D48D0"/>
    <w:rsid w:val="109072B7"/>
    <w:rsid w:val="10923FB0"/>
    <w:rsid w:val="10934E83"/>
    <w:rsid w:val="1093561E"/>
    <w:rsid w:val="10950F41"/>
    <w:rsid w:val="10980FF8"/>
    <w:rsid w:val="1098628E"/>
    <w:rsid w:val="109E7E75"/>
    <w:rsid w:val="10A14BCD"/>
    <w:rsid w:val="10A4501B"/>
    <w:rsid w:val="10A476C7"/>
    <w:rsid w:val="10A60CA5"/>
    <w:rsid w:val="10A71C6E"/>
    <w:rsid w:val="10AB0056"/>
    <w:rsid w:val="10AF5B9E"/>
    <w:rsid w:val="10B14B3E"/>
    <w:rsid w:val="10B44641"/>
    <w:rsid w:val="10B46626"/>
    <w:rsid w:val="10B6567B"/>
    <w:rsid w:val="10B66500"/>
    <w:rsid w:val="10B970A0"/>
    <w:rsid w:val="10BA5674"/>
    <w:rsid w:val="10BC1AB1"/>
    <w:rsid w:val="10BF5F65"/>
    <w:rsid w:val="10C00B15"/>
    <w:rsid w:val="10C03108"/>
    <w:rsid w:val="10C17830"/>
    <w:rsid w:val="10C249D3"/>
    <w:rsid w:val="10C27A90"/>
    <w:rsid w:val="10C41E16"/>
    <w:rsid w:val="10C43C33"/>
    <w:rsid w:val="10C67557"/>
    <w:rsid w:val="10C86E84"/>
    <w:rsid w:val="10CA4CF7"/>
    <w:rsid w:val="10CD08C4"/>
    <w:rsid w:val="10D136AD"/>
    <w:rsid w:val="10D36CF0"/>
    <w:rsid w:val="10D37512"/>
    <w:rsid w:val="10D802BC"/>
    <w:rsid w:val="10D92F13"/>
    <w:rsid w:val="10DB1899"/>
    <w:rsid w:val="10DE427E"/>
    <w:rsid w:val="10DF4DB5"/>
    <w:rsid w:val="10E26CC6"/>
    <w:rsid w:val="10E33D36"/>
    <w:rsid w:val="10E537CC"/>
    <w:rsid w:val="10E62EA1"/>
    <w:rsid w:val="10E84458"/>
    <w:rsid w:val="10EB6200"/>
    <w:rsid w:val="10EB75FB"/>
    <w:rsid w:val="10EC4748"/>
    <w:rsid w:val="10ED5225"/>
    <w:rsid w:val="10F1132A"/>
    <w:rsid w:val="10F24F8A"/>
    <w:rsid w:val="10F260A2"/>
    <w:rsid w:val="10F5152C"/>
    <w:rsid w:val="10F522B9"/>
    <w:rsid w:val="10F57243"/>
    <w:rsid w:val="10F73B96"/>
    <w:rsid w:val="10F77EAB"/>
    <w:rsid w:val="10F862D3"/>
    <w:rsid w:val="10F96237"/>
    <w:rsid w:val="10F96768"/>
    <w:rsid w:val="10FB5667"/>
    <w:rsid w:val="10FC4CC4"/>
    <w:rsid w:val="10FC7753"/>
    <w:rsid w:val="10FD16B6"/>
    <w:rsid w:val="10FD1B6E"/>
    <w:rsid w:val="10FE7960"/>
    <w:rsid w:val="11006E58"/>
    <w:rsid w:val="1103584B"/>
    <w:rsid w:val="1103618D"/>
    <w:rsid w:val="1104685C"/>
    <w:rsid w:val="11047FC8"/>
    <w:rsid w:val="11087422"/>
    <w:rsid w:val="110A6C21"/>
    <w:rsid w:val="110B5247"/>
    <w:rsid w:val="110C120E"/>
    <w:rsid w:val="110F738A"/>
    <w:rsid w:val="11142C78"/>
    <w:rsid w:val="11175297"/>
    <w:rsid w:val="11196230"/>
    <w:rsid w:val="11196870"/>
    <w:rsid w:val="111B1E99"/>
    <w:rsid w:val="111D6B26"/>
    <w:rsid w:val="111E0136"/>
    <w:rsid w:val="111E5EFC"/>
    <w:rsid w:val="11203974"/>
    <w:rsid w:val="11223849"/>
    <w:rsid w:val="11226281"/>
    <w:rsid w:val="11243F8D"/>
    <w:rsid w:val="11246175"/>
    <w:rsid w:val="1128146E"/>
    <w:rsid w:val="11285DB9"/>
    <w:rsid w:val="112B3569"/>
    <w:rsid w:val="112C0A46"/>
    <w:rsid w:val="112C5B8E"/>
    <w:rsid w:val="112D0CFB"/>
    <w:rsid w:val="112E0211"/>
    <w:rsid w:val="112E3B7A"/>
    <w:rsid w:val="112E6FEB"/>
    <w:rsid w:val="11311B9D"/>
    <w:rsid w:val="11385ACA"/>
    <w:rsid w:val="11391B25"/>
    <w:rsid w:val="113A21F9"/>
    <w:rsid w:val="113B58E2"/>
    <w:rsid w:val="113C7F44"/>
    <w:rsid w:val="113F354D"/>
    <w:rsid w:val="11467D28"/>
    <w:rsid w:val="11471943"/>
    <w:rsid w:val="11477A4D"/>
    <w:rsid w:val="114C218F"/>
    <w:rsid w:val="114F1208"/>
    <w:rsid w:val="1152593F"/>
    <w:rsid w:val="1154067D"/>
    <w:rsid w:val="11564CC5"/>
    <w:rsid w:val="11566EC9"/>
    <w:rsid w:val="11594844"/>
    <w:rsid w:val="115C4776"/>
    <w:rsid w:val="115C7C67"/>
    <w:rsid w:val="115E2438"/>
    <w:rsid w:val="11641566"/>
    <w:rsid w:val="11650D85"/>
    <w:rsid w:val="11664E6B"/>
    <w:rsid w:val="11682814"/>
    <w:rsid w:val="116857B6"/>
    <w:rsid w:val="11691606"/>
    <w:rsid w:val="116A5332"/>
    <w:rsid w:val="116B3A05"/>
    <w:rsid w:val="116B4D90"/>
    <w:rsid w:val="116F2874"/>
    <w:rsid w:val="116F44D8"/>
    <w:rsid w:val="1171740B"/>
    <w:rsid w:val="11742314"/>
    <w:rsid w:val="11750198"/>
    <w:rsid w:val="11770124"/>
    <w:rsid w:val="117916CC"/>
    <w:rsid w:val="117C3864"/>
    <w:rsid w:val="117C4604"/>
    <w:rsid w:val="117C4A1E"/>
    <w:rsid w:val="117E7C2B"/>
    <w:rsid w:val="11835E59"/>
    <w:rsid w:val="11862914"/>
    <w:rsid w:val="118A2A99"/>
    <w:rsid w:val="118B536D"/>
    <w:rsid w:val="118C3042"/>
    <w:rsid w:val="118E56FD"/>
    <w:rsid w:val="11920967"/>
    <w:rsid w:val="11944815"/>
    <w:rsid w:val="11946090"/>
    <w:rsid w:val="119714AB"/>
    <w:rsid w:val="1199602E"/>
    <w:rsid w:val="119B13CD"/>
    <w:rsid w:val="119C0F4E"/>
    <w:rsid w:val="119F24BE"/>
    <w:rsid w:val="119F634F"/>
    <w:rsid w:val="119F725D"/>
    <w:rsid w:val="11A25A9D"/>
    <w:rsid w:val="11A332E4"/>
    <w:rsid w:val="11A34B5F"/>
    <w:rsid w:val="11A52990"/>
    <w:rsid w:val="11A558D2"/>
    <w:rsid w:val="11A720A1"/>
    <w:rsid w:val="11AA57D3"/>
    <w:rsid w:val="11AB0272"/>
    <w:rsid w:val="11AB0455"/>
    <w:rsid w:val="11AB3CDD"/>
    <w:rsid w:val="11AC3A1D"/>
    <w:rsid w:val="11AD47DF"/>
    <w:rsid w:val="11AE51A1"/>
    <w:rsid w:val="11B17F7E"/>
    <w:rsid w:val="11B24E36"/>
    <w:rsid w:val="11B31C4F"/>
    <w:rsid w:val="11B4379B"/>
    <w:rsid w:val="11B74605"/>
    <w:rsid w:val="11B8384C"/>
    <w:rsid w:val="11BA5619"/>
    <w:rsid w:val="11C05B49"/>
    <w:rsid w:val="11C116FF"/>
    <w:rsid w:val="11C62B4D"/>
    <w:rsid w:val="11C72EA9"/>
    <w:rsid w:val="11C83461"/>
    <w:rsid w:val="11C96BDF"/>
    <w:rsid w:val="11CB1B7B"/>
    <w:rsid w:val="11CC7B6D"/>
    <w:rsid w:val="11CE25FB"/>
    <w:rsid w:val="11D12A41"/>
    <w:rsid w:val="11D34D52"/>
    <w:rsid w:val="11D37386"/>
    <w:rsid w:val="11D62DC9"/>
    <w:rsid w:val="11DB5571"/>
    <w:rsid w:val="11DC0D10"/>
    <w:rsid w:val="11DD0962"/>
    <w:rsid w:val="11DD3717"/>
    <w:rsid w:val="11DE6528"/>
    <w:rsid w:val="11DF5293"/>
    <w:rsid w:val="11E012A3"/>
    <w:rsid w:val="11E05455"/>
    <w:rsid w:val="11E46AC2"/>
    <w:rsid w:val="11EC188A"/>
    <w:rsid w:val="11ED1A37"/>
    <w:rsid w:val="11F24B75"/>
    <w:rsid w:val="11F412ED"/>
    <w:rsid w:val="11F41975"/>
    <w:rsid w:val="11F44A3C"/>
    <w:rsid w:val="11F45E96"/>
    <w:rsid w:val="11F810BE"/>
    <w:rsid w:val="11FA5D1A"/>
    <w:rsid w:val="11FF66D5"/>
    <w:rsid w:val="120228C7"/>
    <w:rsid w:val="12027EA6"/>
    <w:rsid w:val="12044614"/>
    <w:rsid w:val="12055BC3"/>
    <w:rsid w:val="12074308"/>
    <w:rsid w:val="120A60DA"/>
    <w:rsid w:val="1210782C"/>
    <w:rsid w:val="121328E5"/>
    <w:rsid w:val="121663FD"/>
    <w:rsid w:val="121B5609"/>
    <w:rsid w:val="121D2EA3"/>
    <w:rsid w:val="12243284"/>
    <w:rsid w:val="12284F32"/>
    <w:rsid w:val="12294171"/>
    <w:rsid w:val="122A2B5F"/>
    <w:rsid w:val="122A70E5"/>
    <w:rsid w:val="122C4991"/>
    <w:rsid w:val="122D1CC9"/>
    <w:rsid w:val="123221A5"/>
    <w:rsid w:val="12334A25"/>
    <w:rsid w:val="12371DF4"/>
    <w:rsid w:val="123D4209"/>
    <w:rsid w:val="123F06E2"/>
    <w:rsid w:val="12404583"/>
    <w:rsid w:val="12426ACD"/>
    <w:rsid w:val="12435E00"/>
    <w:rsid w:val="124363BD"/>
    <w:rsid w:val="12436749"/>
    <w:rsid w:val="12453547"/>
    <w:rsid w:val="1245590B"/>
    <w:rsid w:val="124849BA"/>
    <w:rsid w:val="124D60B4"/>
    <w:rsid w:val="124E51FC"/>
    <w:rsid w:val="12532F81"/>
    <w:rsid w:val="12540956"/>
    <w:rsid w:val="12556212"/>
    <w:rsid w:val="125D1251"/>
    <w:rsid w:val="125D5E8B"/>
    <w:rsid w:val="125E539D"/>
    <w:rsid w:val="125E793A"/>
    <w:rsid w:val="125F29CF"/>
    <w:rsid w:val="125F6D6A"/>
    <w:rsid w:val="1260552B"/>
    <w:rsid w:val="1261388A"/>
    <w:rsid w:val="1263614D"/>
    <w:rsid w:val="12644A1F"/>
    <w:rsid w:val="12671547"/>
    <w:rsid w:val="12681B43"/>
    <w:rsid w:val="1269307B"/>
    <w:rsid w:val="126C565E"/>
    <w:rsid w:val="126F5C86"/>
    <w:rsid w:val="12704C22"/>
    <w:rsid w:val="1273612A"/>
    <w:rsid w:val="127437FB"/>
    <w:rsid w:val="12765C2A"/>
    <w:rsid w:val="12782E92"/>
    <w:rsid w:val="127B102F"/>
    <w:rsid w:val="127B7B20"/>
    <w:rsid w:val="127D1E22"/>
    <w:rsid w:val="127D2804"/>
    <w:rsid w:val="127F0834"/>
    <w:rsid w:val="127F3860"/>
    <w:rsid w:val="127F42FE"/>
    <w:rsid w:val="12815A67"/>
    <w:rsid w:val="1286278F"/>
    <w:rsid w:val="12891D98"/>
    <w:rsid w:val="12900985"/>
    <w:rsid w:val="129032E8"/>
    <w:rsid w:val="12904AB3"/>
    <w:rsid w:val="12920303"/>
    <w:rsid w:val="12922756"/>
    <w:rsid w:val="12995C93"/>
    <w:rsid w:val="129A06BF"/>
    <w:rsid w:val="129A4F8A"/>
    <w:rsid w:val="129D678D"/>
    <w:rsid w:val="129F358B"/>
    <w:rsid w:val="129F7B67"/>
    <w:rsid w:val="12A02E44"/>
    <w:rsid w:val="12A2738B"/>
    <w:rsid w:val="12A30C6D"/>
    <w:rsid w:val="12A34845"/>
    <w:rsid w:val="12A82589"/>
    <w:rsid w:val="12A94A6D"/>
    <w:rsid w:val="12AB2F9C"/>
    <w:rsid w:val="12B027F2"/>
    <w:rsid w:val="12B24A85"/>
    <w:rsid w:val="12B32E99"/>
    <w:rsid w:val="12B524BA"/>
    <w:rsid w:val="12B55FA2"/>
    <w:rsid w:val="12B76B38"/>
    <w:rsid w:val="12BF28B6"/>
    <w:rsid w:val="12C0144A"/>
    <w:rsid w:val="12C05AEE"/>
    <w:rsid w:val="12C432BE"/>
    <w:rsid w:val="12C57539"/>
    <w:rsid w:val="12C83D12"/>
    <w:rsid w:val="12C91617"/>
    <w:rsid w:val="12CA6F6E"/>
    <w:rsid w:val="12CB04C9"/>
    <w:rsid w:val="12CE403C"/>
    <w:rsid w:val="12D17875"/>
    <w:rsid w:val="12D25B3E"/>
    <w:rsid w:val="12D6584F"/>
    <w:rsid w:val="12DB5D82"/>
    <w:rsid w:val="12DC1E13"/>
    <w:rsid w:val="12DD6D33"/>
    <w:rsid w:val="12E679BE"/>
    <w:rsid w:val="12E879A7"/>
    <w:rsid w:val="12EA2302"/>
    <w:rsid w:val="12EC010D"/>
    <w:rsid w:val="12EC28F9"/>
    <w:rsid w:val="12EC5B44"/>
    <w:rsid w:val="12EC760B"/>
    <w:rsid w:val="12ED4E80"/>
    <w:rsid w:val="12EF0FB8"/>
    <w:rsid w:val="12EF2823"/>
    <w:rsid w:val="12F0117B"/>
    <w:rsid w:val="12F017D0"/>
    <w:rsid w:val="12F1601C"/>
    <w:rsid w:val="12F34D89"/>
    <w:rsid w:val="12F47C86"/>
    <w:rsid w:val="12F74B1C"/>
    <w:rsid w:val="12F816B6"/>
    <w:rsid w:val="12F92966"/>
    <w:rsid w:val="12FC3E96"/>
    <w:rsid w:val="12FE1109"/>
    <w:rsid w:val="12FF20AF"/>
    <w:rsid w:val="130007F5"/>
    <w:rsid w:val="13014721"/>
    <w:rsid w:val="13035307"/>
    <w:rsid w:val="13075D33"/>
    <w:rsid w:val="1308538B"/>
    <w:rsid w:val="130A6CD4"/>
    <w:rsid w:val="130B18FC"/>
    <w:rsid w:val="130B3291"/>
    <w:rsid w:val="130B548D"/>
    <w:rsid w:val="130D02AD"/>
    <w:rsid w:val="130D5B1B"/>
    <w:rsid w:val="130F279A"/>
    <w:rsid w:val="130F42F5"/>
    <w:rsid w:val="13182BC9"/>
    <w:rsid w:val="131B7C8B"/>
    <w:rsid w:val="13224A8B"/>
    <w:rsid w:val="13236A27"/>
    <w:rsid w:val="132B78B7"/>
    <w:rsid w:val="132E482F"/>
    <w:rsid w:val="132F28F6"/>
    <w:rsid w:val="13307B06"/>
    <w:rsid w:val="13310790"/>
    <w:rsid w:val="13354F6E"/>
    <w:rsid w:val="13355979"/>
    <w:rsid w:val="13373557"/>
    <w:rsid w:val="133865CB"/>
    <w:rsid w:val="133B0695"/>
    <w:rsid w:val="133C1484"/>
    <w:rsid w:val="133C5B09"/>
    <w:rsid w:val="133C6332"/>
    <w:rsid w:val="133D013A"/>
    <w:rsid w:val="133D1229"/>
    <w:rsid w:val="133D735E"/>
    <w:rsid w:val="13403684"/>
    <w:rsid w:val="1341480E"/>
    <w:rsid w:val="13415B93"/>
    <w:rsid w:val="13422DD3"/>
    <w:rsid w:val="13495C2E"/>
    <w:rsid w:val="134A0976"/>
    <w:rsid w:val="134B71F7"/>
    <w:rsid w:val="134D0061"/>
    <w:rsid w:val="1351447B"/>
    <w:rsid w:val="13554AAA"/>
    <w:rsid w:val="1355647F"/>
    <w:rsid w:val="13570C47"/>
    <w:rsid w:val="13580016"/>
    <w:rsid w:val="135823CB"/>
    <w:rsid w:val="135912AC"/>
    <w:rsid w:val="135C3D47"/>
    <w:rsid w:val="135E2133"/>
    <w:rsid w:val="135E6A38"/>
    <w:rsid w:val="13611F19"/>
    <w:rsid w:val="1368708A"/>
    <w:rsid w:val="136A4D6D"/>
    <w:rsid w:val="136F3067"/>
    <w:rsid w:val="13710627"/>
    <w:rsid w:val="13711161"/>
    <w:rsid w:val="13715BF1"/>
    <w:rsid w:val="137324CB"/>
    <w:rsid w:val="13740870"/>
    <w:rsid w:val="137803B2"/>
    <w:rsid w:val="13781C56"/>
    <w:rsid w:val="137839D5"/>
    <w:rsid w:val="137C5DCE"/>
    <w:rsid w:val="137E11C0"/>
    <w:rsid w:val="137F04FF"/>
    <w:rsid w:val="13810BDB"/>
    <w:rsid w:val="13824723"/>
    <w:rsid w:val="13830DF6"/>
    <w:rsid w:val="13834840"/>
    <w:rsid w:val="13841264"/>
    <w:rsid w:val="13843C4D"/>
    <w:rsid w:val="13846252"/>
    <w:rsid w:val="13864E7B"/>
    <w:rsid w:val="138740E9"/>
    <w:rsid w:val="138C6ECF"/>
    <w:rsid w:val="138F5C2E"/>
    <w:rsid w:val="13903B2A"/>
    <w:rsid w:val="13925831"/>
    <w:rsid w:val="139510AD"/>
    <w:rsid w:val="13963308"/>
    <w:rsid w:val="139649D4"/>
    <w:rsid w:val="139B632A"/>
    <w:rsid w:val="139C1FA9"/>
    <w:rsid w:val="139C3F69"/>
    <w:rsid w:val="139E41EA"/>
    <w:rsid w:val="139F13AE"/>
    <w:rsid w:val="13A30D33"/>
    <w:rsid w:val="13A433E2"/>
    <w:rsid w:val="13A80CF6"/>
    <w:rsid w:val="13AA5FE4"/>
    <w:rsid w:val="13AB12DF"/>
    <w:rsid w:val="13AB56FD"/>
    <w:rsid w:val="13B02353"/>
    <w:rsid w:val="13B51777"/>
    <w:rsid w:val="13B742A2"/>
    <w:rsid w:val="13BA2E71"/>
    <w:rsid w:val="13BF0D3D"/>
    <w:rsid w:val="13C27AD9"/>
    <w:rsid w:val="13C31EE5"/>
    <w:rsid w:val="13C40489"/>
    <w:rsid w:val="13C5209C"/>
    <w:rsid w:val="13C640E5"/>
    <w:rsid w:val="13C650E2"/>
    <w:rsid w:val="13C90583"/>
    <w:rsid w:val="13CC0D5F"/>
    <w:rsid w:val="13CF1227"/>
    <w:rsid w:val="13D12A27"/>
    <w:rsid w:val="13D12CA1"/>
    <w:rsid w:val="13D218D1"/>
    <w:rsid w:val="13DA07B1"/>
    <w:rsid w:val="13DA0A10"/>
    <w:rsid w:val="13DB4800"/>
    <w:rsid w:val="13DB70E1"/>
    <w:rsid w:val="13DC2FFC"/>
    <w:rsid w:val="13DC648F"/>
    <w:rsid w:val="13E30FAC"/>
    <w:rsid w:val="13E52F13"/>
    <w:rsid w:val="13E8231E"/>
    <w:rsid w:val="13E87651"/>
    <w:rsid w:val="13E93CCD"/>
    <w:rsid w:val="13EA630A"/>
    <w:rsid w:val="13EA6605"/>
    <w:rsid w:val="13EB06B1"/>
    <w:rsid w:val="13F169ED"/>
    <w:rsid w:val="13F21FC7"/>
    <w:rsid w:val="13F34D98"/>
    <w:rsid w:val="13F843C1"/>
    <w:rsid w:val="13FC4B0E"/>
    <w:rsid w:val="13FD475D"/>
    <w:rsid w:val="13FE044D"/>
    <w:rsid w:val="13FE5B02"/>
    <w:rsid w:val="13FE6269"/>
    <w:rsid w:val="13FF4AF8"/>
    <w:rsid w:val="140171EE"/>
    <w:rsid w:val="14034974"/>
    <w:rsid w:val="1407788C"/>
    <w:rsid w:val="14082683"/>
    <w:rsid w:val="1408479D"/>
    <w:rsid w:val="140B78DA"/>
    <w:rsid w:val="140C648D"/>
    <w:rsid w:val="140D0C80"/>
    <w:rsid w:val="140D614B"/>
    <w:rsid w:val="14107F43"/>
    <w:rsid w:val="141170CF"/>
    <w:rsid w:val="1413031A"/>
    <w:rsid w:val="141317B9"/>
    <w:rsid w:val="14136F9E"/>
    <w:rsid w:val="14144B7A"/>
    <w:rsid w:val="141535AF"/>
    <w:rsid w:val="14153FCD"/>
    <w:rsid w:val="14161DEE"/>
    <w:rsid w:val="1417076D"/>
    <w:rsid w:val="141A1EF2"/>
    <w:rsid w:val="14200A38"/>
    <w:rsid w:val="1429353F"/>
    <w:rsid w:val="142A59F4"/>
    <w:rsid w:val="142C4DC7"/>
    <w:rsid w:val="142D7375"/>
    <w:rsid w:val="142F2228"/>
    <w:rsid w:val="143612A9"/>
    <w:rsid w:val="143A391A"/>
    <w:rsid w:val="144638A2"/>
    <w:rsid w:val="14464ABC"/>
    <w:rsid w:val="14470C55"/>
    <w:rsid w:val="14496772"/>
    <w:rsid w:val="144C4DA7"/>
    <w:rsid w:val="144F4196"/>
    <w:rsid w:val="145126B7"/>
    <w:rsid w:val="14517EC7"/>
    <w:rsid w:val="14531EE4"/>
    <w:rsid w:val="145549A5"/>
    <w:rsid w:val="145F76AF"/>
    <w:rsid w:val="1460313E"/>
    <w:rsid w:val="14610AEF"/>
    <w:rsid w:val="146158F7"/>
    <w:rsid w:val="14642BE5"/>
    <w:rsid w:val="14647009"/>
    <w:rsid w:val="14654E34"/>
    <w:rsid w:val="14671A86"/>
    <w:rsid w:val="146D2A5E"/>
    <w:rsid w:val="146D5A0C"/>
    <w:rsid w:val="146E0058"/>
    <w:rsid w:val="146E4209"/>
    <w:rsid w:val="14711630"/>
    <w:rsid w:val="14724AAC"/>
    <w:rsid w:val="1473192E"/>
    <w:rsid w:val="14736BFB"/>
    <w:rsid w:val="1476227A"/>
    <w:rsid w:val="1477767E"/>
    <w:rsid w:val="14781DAB"/>
    <w:rsid w:val="147978E8"/>
    <w:rsid w:val="147A48E0"/>
    <w:rsid w:val="147A5EFC"/>
    <w:rsid w:val="147F4459"/>
    <w:rsid w:val="14811A0D"/>
    <w:rsid w:val="14814854"/>
    <w:rsid w:val="148257E1"/>
    <w:rsid w:val="1487297D"/>
    <w:rsid w:val="148F1490"/>
    <w:rsid w:val="14903E08"/>
    <w:rsid w:val="149152C3"/>
    <w:rsid w:val="14946CAA"/>
    <w:rsid w:val="14955EB5"/>
    <w:rsid w:val="14957EEC"/>
    <w:rsid w:val="1498505A"/>
    <w:rsid w:val="149A6A30"/>
    <w:rsid w:val="149F37F5"/>
    <w:rsid w:val="14A15C76"/>
    <w:rsid w:val="14A23BDD"/>
    <w:rsid w:val="14A91DE1"/>
    <w:rsid w:val="14AB1A2E"/>
    <w:rsid w:val="14AB2B43"/>
    <w:rsid w:val="14AD7988"/>
    <w:rsid w:val="14AF0630"/>
    <w:rsid w:val="14B12F85"/>
    <w:rsid w:val="14B27AAA"/>
    <w:rsid w:val="14B33EE3"/>
    <w:rsid w:val="14B62865"/>
    <w:rsid w:val="14BA2EC3"/>
    <w:rsid w:val="14BD6A42"/>
    <w:rsid w:val="14C246DC"/>
    <w:rsid w:val="14C3401F"/>
    <w:rsid w:val="14C469A3"/>
    <w:rsid w:val="14C65C48"/>
    <w:rsid w:val="14CA683B"/>
    <w:rsid w:val="14D64A2D"/>
    <w:rsid w:val="14D65DCE"/>
    <w:rsid w:val="14D71008"/>
    <w:rsid w:val="14D749FB"/>
    <w:rsid w:val="14D84190"/>
    <w:rsid w:val="14DE47CC"/>
    <w:rsid w:val="14DF3CA3"/>
    <w:rsid w:val="14E023B1"/>
    <w:rsid w:val="14E043E5"/>
    <w:rsid w:val="14E141B7"/>
    <w:rsid w:val="14E1636A"/>
    <w:rsid w:val="14EA0CB2"/>
    <w:rsid w:val="14EB3F96"/>
    <w:rsid w:val="14F00E85"/>
    <w:rsid w:val="14F249B4"/>
    <w:rsid w:val="14F3358C"/>
    <w:rsid w:val="14F3366F"/>
    <w:rsid w:val="14F467DD"/>
    <w:rsid w:val="14F57E60"/>
    <w:rsid w:val="14F65088"/>
    <w:rsid w:val="14F933A7"/>
    <w:rsid w:val="14FC2AD6"/>
    <w:rsid w:val="14FF31DB"/>
    <w:rsid w:val="15043D8D"/>
    <w:rsid w:val="1504449D"/>
    <w:rsid w:val="15052940"/>
    <w:rsid w:val="15053188"/>
    <w:rsid w:val="150761B7"/>
    <w:rsid w:val="15081765"/>
    <w:rsid w:val="15090894"/>
    <w:rsid w:val="15097134"/>
    <w:rsid w:val="150B256A"/>
    <w:rsid w:val="151145DD"/>
    <w:rsid w:val="15176889"/>
    <w:rsid w:val="1518106C"/>
    <w:rsid w:val="15182B6F"/>
    <w:rsid w:val="151A6FB1"/>
    <w:rsid w:val="151C00AC"/>
    <w:rsid w:val="151D54C7"/>
    <w:rsid w:val="152149F8"/>
    <w:rsid w:val="15226315"/>
    <w:rsid w:val="15250F63"/>
    <w:rsid w:val="1526417D"/>
    <w:rsid w:val="15287992"/>
    <w:rsid w:val="152D65C5"/>
    <w:rsid w:val="152E037F"/>
    <w:rsid w:val="152F27D3"/>
    <w:rsid w:val="152F7615"/>
    <w:rsid w:val="15324813"/>
    <w:rsid w:val="153334B6"/>
    <w:rsid w:val="15367561"/>
    <w:rsid w:val="1539145B"/>
    <w:rsid w:val="153A3DCB"/>
    <w:rsid w:val="153B2E8B"/>
    <w:rsid w:val="153C7510"/>
    <w:rsid w:val="153E74F4"/>
    <w:rsid w:val="154426B9"/>
    <w:rsid w:val="15451A6C"/>
    <w:rsid w:val="15454A80"/>
    <w:rsid w:val="15481034"/>
    <w:rsid w:val="15486371"/>
    <w:rsid w:val="154A2489"/>
    <w:rsid w:val="154D0B74"/>
    <w:rsid w:val="154E2789"/>
    <w:rsid w:val="15516507"/>
    <w:rsid w:val="15531A38"/>
    <w:rsid w:val="15547E40"/>
    <w:rsid w:val="15557DCF"/>
    <w:rsid w:val="155B2B4B"/>
    <w:rsid w:val="155D70C9"/>
    <w:rsid w:val="15612927"/>
    <w:rsid w:val="15625FEA"/>
    <w:rsid w:val="1567181B"/>
    <w:rsid w:val="15676237"/>
    <w:rsid w:val="15692F53"/>
    <w:rsid w:val="156A67F5"/>
    <w:rsid w:val="15734F6B"/>
    <w:rsid w:val="1575251D"/>
    <w:rsid w:val="15757F7C"/>
    <w:rsid w:val="15796D58"/>
    <w:rsid w:val="157B255F"/>
    <w:rsid w:val="157B4481"/>
    <w:rsid w:val="157B7DB7"/>
    <w:rsid w:val="157C4AA0"/>
    <w:rsid w:val="157F01D2"/>
    <w:rsid w:val="1581487D"/>
    <w:rsid w:val="1585167B"/>
    <w:rsid w:val="15851C78"/>
    <w:rsid w:val="15890361"/>
    <w:rsid w:val="15896AB7"/>
    <w:rsid w:val="158A0174"/>
    <w:rsid w:val="158A13A7"/>
    <w:rsid w:val="158A570B"/>
    <w:rsid w:val="158C0CB6"/>
    <w:rsid w:val="158C5427"/>
    <w:rsid w:val="158F69FF"/>
    <w:rsid w:val="15920B5E"/>
    <w:rsid w:val="159415DF"/>
    <w:rsid w:val="15954ED3"/>
    <w:rsid w:val="15957E82"/>
    <w:rsid w:val="1598557B"/>
    <w:rsid w:val="1599308A"/>
    <w:rsid w:val="15996D49"/>
    <w:rsid w:val="159B738E"/>
    <w:rsid w:val="159E6B55"/>
    <w:rsid w:val="159F3C99"/>
    <w:rsid w:val="15A11044"/>
    <w:rsid w:val="15A336D9"/>
    <w:rsid w:val="15A36E93"/>
    <w:rsid w:val="15A645C0"/>
    <w:rsid w:val="15A854E0"/>
    <w:rsid w:val="15AC53E2"/>
    <w:rsid w:val="15AE106B"/>
    <w:rsid w:val="15AE54C0"/>
    <w:rsid w:val="15B322FC"/>
    <w:rsid w:val="15B3536B"/>
    <w:rsid w:val="15B9243A"/>
    <w:rsid w:val="15B96F13"/>
    <w:rsid w:val="15BA4B29"/>
    <w:rsid w:val="15BF0A4F"/>
    <w:rsid w:val="15BF0DE1"/>
    <w:rsid w:val="15BF4CA7"/>
    <w:rsid w:val="15C00680"/>
    <w:rsid w:val="15C01CA5"/>
    <w:rsid w:val="15C16007"/>
    <w:rsid w:val="15C25291"/>
    <w:rsid w:val="15C56E81"/>
    <w:rsid w:val="15C956BE"/>
    <w:rsid w:val="15CB4C62"/>
    <w:rsid w:val="15CE14FF"/>
    <w:rsid w:val="15D25E80"/>
    <w:rsid w:val="15D31DE3"/>
    <w:rsid w:val="15D37378"/>
    <w:rsid w:val="15D748B7"/>
    <w:rsid w:val="15D92EED"/>
    <w:rsid w:val="15D94811"/>
    <w:rsid w:val="15DA62E9"/>
    <w:rsid w:val="15DA6BDC"/>
    <w:rsid w:val="15E03C5F"/>
    <w:rsid w:val="15E0775E"/>
    <w:rsid w:val="15E64273"/>
    <w:rsid w:val="15E95F93"/>
    <w:rsid w:val="15EA6688"/>
    <w:rsid w:val="15EA768A"/>
    <w:rsid w:val="15F15168"/>
    <w:rsid w:val="15F364D9"/>
    <w:rsid w:val="15F40C8E"/>
    <w:rsid w:val="15F57E8B"/>
    <w:rsid w:val="15F86CDC"/>
    <w:rsid w:val="15FA2F73"/>
    <w:rsid w:val="15FB13D5"/>
    <w:rsid w:val="15FC50B8"/>
    <w:rsid w:val="15FE7434"/>
    <w:rsid w:val="16010172"/>
    <w:rsid w:val="16024951"/>
    <w:rsid w:val="16035CB3"/>
    <w:rsid w:val="16061EDE"/>
    <w:rsid w:val="160623FF"/>
    <w:rsid w:val="16062B48"/>
    <w:rsid w:val="160A3A2A"/>
    <w:rsid w:val="160C563A"/>
    <w:rsid w:val="160E6493"/>
    <w:rsid w:val="160E6842"/>
    <w:rsid w:val="160F60B3"/>
    <w:rsid w:val="161169C4"/>
    <w:rsid w:val="16140D8B"/>
    <w:rsid w:val="16162B73"/>
    <w:rsid w:val="161B429A"/>
    <w:rsid w:val="161D2E14"/>
    <w:rsid w:val="161E1CB6"/>
    <w:rsid w:val="161F37DA"/>
    <w:rsid w:val="161F7B3C"/>
    <w:rsid w:val="161F7D1A"/>
    <w:rsid w:val="16217962"/>
    <w:rsid w:val="16234435"/>
    <w:rsid w:val="16250147"/>
    <w:rsid w:val="16254B3F"/>
    <w:rsid w:val="16275F4E"/>
    <w:rsid w:val="1629284F"/>
    <w:rsid w:val="162B42DA"/>
    <w:rsid w:val="162D2AAF"/>
    <w:rsid w:val="162D5F6B"/>
    <w:rsid w:val="162E5F11"/>
    <w:rsid w:val="16310C46"/>
    <w:rsid w:val="163233FD"/>
    <w:rsid w:val="163522D4"/>
    <w:rsid w:val="163555E4"/>
    <w:rsid w:val="16360277"/>
    <w:rsid w:val="1637284D"/>
    <w:rsid w:val="16373907"/>
    <w:rsid w:val="163C1CDE"/>
    <w:rsid w:val="16437E3A"/>
    <w:rsid w:val="16464585"/>
    <w:rsid w:val="164661F5"/>
    <w:rsid w:val="16487A7E"/>
    <w:rsid w:val="164A2E99"/>
    <w:rsid w:val="1652230F"/>
    <w:rsid w:val="1657024C"/>
    <w:rsid w:val="165C1BE9"/>
    <w:rsid w:val="165F3661"/>
    <w:rsid w:val="165F5848"/>
    <w:rsid w:val="166312DB"/>
    <w:rsid w:val="16677123"/>
    <w:rsid w:val="16686B3A"/>
    <w:rsid w:val="1669081F"/>
    <w:rsid w:val="166B6225"/>
    <w:rsid w:val="166D496B"/>
    <w:rsid w:val="166E33A1"/>
    <w:rsid w:val="16737584"/>
    <w:rsid w:val="16743D6B"/>
    <w:rsid w:val="16751DD8"/>
    <w:rsid w:val="16752AB1"/>
    <w:rsid w:val="16763BAC"/>
    <w:rsid w:val="16782F56"/>
    <w:rsid w:val="16787954"/>
    <w:rsid w:val="16797DB9"/>
    <w:rsid w:val="167A6250"/>
    <w:rsid w:val="167A65BD"/>
    <w:rsid w:val="167B37E0"/>
    <w:rsid w:val="167C53D6"/>
    <w:rsid w:val="167D5BEB"/>
    <w:rsid w:val="16806DDE"/>
    <w:rsid w:val="1686471A"/>
    <w:rsid w:val="168A2A7A"/>
    <w:rsid w:val="168C4933"/>
    <w:rsid w:val="168E0580"/>
    <w:rsid w:val="16901D6D"/>
    <w:rsid w:val="16905615"/>
    <w:rsid w:val="16906EDD"/>
    <w:rsid w:val="169122ED"/>
    <w:rsid w:val="16912665"/>
    <w:rsid w:val="16913948"/>
    <w:rsid w:val="169527E2"/>
    <w:rsid w:val="16964B43"/>
    <w:rsid w:val="16984B77"/>
    <w:rsid w:val="16984C24"/>
    <w:rsid w:val="169A6908"/>
    <w:rsid w:val="169C6EEA"/>
    <w:rsid w:val="169C70A4"/>
    <w:rsid w:val="169F3E7D"/>
    <w:rsid w:val="16A20740"/>
    <w:rsid w:val="16A35E89"/>
    <w:rsid w:val="16A87BDB"/>
    <w:rsid w:val="16A96E1C"/>
    <w:rsid w:val="16AA0D82"/>
    <w:rsid w:val="16AA3A1D"/>
    <w:rsid w:val="16AA7BD3"/>
    <w:rsid w:val="16AF3F50"/>
    <w:rsid w:val="16B06850"/>
    <w:rsid w:val="16B16B16"/>
    <w:rsid w:val="16B24D5A"/>
    <w:rsid w:val="16B250B0"/>
    <w:rsid w:val="16B517E1"/>
    <w:rsid w:val="16B836F9"/>
    <w:rsid w:val="16BC3BE8"/>
    <w:rsid w:val="16BD0227"/>
    <w:rsid w:val="16C263FF"/>
    <w:rsid w:val="16C870F3"/>
    <w:rsid w:val="16CC1C8F"/>
    <w:rsid w:val="16CC4B7A"/>
    <w:rsid w:val="16CD4ED8"/>
    <w:rsid w:val="16CE522D"/>
    <w:rsid w:val="16CF5571"/>
    <w:rsid w:val="16CF7297"/>
    <w:rsid w:val="16D061B5"/>
    <w:rsid w:val="16D13DF3"/>
    <w:rsid w:val="16D31509"/>
    <w:rsid w:val="16D46C51"/>
    <w:rsid w:val="16D602F7"/>
    <w:rsid w:val="16DC6513"/>
    <w:rsid w:val="16DC7735"/>
    <w:rsid w:val="16DD3A15"/>
    <w:rsid w:val="16DE6BF3"/>
    <w:rsid w:val="16E010F4"/>
    <w:rsid w:val="16E05AF1"/>
    <w:rsid w:val="16E41DB7"/>
    <w:rsid w:val="16E72594"/>
    <w:rsid w:val="16E90298"/>
    <w:rsid w:val="16EA07F6"/>
    <w:rsid w:val="16EA3D70"/>
    <w:rsid w:val="16EB176B"/>
    <w:rsid w:val="16F16E5C"/>
    <w:rsid w:val="16F63807"/>
    <w:rsid w:val="16F9643C"/>
    <w:rsid w:val="16FA5C4D"/>
    <w:rsid w:val="17005F4E"/>
    <w:rsid w:val="17015116"/>
    <w:rsid w:val="170424DC"/>
    <w:rsid w:val="170609E0"/>
    <w:rsid w:val="17065CB8"/>
    <w:rsid w:val="170D732F"/>
    <w:rsid w:val="170E5E24"/>
    <w:rsid w:val="170E79B4"/>
    <w:rsid w:val="171101E9"/>
    <w:rsid w:val="17113B80"/>
    <w:rsid w:val="17126515"/>
    <w:rsid w:val="17136A6C"/>
    <w:rsid w:val="17140901"/>
    <w:rsid w:val="17165604"/>
    <w:rsid w:val="17183A1B"/>
    <w:rsid w:val="171C0D5F"/>
    <w:rsid w:val="171C6B83"/>
    <w:rsid w:val="171F588B"/>
    <w:rsid w:val="172066AD"/>
    <w:rsid w:val="17233858"/>
    <w:rsid w:val="17242DD1"/>
    <w:rsid w:val="17254920"/>
    <w:rsid w:val="17257BD7"/>
    <w:rsid w:val="17264446"/>
    <w:rsid w:val="172914C1"/>
    <w:rsid w:val="172D6821"/>
    <w:rsid w:val="173256D3"/>
    <w:rsid w:val="17325EBF"/>
    <w:rsid w:val="173308CA"/>
    <w:rsid w:val="1735307B"/>
    <w:rsid w:val="173804DA"/>
    <w:rsid w:val="173B0595"/>
    <w:rsid w:val="173E08B7"/>
    <w:rsid w:val="173F7F92"/>
    <w:rsid w:val="17413C8D"/>
    <w:rsid w:val="17422A9E"/>
    <w:rsid w:val="174230E2"/>
    <w:rsid w:val="17425B37"/>
    <w:rsid w:val="174427EC"/>
    <w:rsid w:val="1744548C"/>
    <w:rsid w:val="174847A4"/>
    <w:rsid w:val="174850E0"/>
    <w:rsid w:val="174A1E03"/>
    <w:rsid w:val="174C7AC0"/>
    <w:rsid w:val="174D7158"/>
    <w:rsid w:val="17531DBF"/>
    <w:rsid w:val="175332E6"/>
    <w:rsid w:val="17544BAD"/>
    <w:rsid w:val="17576B0F"/>
    <w:rsid w:val="175A4FB8"/>
    <w:rsid w:val="175F352D"/>
    <w:rsid w:val="17610552"/>
    <w:rsid w:val="176222B8"/>
    <w:rsid w:val="17657DC1"/>
    <w:rsid w:val="17673D3E"/>
    <w:rsid w:val="17693A78"/>
    <w:rsid w:val="176C3C1A"/>
    <w:rsid w:val="176D3B35"/>
    <w:rsid w:val="176D73AD"/>
    <w:rsid w:val="176E6DBF"/>
    <w:rsid w:val="17707838"/>
    <w:rsid w:val="17712A98"/>
    <w:rsid w:val="17717BDD"/>
    <w:rsid w:val="17776B78"/>
    <w:rsid w:val="1778747B"/>
    <w:rsid w:val="17791C9B"/>
    <w:rsid w:val="177A3277"/>
    <w:rsid w:val="177A4D66"/>
    <w:rsid w:val="177A60AE"/>
    <w:rsid w:val="177B64D9"/>
    <w:rsid w:val="177C0C0A"/>
    <w:rsid w:val="177D2D56"/>
    <w:rsid w:val="177E7DE6"/>
    <w:rsid w:val="177F723C"/>
    <w:rsid w:val="177F7E9E"/>
    <w:rsid w:val="17815F19"/>
    <w:rsid w:val="1782365B"/>
    <w:rsid w:val="17826EFE"/>
    <w:rsid w:val="17837AE4"/>
    <w:rsid w:val="1784182A"/>
    <w:rsid w:val="17866B7B"/>
    <w:rsid w:val="17867FD6"/>
    <w:rsid w:val="178C6687"/>
    <w:rsid w:val="178C6863"/>
    <w:rsid w:val="178D073F"/>
    <w:rsid w:val="178F5BE4"/>
    <w:rsid w:val="179000D1"/>
    <w:rsid w:val="17910B52"/>
    <w:rsid w:val="17936EA8"/>
    <w:rsid w:val="1794696D"/>
    <w:rsid w:val="17951C34"/>
    <w:rsid w:val="17952003"/>
    <w:rsid w:val="17956173"/>
    <w:rsid w:val="179A548C"/>
    <w:rsid w:val="179B7831"/>
    <w:rsid w:val="179D7170"/>
    <w:rsid w:val="179E261D"/>
    <w:rsid w:val="179E47E1"/>
    <w:rsid w:val="179E70E8"/>
    <w:rsid w:val="179E77BE"/>
    <w:rsid w:val="179F1860"/>
    <w:rsid w:val="17A15528"/>
    <w:rsid w:val="17A169A2"/>
    <w:rsid w:val="17A20863"/>
    <w:rsid w:val="17A31CE3"/>
    <w:rsid w:val="17A33226"/>
    <w:rsid w:val="17A80DE2"/>
    <w:rsid w:val="17AB6E4D"/>
    <w:rsid w:val="17AC1335"/>
    <w:rsid w:val="17AC43BF"/>
    <w:rsid w:val="17B24DA0"/>
    <w:rsid w:val="17BC1D1F"/>
    <w:rsid w:val="17BD7D73"/>
    <w:rsid w:val="17C21D6F"/>
    <w:rsid w:val="17C566D6"/>
    <w:rsid w:val="17C671B7"/>
    <w:rsid w:val="17C9663A"/>
    <w:rsid w:val="17CA6F97"/>
    <w:rsid w:val="17CD0958"/>
    <w:rsid w:val="17CE3CAB"/>
    <w:rsid w:val="17D25A3A"/>
    <w:rsid w:val="17D83AF4"/>
    <w:rsid w:val="17DA045B"/>
    <w:rsid w:val="17DC1202"/>
    <w:rsid w:val="17DD1A7B"/>
    <w:rsid w:val="17DD4123"/>
    <w:rsid w:val="17DF2CDE"/>
    <w:rsid w:val="17DF79D1"/>
    <w:rsid w:val="17E13002"/>
    <w:rsid w:val="17E362DB"/>
    <w:rsid w:val="17E56F2F"/>
    <w:rsid w:val="17E60755"/>
    <w:rsid w:val="17E7533C"/>
    <w:rsid w:val="17E93756"/>
    <w:rsid w:val="17E9770D"/>
    <w:rsid w:val="17EC4268"/>
    <w:rsid w:val="17EF0C7B"/>
    <w:rsid w:val="17F11563"/>
    <w:rsid w:val="17F123A7"/>
    <w:rsid w:val="17F1696D"/>
    <w:rsid w:val="17F372C0"/>
    <w:rsid w:val="17F456EE"/>
    <w:rsid w:val="17F478B6"/>
    <w:rsid w:val="17F5447C"/>
    <w:rsid w:val="17F84A8C"/>
    <w:rsid w:val="17FC3635"/>
    <w:rsid w:val="17FC40AE"/>
    <w:rsid w:val="17FE354C"/>
    <w:rsid w:val="17FE6B39"/>
    <w:rsid w:val="1801139B"/>
    <w:rsid w:val="180339B1"/>
    <w:rsid w:val="18041429"/>
    <w:rsid w:val="18061389"/>
    <w:rsid w:val="1808532C"/>
    <w:rsid w:val="180B5A63"/>
    <w:rsid w:val="180C3FED"/>
    <w:rsid w:val="180E13CA"/>
    <w:rsid w:val="18160FBA"/>
    <w:rsid w:val="18192F78"/>
    <w:rsid w:val="181C0B44"/>
    <w:rsid w:val="181F2F94"/>
    <w:rsid w:val="182104D1"/>
    <w:rsid w:val="18250355"/>
    <w:rsid w:val="18265F43"/>
    <w:rsid w:val="18287EF8"/>
    <w:rsid w:val="182914B1"/>
    <w:rsid w:val="182B2188"/>
    <w:rsid w:val="182C6323"/>
    <w:rsid w:val="182D0490"/>
    <w:rsid w:val="182E3960"/>
    <w:rsid w:val="182E769A"/>
    <w:rsid w:val="18312F35"/>
    <w:rsid w:val="1831558E"/>
    <w:rsid w:val="18356DBC"/>
    <w:rsid w:val="183A2E1A"/>
    <w:rsid w:val="18400D76"/>
    <w:rsid w:val="18401B8F"/>
    <w:rsid w:val="18493CA4"/>
    <w:rsid w:val="184A4574"/>
    <w:rsid w:val="184A619D"/>
    <w:rsid w:val="184B2CA5"/>
    <w:rsid w:val="184C1186"/>
    <w:rsid w:val="184C3381"/>
    <w:rsid w:val="184D2B2F"/>
    <w:rsid w:val="184E4CA2"/>
    <w:rsid w:val="185503D7"/>
    <w:rsid w:val="185748F6"/>
    <w:rsid w:val="185917D0"/>
    <w:rsid w:val="1859213F"/>
    <w:rsid w:val="185E39D4"/>
    <w:rsid w:val="186077DE"/>
    <w:rsid w:val="1861266E"/>
    <w:rsid w:val="186272A7"/>
    <w:rsid w:val="18650216"/>
    <w:rsid w:val="1865036B"/>
    <w:rsid w:val="186A03F0"/>
    <w:rsid w:val="186B1387"/>
    <w:rsid w:val="186C7D26"/>
    <w:rsid w:val="186D7A51"/>
    <w:rsid w:val="186E277F"/>
    <w:rsid w:val="1871340D"/>
    <w:rsid w:val="18714E25"/>
    <w:rsid w:val="18725852"/>
    <w:rsid w:val="18730F9F"/>
    <w:rsid w:val="18757B52"/>
    <w:rsid w:val="187617CB"/>
    <w:rsid w:val="18767F17"/>
    <w:rsid w:val="187A3BB3"/>
    <w:rsid w:val="187A57DA"/>
    <w:rsid w:val="187A713B"/>
    <w:rsid w:val="187B3890"/>
    <w:rsid w:val="187D6C71"/>
    <w:rsid w:val="187F1657"/>
    <w:rsid w:val="1887158E"/>
    <w:rsid w:val="188A703F"/>
    <w:rsid w:val="188A761F"/>
    <w:rsid w:val="188D18F4"/>
    <w:rsid w:val="188F1F47"/>
    <w:rsid w:val="18915DAF"/>
    <w:rsid w:val="18935C1C"/>
    <w:rsid w:val="18941FAF"/>
    <w:rsid w:val="1895021D"/>
    <w:rsid w:val="18977277"/>
    <w:rsid w:val="189833F7"/>
    <w:rsid w:val="189867B3"/>
    <w:rsid w:val="189A398B"/>
    <w:rsid w:val="189B124E"/>
    <w:rsid w:val="189B12C5"/>
    <w:rsid w:val="189B3B2B"/>
    <w:rsid w:val="189E4BA0"/>
    <w:rsid w:val="18A54640"/>
    <w:rsid w:val="18A830B5"/>
    <w:rsid w:val="18AA10B1"/>
    <w:rsid w:val="18AA255F"/>
    <w:rsid w:val="18AA607A"/>
    <w:rsid w:val="18AE011A"/>
    <w:rsid w:val="18B07569"/>
    <w:rsid w:val="18B14B79"/>
    <w:rsid w:val="18B15529"/>
    <w:rsid w:val="18B20459"/>
    <w:rsid w:val="18B22A9A"/>
    <w:rsid w:val="18B30F43"/>
    <w:rsid w:val="18BA7C5A"/>
    <w:rsid w:val="18BE2C66"/>
    <w:rsid w:val="18BF04A8"/>
    <w:rsid w:val="18C040BA"/>
    <w:rsid w:val="18C042AA"/>
    <w:rsid w:val="18C06932"/>
    <w:rsid w:val="18C6797A"/>
    <w:rsid w:val="18CB298C"/>
    <w:rsid w:val="18CC715E"/>
    <w:rsid w:val="18D11D52"/>
    <w:rsid w:val="18D12DE7"/>
    <w:rsid w:val="18D34128"/>
    <w:rsid w:val="18D445AC"/>
    <w:rsid w:val="18D61369"/>
    <w:rsid w:val="18D650B0"/>
    <w:rsid w:val="18D83750"/>
    <w:rsid w:val="18DD266E"/>
    <w:rsid w:val="18DE1657"/>
    <w:rsid w:val="18DF5D33"/>
    <w:rsid w:val="18E46043"/>
    <w:rsid w:val="18E55A42"/>
    <w:rsid w:val="18EB6E00"/>
    <w:rsid w:val="18EE38A2"/>
    <w:rsid w:val="18F01F00"/>
    <w:rsid w:val="18F419C5"/>
    <w:rsid w:val="18F64B00"/>
    <w:rsid w:val="18F72A8B"/>
    <w:rsid w:val="18FE5411"/>
    <w:rsid w:val="18FF15CE"/>
    <w:rsid w:val="19004374"/>
    <w:rsid w:val="19026A45"/>
    <w:rsid w:val="1904514D"/>
    <w:rsid w:val="190901CC"/>
    <w:rsid w:val="190C07AA"/>
    <w:rsid w:val="190D50C2"/>
    <w:rsid w:val="190D716E"/>
    <w:rsid w:val="19152300"/>
    <w:rsid w:val="191724A1"/>
    <w:rsid w:val="19176883"/>
    <w:rsid w:val="19177727"/>
    <w:rsid w:val="191829FB"/>
    <w:rsid w:val="191B098F"/>
    <w:rsid w:val="191B530A"/>
    <w:rsid w:val="191D476C"/>
    <w:rsid w:val="191F5388"/>
    <w:rsid w:val="1921654D"/>
    <w:rsid w:val="19295E52"/>
    <w:rsid w:val="192B348F"/>
    <w:rsid w:val="192D1496"/>
    <w:rsid w:val="192D4FBA"/>
    <w:rsid w:val="192F3BE9"/>
    <w:rsid w:val="19313303"/>
    <w:rsid w:val="19325A27"/>
    <w:rsid w:val="19337598"/>
    <w:rsid w:val="19346AC7"/>
    <w:rsid w:val="1935069F"/>
    <w:rsid w:val="1935219B"/>
    <w:rsid w:val="19374974"/>
    <w:rsid w:val="193956DC"/>
    <w:rsid w:val="193A1D25"/>
    <w:rsid w:val="193B5046"/>
    <w:rsid w:val="193C22E0"/>
    <w:rsid w:val="193F0C62"/>
    <w:rsid w:val="19451CA0"/>
    <w:rsid w:val="19492C14"/>
    <w:rsid w:val="19494DC5"/>
    <w:rsid w:val="194B6945"/>
    <w:rsid w:val="194C6FD7"/>
    <w:rsid w:val="194C7D50"/>
    <w:rsid w:val="194F576E"/>
    <w:rsid w:val="19523F29"/>
    <w:rsid w:val="19527208"/>
    <w:rsid w:val="19533113"/>
    <w:rsid w:val="1953492F"/>
    <w:rsid w:val="19563AB6"/>
    <w:rsid w:val="19572DFF"/>
    <w:rsid w:val="195848D4"/>
    <w:rsid w:val="1967112D"/>
    <w:rsid w:val="19680C74"/>
    <w:rsid w:val="19683BB5"/>
    <w:rsid w:val="19691237"/>
    <w:rsid w:val="196A2536"/>
    <w:rsid w:val="196D342E"/>
    <w:rsid w:val="196F5FFF"/>
    <w:rsid w:val="19740DC0"/>
    <w:rsid w:val="19754D28"/>
    <w:rsid w:val="197914CC"/>
    <w:rsid w:val="197928EE"/>
    <w:rsid w:val="1979522A"/>
    <w:rsid w:val="197964D8"/>
    <w:rsid w:val="197A0E4C"/>
    <w:rsid w:val="197B479F"/>
    <w:rsid w:val="197C29A5"/>
    <w:rsid w:val="197E1914"/>
    <w:rsid w:val="197F07A3"/>
    <w:rsid w:val="19810832"/>
    <w:rsid w:val="19831CC7"/>
    <w:rsid w:val="198331E7"/>
    <w:rsid w:val="19846E55"/>
    <w:rsid w:val="198622F9"/>
    <w:rsid w:val="19862B4D"/>
    <w:rsid w:val="198659E4"/>
    <w:rsid w:val="198721ED"/>
    <w:rsid w:val="1989607D"/>
    <w:rsid w:val="198B1FA1"/>
    <w:rsid w:val="198B2D9F"/>
    <w:rsid w:val="198F4254"/>
    <w:rsid w:val="19917EF9"/>
    <w:rsid w:val="19936BB9"/>
    <w:rsid w:val="19965189"/>
    <w:rsid w:val="199B6FDD"/>
    <w:rsid w:val="199C5001"/>
    <w:rsid w:val="199C5857"/>
    <w:rsid w:val="199E4C88"/>
    <w:rsid w:val="199F24F6"/>
    <w:rsid w:val="19A0324B"/>
    <w:rsid w:val="19A15185"/>
    <w:rsid w:val="19A21DF0"/>
    <w:rsid w:val="19A6004C"/>
    <w:rsid w:val="19A65984"/>
    <w:rsid w:val="19A75211"/>
    <w:rsid w:val="19A85D40"/>
    <w:rsid w:val="19AA59A6"/>
    <w:rsid w:val="19AD6613"/>
    <w:rsid w:val="19AE6859"/>
    <w:rsid w:val="19AE74AB"/>
    <w:rsid w:val="19B03320"/>
    <w:rsid w:val="19B939A1"/>
    <w:rsid w:val="19C01252"/>
    <w:rsid w:val="19C153E9"/>
    <w:rsid w:val="19C1789C"/>
    <w:rsid w:val="19C25A2F"/>
    <w:rsid w:val="19C34B3F"/>
    <w:rsid w:val="19C34D38"/>
    <w:rsid w:val="19C47B95"/>
    <w:rsid w:val="19C50ECC"/>
    <w:rsid w:val="19C75949"/>
    <w:rsid w:val="19C7684D"/>
    <w:rsid w:val="19C77EE3"/>
    <w:rsid w:val="19C86B55"/>
    <w:rsid w:val="19C97258"/>
    <w:rsid w:val="19CA744C"/>
    <w:rsid w:val="19CC5136"/>
    <w:rsid w:val="19CC51DF"/>
    <w:rsid w:val="19CD61F5"/>
    <w:rsid w:val="19D17CD7"/>
    <w:rsid w:val="19D2737B"/>
    <w:rsid w:val="19D42157"/>
    <w:rsid w:val="19D5760E"/>
    <w:rsid w:val="19D8580B"/>
    <w:rsid w:val="19DF1D86"/>
    <w:rsid w:val="19DF3478"/>
    <w:rsid w:val="19DF3C36"/>
    <w:rsid w:val="19E142E9"/>
    <w:rsid w:val="19E1775E"/>
    <w:rsid w:val="19E52248"/>
    <w:rsid w:val="19E6436B"/>
    <w:rsid w:val="19E679D4"/>
    <w:rsid w:val="19E776E2"/>
    <w:rsid w:val="19E8650E"/>
    <w:rsid w:val="19E93D94"/>
    <w:rsid w:val="19E94304"/>
    <w:rsid w:val="19EB51D9"/>
    <w:rsid w:val="19EB6E8D"/>
    <w:rsid w:val="19ED7203"/>
    <w:rsid w:val="19F05783"/>
    <w:rsid w:val="19F14E82"/>
    <w:rsid w:val="19F35305"/>
    <w:rsid w:val="19F61E6A"/>
    <w:rsid w:val="19F8537A"/>
    <w:rsid w:val="19FA38E1"/>
    <w:rsid w:val="19FB5BDE"/>
    <w:rsid w:val="19FF01AF"/>
    <w:rsid w:val="19FF73AB"/>
    <w:rsid w:val="1A031D66"/>
    <w:rsid w:val="1A03565F"/>
    <w:rsid w:val="1A077A82"/>
    <w:rsid w:val="1A0910CB"/>
    <w:rsid w:val="1A0A2E20"/>
    <w:rsid w:val="1A0A3763"/>
    <w:rsid w:val="1A0D5C5B"/>
    <w:rsid w:val="1A0E2A9B"/>
    <w:rsid w:val="1A0F379D"/>
    <w:rsid w:val="1A134E77"/>
    <w:rsid w:val="1A1355DD"/>
    <w:rsid w:val="1A156798"/>
    <w:rsid w:val="1A177AFF"/>
    <w:rsid w:val="1A197B70"/>
    <w:rsid w:val="1A25173B"/>
    <w:rsid w:val="1A2E1225"/>
    <w:rsid w:val="1A301863"/>
    <w:rsid w:val="1A323698"/>
    <w:rsid w:val="1A3242CD"/>
    <w:rsid w:val="1A3412D7"/>
    <w:rsid w:val="1A357756"/>
    <w:rsid w:val="1A357D18"/>
    <w:rsid w:val="1A373848"/>
    <w:rsid w:val="1A384815"/>
    <w:rsid w:val="1A3A490E"/>
    <w:rsid w:val="1A3E49A1"/>
    <w:rsid w:val="1A3F6BE3"/>
    <w:rsid w:val="1A4046E6"/>
    <w:rsid w:val="1A482CDE"/>
    <w:rsid w:val="1A490476"/>
    <w:rsid w:val="1A49510A"/>
    <w:rsid w:val="1A4B344A"/>
    <w:rsid w:val="1A4D4C19"/>
    <w:rsid w:val="1A4E5699"/>
    <w:rsid w:val="1A4F2DE4"/>
    <w:rsid w:val="1A514452"/>
    <w:rsid w:val="1A537416"/>
    <w:rsid w:val="1A552669"/>
    <w:rsid w:val="1A5546C1"/>
    <w:rsid w:val="1A5603E2"/>
    <w:rsid w:val="1A5648E3"/>
    <w:rsid w:val="1A5706CD"/>
    <w:rsid w:val="1A5B6F04"/>
    <w:rsid w:val="1A5C1865"/>
    <w:rsid w:val="1A5F376D"/>
    <w:rsid w:val="1A6056F6"/>
    <w:rsid w:val="1A606DED"/>
    <w:rsid w:val="1A62676D"/>
    <w:rsid w:val="1A6272F2"/>
    <w:rsid w:val="1A651878"/>
    <w:rsid w:val="1A6637BF"/>
    <w:rsid w:val="1A687C41"/>
    <w:rsid w:val="1A691DDA"/>
    <w:rsid w:val="1A743C68"/>
    <w:rsid w:val="1A762007"/>
    <w:rsid w:val="1A780E21"/>
    <w:rsid w:val="1A78299C"/>
    <w:rsid w:val="1A7A415C"/>
    <w:rsid w:val="1A813E98"/>
    <w:rsid w:val="1A821966"/>
    <w:rsid w:val="1A826834"/>
    <w:rsid w:val="1A827461"/>
    <w:rsid w:val="1A8623E4"/>
    <w:rsid w:val="1A862A0D"/>
    <w:rsid w:val="1A8914AE"/>
    <w:rsid w:val="1A8973A5"/>
    <w:rsid w:val="1A8D3BD0"/>
    <w:rsid w:val="1A911437"/>
    <w:rsid w:val="1A9135CC"/>
    <w:rsid w:val="1A9276C9"/>
    <w:rsid w:val="1A941009"/>
    <w:rsid w:val="1A977576"/>
    <w:rsid w:val="1A985E10"/>
    <w:rsid w:val="1A9968B3"/>
    <w:rsid w:val="1A9C5B08"/>
    <w:rsid w:val="1A9D7BC3"/>
    <w:rsid w:val="1AA05CEF"/>
    <w:rsid w:val="1AA17893"/>
    <w:rsid w:val="1AA33E51"/>
    <w:rsid w:val="1AA567E6"/>
    <w:rsid w:val="1AAA0ADC"/>
    <w:rsid w:val="1AAB06EC"/>
    <w:rsid w:val="1AAC0A37"/>
    <w:rsid w:val="1AAD3925"/>
    <w:rsid w:val="1AAD69CE"/>
    <w:rsid w:val="1AB31841"/>
    <w:rsid w:val="1AB42B2C"/>
    <w:rsid w:val="1AB75C3C"/>
    <w:rsid w:val="1ABC3AD9"/>
    <w:rsid w:val="1ABC61A0"/>
    <w:rsid w:val="1AC05C32"/>
    <w:rsid w:val="1AC1338B"/>
    <w:rsid w:val="1AC37EA3"/>
    <w:rsid w:val="1AC425BE"/>
    <w:rsid w:val="1AC92E04"/>
    <w:rsid w:val="1AC96239"/>
    <w:rsid w:val="1ACC5C7E"/>
    <w:rsid w:val="1ACD4890"/>
    <w:rsid w:val="1ACE5096"/>
    <w:rsid w:val="1ACF10D3"/>
    <w:rsid w:val="1ACF4E9C"/>
    <w:rsid w:val="1AD23C25"/>
    <w:rsid w:val="1AD25B53"/>
    <w:rsid w:val="1AD446C2"/>
    <w:rsid w:val="1AD45B70"/>
    <w:rsid w:val="1AD60AF0"/>
    <w:rsid w:val="1AD938AF"/>
    <w:rsid w:val="1ADA4471"/>
    <w:rsid w:val="1ADB2E09"/>
    <w:rsid w:val="1ADB7643"/>
    <w:rsid w:val="1ADD2A8C"/>
    <w:rsid w:val="1ADF2965"/>
    <w:rsid w:val="1AE37FE1"/>
    <w:rsid w:val="1AE63D37"/>
    <w:rsid w:val="1AE8188F"/>
    <w:rsid w:val="1AE92CFB"/>
    <w:rsid w:val="1AE9356D"/>
    <w:rsid w:val="1AE97AD3"/>
    <w:rsid w:val="1AEB3CC1"/>
    <w:rsid w:val="1AED4166"/>
    <w:rsid w:val="1AF4199B"/>
    <w:rsid w:val="1AF5570C"/>
    <w:rsid w:val="1AF5608C"/>
    <w:rsid w:val="1AF86040"/>
    <w:rsid w:val="1AFB507D"/>
    <w:rsid w:val="1B046556"/>
    <w:rsid w:val="1B0624C2"/>
    <w:rsid w:val="1B086685"/>
    <w:rsid w:val="1B0C1D9F"/>
    <w:rsid w:val="1B0D2EEF"/>
    <w:rsid w:val="1B0D7A7B"/>
    <w:rsid w:val="1B10193D"/>
    <w:rsid w:val="1B101D87"/>
    <w:rsid w:val="1B104632"/>
    <w:rsid w:val="1B131D12"/>
    <w:rsid w:val="1B152210"/>
    <w:rsid w:val="1B160857"/>
    <w:rsid w:val="1B17633A"/>
    <w:rsid w:val="1B181702"/>
    <w:rsid w:val="1B1A4836"/>
    <w:rsid w:val="1B1A796F"/>
    <w:rsid w:val="1B1C508D"/>
    <w:rsid w:val="1B1F3FCD"/>
    <w:rsid w:val="1B200392"/>
    <w:rsid w:val="1B222DBC"/>
    <w:rsid w:val="1B230AEB"/>
    <w:rsid w:val="1B2B2B9E"/>
    <w:rsid w:val="1B30132E"/>
    <w:rsid w:val="1B3458F8"/>
    <w:rsid w:val="1B364D30"/>
    <w:rsid w:val="1B366205"/>
    <w:rsid w:val="1B3A26A0"/>
    <w:rsid w:val="1B3B6204"/>
    <w:rsid w:val="1B3F2F7F"/>
    <w:rsid w:val="1B3F78F9"/>
    <w:rsid w:val="1B400C77"/>
    <w:rsid w:val="1B433569"/>
    <w:rsid w:val="1B445A1E"/>
    <w:rsid w:val="1B4535BC"/>
    <w:rsid w:val="1B484B08"/>
    <w:rsid w:val="1B486F14"/>
    <w:rsid w:val="1B4904B1"/>
    <w:rsid w:val="1B492AFC"/>
    <w:rsid w:val="1B4A0386"/>
    <w:rsid w:val="1B5338B6"/>
    <w:rsid w:val="1B5366B9"/>
    <w:rsid w:val="1B565845"/>
    <w:rsid w:val="1B566C70"/>
    <w:rsid w:val="1B5959E9"/>
    <w:rsid w:val="1B5B6C18"/>
    <w:rsid w:val="1B5E274B"/>
    <w:rsid w:val="1B6269BC"/>
    <w:rsid w:val="1B657009"/>
    <w:rsid w:val="1B6C6052"/>
    <w:rsid w:val="1B70745C"/>
    <w:rsid w:val="1B7165E1"/>
    <w:rsid w:val="1B7321BC"/>
    <w:rsid w:val="1B773C98"/>
    <w:rsid w:val="1B792096"/>
    <w:rsid w:val="1B797F63"/>
    <w:rsid w:val="1B7B5C96"/>
    <w:rsid w:val="1B7C6F99"/>
    <w:rsid w:val="1B7D33EB"/>
    <w:rsid w:val="1B7E3592"/>
    <w:rsid w:val="1B7F12F1"/>
    <w:rsid w:val="1B803361"/>
    <w:rsid w:val="1B843E82"/>
    <w:rsid w:val="1B85421E"/>
    <w:rsid w:val="1B856F9A"/>
    <w:rsid w:val="1B8866B6"/>
    <w:rsid w:val="1B8C5FCD"/>
    <w:rsid w:val="1B8E7B96"/>
    <w:rsid w:val="1B8F1539"/>
    <w:rsid w:val="1B900929"/>
    <w:rsid w:val="1B95327F"/>
    <w:rsid w:val="1B964B2B"/>
    <w:rsid w:val="1B992130"/>
    <w:rsid w:val="1B9B5FE6"/>
    <w:rsid w:val="1B9B7E65"/>
    <w:rsid w:val="1B9C3384"/>
    <w:rsid w:val="1B9D24DE"/>
    <w:rsid w:val="1B9D6E8A"/>
    <w:rsid w:val="1B9D7BAA"/>
    <w:rsid w:val="1BA2556A"/>
    <w:rsid w:val="1BA327FB"/>
    <w:rsid w:val="1BA40330"/>
    <w:rsid w:val="1BA51127"/>
    <w:rsid w:val="1BA74BBF"/>
    <w:rsid w:val="1BA82E0A"/>
    <w:rsid w:val="1BA82F18"/>
    <w:rsid w:val="1BB239D5"/>
    <w:rsid w:val="1BB3149C"/>
    <w:rsid w:val="1BB44874"/>
    <w:rsid w:val="1BB750FE"/>
    <w:rsid w:val="1BBC1667"/>
    <w:rsid w:val="1BBE4832"/>
    <w:rsid w:val="1BBF75C6"/>
    <w:rsid w:val="1BBF7AB4"/>
    <w:rsid w:val="1BC63C01"/>
    <w:rsid w:val="1BC64CCE"/>
    <w:rsid w:val="1BCB3EF2"/>
    <w:rsid w:val="1BD125F3"/>
    <w:rsid w:val="1BD27316"/>
    <w:rsid w:val="1BD46813"/>
    <w:rsid w:val="1BD66B37"/>
    <w:rsid w:val="1BD754CD"/>
    <w:rsid w:val="1BD758BC"/>
    <w:rsid w:val="1BD8614F"/>
    <w:rsid w:val="1BD86513"/>
    <w:rsid w:val="1BDA70EC"/>
    <w:rsid w:val="1BDC690A"/>
    <w:rsid w:val="1BDE0C02"/>
    <w:rsid w:val="1BDE4D62"/>
    <w:rsid w:val="1BDE70C9"/>
    <w:rsid w:val="1BE045C2"/>
    <w:rsid w:val="1BE351EE"/>
    <w:rsid w:val="1BE5080E"/>
    <w:rsid w:val="1BE514D6"/>
    <w:rsid w:val="1BE61FA5"/>
    <w:rsid w:val="1BE621C9"/>
    <w:rsid w:val="1BE634F7"/>
    <w:rsid w:val="1BE72BFB"/>
    <w:rsid w:val="1BED2D0C"/>
    <w:rsid w:val="1BEF32B9"/>
    <w:rsid w:val="1BF610A5"/>
    <w:rsid w:val="1BF64930"/>
    <w:rsid w:val="1BF663C6"/>
    <w:rsid w:val="1BF71413"/>
    <w:rsid w:val="1BFC31D3"/>
    <w:rsid w:val="1BFD48EC"/>
    <w:rsid w:val="1BFE16AA"/>
    <w:rsid w:val="1BFF53FC"/>
    <w:rsid w:val="1C031FF6"/>
    <w:rsid w:val="1C033395"/>
    <w:rsid w:val="1C0519B0"/>
    <w:rsid w:val="1C055747"/>
    <w:rsid w:val="1C0608CF"/>
    <w:rsid w:val="1C0722B0"/>
    <w:rsid w:val="1C0B0A4F"/>
    <w:rsid w:val="1C0B68CE"/>
    <w:rsid w:val="1C0C067B"/>
    <w:rsid w:val="1C0E55BC"/>
    <w:rsid w:val="1C1315EB"/>
    <w:rsid w:val="1C136690"/>
    <w:rsid w:val="1C137B88"/>
    <w:rsid w:val="1C1904C9"/>
    <w:rsid w:val="1C1B0F36"/>
    <w:rsid w:val="1C1E4C0D"/>
    <w:rsid w:val="1C2502A0"/>
    <w:rsid w:val="1C250E29"/>
    <w:rsid w:val="1C2A05CD"/>
    <w:rsid w:val="1C3109E5"/>
    <w:rsid w:val="1C312457"/>
    <w:rsid w:val="1C340AA7"/>
    <w:rsid w:val="1C34370C"/>
    <w:rsid w:val="1C3472D0"/>
    <w:rsid w:val="1C35646E"/>
    <w:rsid w:val="1C360C8D"/>
    <w:rsid w:val="1C39340C"/>
    <w:rsid w:val="1C3B25F8"/>
    <w:rsid w:val="1C3B455B"/>
    <w:rsid w:val="1C3B559C"/>
    <w:rsid w:val="1C4212AF"/>
    <w:rsid w:val="1C441990"/>
    <w:rsid w:val="1C442881"/>
    <w:rsid w:val="1C45403C"/>
    <w:rsid w:val="1C456157"/>
    <w:rsid w:val="1C474362"/>
    <w:rsid w:val="1C4E348A"/>
    <w:rsid w:val="1C5108B2"/>
    <w:rsid w:val="1C534238"/>
    <w:rsid w:val="1C5401A5"/>
    <w:rsid w:val="1C575787"/>
    <w:rsid w:val="1C5D768B"/>
    <w:rsid w:val="1C5F5E87"/>
    <w:rsid w:val="1C611EF6"/>
    <w:rsid w:val="1C6163F9"/>
    <w:rsid w:val="1C616EDB"/>
    <w:rsid w:val="1C6735DF"/>
    <w:rsid w:val="1C6A7FBA"/>
    <w:rsid w:val="1C6E474D"/>
    <w:rsid w:val="1C6E5BBE"/>
    <w:rsid w:val="1C6F34FD"/>
    <w:rsid w:val="1C700E5F"/>
    <w:rsid w:val="1C7218E4"/>
    <w:rsid w:val="1C733BAD"/>
    <w:rsid w:val="1C787072"/>
    <w:rsid w:val="1C7B3825"/>
    <w:rsid w:val="1C7C7A64"/>
    <w:rsid w:val="1C7D3EB0"/>
    <w:rsid w:val="1C7D5F94"/>
    <w:rsid w:val="1C804D86"/>
    <w:rsid w:val="1C8170FA"/>
    <w:rsid w:val="1C8428A8"/>
    <w:rsid w:val="1C895875"/>
    <w:rsid w:val="1C8C0406"/>
    <w:rsid w:val="1C8D79FB"/>
    <w:rsid w:val="1C8F705E"/>
    <w:rsid w:val="1C945CB6"/>
    <w:rsid w:val="1C95397D"/>
    <w:rsid w:val="1C96395A"/>
    <w:rsid w:val="1C9B10E8"/>
    <w:rsid w:val="1C9B754A"/>
    <w:rsid w:val="1CA352A8"/>
    <w:rsid w:val="1CA37E37"/>
    <w:rsid w:val="1CA7433B"/>
    <w:rsid w:val="1CAA7FCF"/>
    <w:rsid w:val="1CAB2E63"/>
    <w:rsid w:val="1CAD1BE9"/>
    <w:rsid w:val="1CB06A23"/>
    <w:rsid w:val="1CB450DE"/>
    <w:rsid w:val="1CB90F74"/>
    <w:rsid w:val="1CBB3A7D"/>
    <w:rsid w:val="1CBD25B3"/>
    <w:rsid w:val="1CBD27CD"/>
    <w:rsid w:val="1CBE6A52"/>
    <w:rsid w:val="1CC03F09"/>
    <w:rsid w:val="1CC53A22"/>
    <w:rsid w:val="1CC67196"/>
    <w:rsid w:val="1CCB2A4F"/>
    <w:rsid w:val="1CD033E1"/>
    <w:rsid w:val="1CD30DD1"/>
    <w:rsid w:val="1CD4070E"/>
    <w:rsid w:val="1CD4273A"/>
    <w:rsid w:val="1CD829A6"/>
    <w:rsid w:val="1CD82F76"/>
    <w:rsid w:val="1CD843C9"/>
    <w:rsid w:val="1CD949DA"/>
    <w:rsid w:val="1CDA269A"/>
    <w:rsid w:val="1CDE3122"/>
    <w:rsid w:val="1CDF1095"/>
    <w:rsid w:val="1CE00411"/>
    <w:rsid w:val="1CE03F0F"/>
    <w:rsid w:val="1CE44600"/>
    <w:rsid w:val="1CE8734A"/>
    <w:rsid w:val="1CEB6116"/>
    <w:rsid w:val="1CEC13AD"/>
    <w:rsid w:val="1CEF07AA"/>
    <w:rsid w:val="1CEF4D70"/>
    <w:rsid w:val="1CF04694"/>
    <w:rsid w:val="1CF068FF"/>
    <w:rsid w:val="1CF50BB2"/>
    <w:rsid w:val="1CF53082"/>
    <w:rsid w:val="1CF54EFC"/>
    <w:rsid w:val="1CF55166"/>
    <w:rsid w:val="1CF56C1C"/>
    <w:rsid w:val="1CFC3C45"/>
    <w:rsid w:val="1D0241AC"/>
    <w:rsid w:val="1D024F77"/>
    <w:rsid w:val="1D082616"/>
    <w:rsid w:val="1D08752C"/>
    <w:rsid w:val="1D0930C6"/>
    <w:rsid w:val="1D0B5C53"/>
    <w:rsid w:val="1D0D2FBB"/>
    <w:rsid w:val="1D0E3548"/>
    <w:rsid w:val="1D0E46AC"/>
    <w:rsid w:val="1D11100F"/>
    <w:rsid w:val="1D11766F"/>
    <w:rsid w:val="1D170470"/>
    <w:rsid w:val="1D204559"/>
    <w:rsid w:val="1D222FE1"/>
    <w:rsid w:val="1D23203E"/>
    <w:rsid w:val="1D282505"/>
    <w:rsid w:val="1D30287A"/>
    <w:rsid w:val="1D345236"/>
    <w:rsid w:val="1D345397"/>
    <w:rsid w:val="1D393F3D"/>
    <w:rsid w:val="1D3C1174"/>
    <w:rsid w:val="1D3F664A"/>
    <w:rsid w:val="1D411CF6"/>
    <w:rsid w:val="1D422324"/>
    <w:rsid w:val="1D431548"/>
    <w:rsid w:val="1D46670B"/>
    <w:rsid w:val="1D47474A"/>
    <w:rsid w:val="1D480A52"/>
    <w:rsid w:val="1D4A64EA"/>
    <w:rsid w:val="1D4A6DCA"/>
    <w:rsid w:val="1D551E39"/>
    <w:rsid w:val="1D56099B"/>
    <w:rsid w:val="1D56514A"/>
    <w:rsid w:val="1D584C28"/>
    <w:rsid w:val="1D5E26BE"/>
    <w:rsid w:val="1D5E4F78"/>
    <w:rsid w:val="1D5F052D"/>
    <w:rsid w:val="1D643424"/>
    <w:rsid w:val="1D67604E"/>
    <w:rsid w:val="1D684951"/>
    <w:rsid w:val="1D6B2CD7"/>
    <w:rsid w:val="1D6C0029"/>
    <w:rsid w:val="1D6F1C55"/>
    <w:rsid w:val="1D725F11"/>
    <w:rsid w:val="1D7948EB"/>
    <w:rsid w:val="1D7A04BA"/>
    <w:rsid w:val="1D7D2C4A"/>
    <w:rsid w:val="1D7E10BD"/>
    <w:rsid w:val="1D8001E0"/>
    <w:rsid w:val="1D824E29"/>
    <w:rsid w:val="1D82772B"/>
    <w:rsid w:val="1D835D76"/>
    <w:rsid w:val="1D892115"/>
    <w:rsid w:val="1D8A7AE3"/>
    <w:rsid w:val="1D917498"/>
    <w:rsid w:val="1D9379B3"/>
    <w:rsid w:val="1D954AC3"/>
    <w:rsid w:val="1D961788"/>
    <w:rsid w:val="1D9A6269"/>
    <w:rsid w:val="1D9B0F39"/>
    <w:rsid w:val="1D9B31A7"/>
    <w:rsid w:val="1D9C18DE"/>
    <w:rsid w:val="1D9E7A4B"/>
    <w:rsid w:val="1DA17C35"/>
    <w:rsid w:val="1DA308AC"/>
    <w:rsid w:val="1DA30958"/>
    <w:rsid w:val="1DA33D70"/>
    <w:rsid w:val="1DA36258"/>
    <w:rsid w:val="1DA45D6B"/>
    <w:rsid w:val="1DA47413"/>
    <w:rsid w:val="1DA620A3"/>
    <w:rsid w:val="1DA64EA2"/>
    <w:rsid w:val="1DA72B61"/>
    <w:rsid w:val="1DA81E61"/>
    <w:rsid w:val="1DAC09B7"/>
    <w:rsid w:val="1DAD6051"/>
    <w:rsid w:val="1DB24F8F"/>
    <w:rsid w:val="1DB63A0C"/>
    <w:rsid w:val="1DB81E53"/>
    <w:rsid w:val="1DB9696C"/>
    <w:rsid w:val="1DBB55EE"/>
    <w:rsid w:val="1DBB5D73"/>
    <w:rsid w:val="1DC23615"/>
    <w:rsid w:val="1DC317CC"/>
    <w:rsid w:val="1DC43BD9"/>
    <w:rsid w:val="1DC55359"/>
    <w:rsid w:val="1DC60093"/>
    <w:rsid w:val="1DC7083B"/>
    <w:rsid w:val="1DCA3FA6"/>
    <w:rsid w:val="1DCA44E3"/>
    <w:rsid w:val="1DCC205B"/>
    <w:rsid w:val="1DCC3287"/>
    <w:rsid w:val="1DCC5541"/>
    <w:rsid w:val="1DCD1E11"/>
    <w:rsid w:val="1DD57B6A"/>
    <w:rsid w:val="1DD90AC8"/>
    <w:rsid w:val="1DDC2B96"/>
    <w:rsid w:val="1DDF73CD"/>
    <w:rsid w:val="1DE00953"/>
    <w:rsid w:val="1DE811A1"/>
    <w:rsid w:val="1DEE18FD"/>
    <w:rsid w:val="1DEF1858"/>
    <w:rsid w:val="1DF0411D"/>
    <w:rsid w:val="1DF70392"/>
    <w:rsid w:val="1DFA65E8"/>
    <w:rsid w:val="1DFB3DF0"/>
    <w:rsid w:val="1DFD0417"/>
    <w:rsid w:val="1DFE57A1"/>
    <w:rsid w:val="1E0049BD"/>
    <w:rsid w:val="1E0056E6"/>
    <w:rsid w:val="1E024FDA"/>
    <w:rsid w:val="1E0305D3"/>
    <w:rsid w:val="1E0903C9"/>
    <w:rsid w:val="1E0F2F1B"/>
    <w:rsid w:val="1E10497B"/>
    <w:rsid w:val="1E1078FD"/>
    <w:rsid w:val="1E155958"/>
    <w:rsid w:val="1E1C3153"/>
    <w:rsid w:val="1E1D6302"/>
    <w:rsid w:val="1E1F24C8"/>
    <w:rsid w:val="1E2217CF"/>
    <w:rsid w:val="1E221DF6"/>
    <w:rsid w:val="1E276B0F"/>
    <w:rsid w:val="1E2921FF"/>
    <w:rsid w:val="1E2E310F"/>
    <w:rsid w:val="1E3025D5"/>
    <w:rsid w:val="1E3144E9"/>
    <w:rsid w:val="1E3254B5"/>
    <w:rsid w:val="1E3546A8"/>
    <w:rsid w:val="1E355BFF"/>
    <w:rsid w:val="1E36716E"/>
    <w:rsid w:val="1E3D279A"/>
    <w:rsid w:val="1E423521"/>
    <w:rsid w:val="1E43237A"/>
    <w:rsid w:val="1E444409"/>
    <w:rsid w:val="1E446228"/>
    <w:rsid w:val="1E486005"/>
    <w:rsid w:val="1E49442A"/>
    <w:rsid w:val="1E496B8B"/>
    <w:rsid w:val="1E4A22F9"/>
    <w:rsid w:val="1E4A3E28"/>
    <w:rsid w:val="1E4B626C"/>
    <w:rsid w:val="1E4D152F"/>
    <w:rsid w:val="1E4E21A3"/>
    <w:rsid w:val="1E4E7B8E"/>
    <w:rsid w:val="1E4F03E0"/>
    <w:rsid w:val="1E4F6DDA"/>
    <w:rsid w:val="1E515475"/>
    <w:rsid w:val="1E534926"/>
    <w:rsid w:val="1E580AED"/>
    <w:rsid w:val="1E582F17"/>
    <w:rsid w:val="1E5B5F9A"/>
    <w:rsid w:val="1E5B7BC1"/>
    <w:rsid w:val="1E5C6FDE"/>
    <w:rsid w:val="1E5D062A"/>
    <w:rsid w:val="1E5E3989"/>
    <w:rsid w:val="1E5E6CCE"/>
    <w:rsid w:val="1E5E6D4D"/>
    <w:rsid w:val="1E6418BD"/>
    <w:rsid w:val="1E64614F"/>
    <w:rsid w:val="1E6712A4"/>
    <w:rsid w:val="1E673D9D"/>
    <w:rsid w:val="1E6C64CD"/>
    <w:rsid w:val="1E713A41"/>
    <w:rsid w:val="1E717B85"/>
    <w:rsid w:val="1E746B45"/>
    <w:rsid w:val="1E781F54"/>
    <w:rsid w:val="1E7A4F59"/>
    <w:rsid w:val="1E7A617E"/>
    <w:rsid w:val="1E807623"/>
    <w:rsid w:val="1E8329A2"/>
    <w:rsid w:val="1E85244F"/>
    <w:rsid w:val="1E8665A0"/>
    <w:rsid w:val="1E89168C"/>
    <w:rsid w:val="1E8A4BAC"/>
    <w:rsid w:val="1E8C10FA"/>
    <w:rsid w:val="1E8D02CF"/>
    <w:rsid w:val="1E913E73"/>
    <w:rsid w:val="1E932251"/>
    <w:rsid w:val="1E961CAE"/>
    <w:rsid w:val="1E991D27"/>
    <w:rsid w:val="1E9C5197"/>
    <w:rsid w:val="1E9F5386"/>
    <w:rsid w:val="1EA0437F"/>
    <w:rsid w:val="1EA26ECD"/>
    <w:rsid w:val="1EA46690"/>
    <w:rsid w:val="1EA46927"/>
    <w:rsid w:val="1EA6466B"/>
    <w:rsid w:val="1EA66106"/>
    <w:rsid w:val="1EAA2B09"/>
    <w:rsid w:val="1EAC3BED"/>
    <w:rsid w:val="1EAC5BED"/>
    <w:rsid w:val="1EAF2218"/>
    <w:rsid w:val="1EB55C07"/>
    <w:rsid w:val="1EB55EEB"/>
    <w:rsid w:val="1EBA3195"/>
    <w:rsid w:val="1EBF5981"/>
    <w:rsid w:val="1EC22FB6"/>
    <w:rsid w:val="1EC75463"/>
    <w:rsid w:val="1EC75E25"/>
    <w:rsid w:val="1EC833B7"/>
    <w:rsid w:val="1EC87BE0"/>
    <w:rsid w:val="1ECD14D7"/>
    <w:rsid w:val="1ECE519C"/>
    <w:rsid w:val="1ED03AF0"/>
    <w:rsid w:val="1EDC609F"/>
    <w:rsid w:val="1EDC60C2"/>
    <w:rsid w:val="1EDD1E90"/>
    <w:rsid w:val="1EDF7F1F"/>
    <w:rsid w:val="1EE1395B"/>
    <w:rsid w:val="1EE16268"/>
    <w:rsid w:val="1EE36132"/>
    <w:rsid w:val="1EE428B1"/>
    <w:rsid w:val="1EE559BD"/>
    <w:rsid w:val="1EE64D12"/>
    <w:rsid w:val="1EE867C1"/>
    <w:rsid w:val="1EEA03FF"/>
    <w:rsid w:val="1EEA11BC"/>
    <w:rsid w:val="1EEA15E7"/>
    <w:rsid w:val="1EEA7748"/>
    <w:rsid w:val="1EF04DB0"/>
    <w:rsid w:val="1EF3248E"/>
    <w:rsid w:val="1EF3748A"/>
    <w:rsid w:val="1EF53148"/>
    <w:rsid w:val="1EF5614F"/>
    <w:rsid w:val="1EF574A9"/>
    <w:rsid w:val="1EF96601"/>
    <w:rsid w:val="1EFB028B"/>
    <w:rsid w:val="1EFC04AE"/>
    <w:rsid w:val="1F0030E0"/>
    <w:rsid w:val="1F011198"/>
    <w:rsid w:val="1F02655E"/>
    <w:rsid w:val="1F067108"/>
    <w:rsid w:val="1F08482C"/>
    <w:rsid w:val="1F0A02D5"/>
    <w:rsid w:val="1F0E23EF"/>
    <w:rsid w:val="1F113161"/>
    <w:rsid w:val="1F145D30"/>
    <w:rsid w:val="1F1607E3"/>
    <w:rsid w:val="1F163E60"/>
    <w:rsid w:val="1F170AC5"/>
    <w:rsid w:val="1F2234CD"/>
    <w:rsid w:val="1F242FF0"/>
    <w:rsid w:val="1F253382"/>
    <w:rsid w:val="1F260558"/>
    <w:rsid w:val="1F273F29"/>
    <w:rsid w:val="1F28170D"/>
    <w:rsid w:val="1F2C13D2"/>
    <w:rsid w:val="1F2C2588"/>
    <w:rsid w:val="1F2F5AE2"/>
    <w:rsid w:val="1F3054A4"/>
    <w:rsid w:val="1F316CCF"/>
    <w:rsid w:val="1F3476CB"/>
    <w:rsid w:val="1F385A4A"/>
    <w:rsid w:val="1F397AE0"/>
    <w:rsid w:val="1F3A7685"/>
    <w:rsid w:val="1F3B2C75"/>
    <w:rsid w:val="1F3B3F3E"/>
    <w:rsid w:val="1F3C20CB"/>
    <w:rsid w:val="1F3D1684"/>
    <w:rsid w:val="1F3D25B2"/>
    <w:rsid w:val="1F3E3CF2"/>
    <w:rsid w:val="1F422CE9"/>
    <w:rsid w:val="1F427990"/>
    <w:rsid w:val="1F445B69"/>
    <w:rsid w:val="1F462E82"/>
    <w:rsid w:val="1F482E9E"/>
    <w:rsid w:val="1F483CD0"/>
    <w:rsid w:val="1F48748E"/>
    <w:rsid w:val="1F4E2630"/>
    <w:rsid w:val="1F5026CD"/>
    <w:rsid w:val="1F50526C"/>
    <w:rsid w:val="1F51249A"/>
    <w:rsid w:val="1F552E43"/>
    <w:rsid w:val="1F57184C"/>
    <w:rsid w:val="1F5A46D1"/>
    <w:rsid w:val="1F5C2564"/>
    <w:rsid w:val="1F646837"/>
    <w:rsid w:val="1F681F78"/>
    <w:rsid w:val="1F683FC2"/>
    <w:rsid w:val="1F6B4B4D"/>
    <w:rsid w:val="1F6F3E43"/>
    <w:rsid w:val="1F6F414D"/>
    <w:rsid w:val="1F7202BC"/>
    <w:rsid w:val="1F732FDB"/>
    <w:rsid w:val="1F73767A"/>
    <w:rsid w:val="1F7700CC"/>
    <w:rsid w:val="1F770BF7"/>
    <w:rsid w:val="1F7F34D9"/>
    <w:rsid w:val="1F855B5D"/>
    <w:rsid w:val="1F874256"/>
    <w:rsid w:val="1F8D685B"/>
    <w:rsid w:val="1F8E6BE8"/>
    <w:rsid w:val="1F8F059F"/>
    <w:rsid w:val="1F9020B6"/>
    <w:rsid w:val="1F9059B1"/>
    <w:rsid w:val="1F90671F"/>
    <w:rsid w:val="1F99580D"/>
    <w:rsid w:val="1F995C4E"/>
    <w:rsid w:val="1F9E546F"/>
    <w:rsid w:val="1F9F707D"/>
    <w:rsid w:val="1FA1647B"/>
    <w:rsid w:val="1FA17404"/>
    <w:rsid w:val="1FA310E3"/>
    <w:rsid w:val="1FA532A6"/>
    <w:rsid w:val="1FA672AD"/>
    <w:rsid w:val="1FAA6742"/>
    <w:rsid w:val="1FAD346F"/>
    <w:rsid w:val="1FB22016"/>
    <w:rsid w:val="1FB2477F"/>
    <w:rsid w:val="1FB363B3"/>
    <w:rsid w:val="1FB44B75"/>
    <w:rsid w:val="1FB701A1"/>
    <w:rsid w:val="1FBA7F59"/>
    <w:rsid w:val="1FBE3F5D"/>
    <w:rsid w:val="1FBF0EA0"/>
    <w:rsid w:val="1FC329B8"/>
    <w:rsid w:val="1FC451EA"/>
    <w:rsid w:val="1FC9373C"/>
    <w:rsid w:val="1FCC11D0"/>
    <w:rsid w:val="1FCD02FA"/>
    <w:rsid w:val="1FD2000F"/>
    <w:rsid w:val="1FD929CE"/>
    <w:rsid w:val="1FE22AE0"/>
    <w:rsid w:val="1FE47C28"/>
    <w:rsid w:val="1FE73C01"/>
    <w:rsid w:val="1FE94EA2"/>
    <w:rsid w:val="1FEA4B11"/>
    <w:rsid w:val="1FEF77DF"/>
    <w:rsid w:val="1FF14E67"/>
    <w:rsid w:val="1FF3567E"/>
    <w:rsid w:val="1FF43F99"/>
    <w:rsid w:val="1FF7703A"/>
    <w:rsid w:val="1FFD0BE5"/>
    <w:rsid w:val="1FFE7A32"/>
    <w:rsid w:val="20013721"/>
    <w:rsid w:val="20034811"/>
    <w:rsid w:val="20041E50"/>
    <w:rsid w:val="200732CD"/>
    <w:rsid w:val="200B230C"/>
    <w:rsid w:val="200D45B7"/>
    <w:rsid w:val="200E1B57"/>
    <w:rsid w:val="20100121"/>
    <w:rsid w:val="20101DD7"/>
    <w:rsid w:val="201073F0"/>
    <w:rsid w:val="20177F87"/>
    <w:rsid w:val="20195355"/>
    <w:rsid w:val="201A37AA"/>
    <w:rsid w:val="201C7CE6"/>
    <w:rsid w:val="201F1937"/>
    <w:rsid w:val="20206E07"/>
    <w:rsid w:val="20221858"/>
    <w:rsid w:val="20252EF3"/>
    <w:rsid w:val="20266935"/>
    <w:rsid w:val="202D1BB3"/>
    <w:rsid w:val="202D393C"/>
    <w:rsid w:val="20305D43"/>
    <w:rsid w:val="203134E1"/>
    <w:rsid w:val="20335F8C"/>
    <w:rsid w:val="203A56BF"/>
    <w:rsid w:val="203A618E"/>
    <w:rsid w:val="203B2EBE"/>
    <w:rsid w:val="203B63FF"/>
    <w:rsid w:val="203D0BA4"/>
    <w:rsid w:val="203D3591"/>
    <w:rsid w:val="20404975"/>
    <w:rsid w:val="20447B2A"/>
    <w:rsid w:val="20462179"/>
    <w:rsid w:val="20490C22"/>
    <w:rsid w:val="204A2D2B"/>
    <w:rsid w:val="204A5F1F"/>
    <w:rsid w:val="204F3DE5"/>
    <w:rsid w:val="204F4F4B"/>
    <w:rsid w:val="205151E3"/>
    <w:rsid w:val="20535516"/>
    <w:rsid w:val="205372F1"/>
    <w:rsid w:val="20547300"/>
    <w:rsid w:val="2056505F"/>
    <w:rsid w:val="205A6E83"/>
    <w:rsid w:val="205F5564"/>
    <w:rsid w:val="20600FF7"/>
    <w:rsid w:val="20631EB7"/>
    <w:rsid w:val="20671341"/>
    <w:rsid w:val="2068614A"/>
    <w:rsid w:val="206A537E"/>
    <w:rsid w:val="206C4187"/>
    <w:rsid w:val="206E2194"/>
    <w:rsid w:val="206E7D03"/>
    <w:rsid w:val="206F7071"/>
    <w:rsid w:val="20732ABD"/>
    <w:rsid w:val="20737A0D"/>
    <w:rsid w:val="20747E84"/>
    <w:rsid w:val="20775C86"/>
    <w:rsid w:val="20793092"/>
    <w:rsid w:val="207B3216"/>
    <w:rsid w:val="207C67E7"/>
    <w:rsid w:val="207E2054"/>
    <w:rsid w:val="20813485"/>
    <w:rsid w:val="208227B3"/>
    <w:rsid w:val="20842A20"/>
    <w:rsid w:val="20855932"/>
    <w:rsid w:val="20931CA5"/>
    <w:rsid w:val="20971763"/>
    <w:rsid w:val="20975CD0"/>
    <w:rsid w:val="20976F06"/>
    <w:rsid w:val="209B1565"/>
    <w:rsid w:val="209D1F63"/>
    <w:rsid w:val="209E457B"/>
    <w:rsid w:val="20A26F98"/>
    <w:rsid w:val="20A365EE"/>
    <w:rsid w:val="20A36A4D"/>
    <w:rsid w:val="20A52975"/>
    <w:rsid w:val="20A66FB3"/>
    <w:rsid w:val="20AB4B13"/>
    <w:rsid w:val="20AD6F17"/>
    <w:rsid w:val="20AF49BD"/>
    <w:rsid w:val="20B00269"/>
    <w:rsid w:val="20B31C7D"/>
    <w:rsid w:val="20B603F6"/>
    <w:rsid w:val="20B97A59"/>
    <w:rsid w:val="20BC7A10"/>
    <w:rsid w:val="20BD2F58"/>
    <w:rsid w:val="20BD5D72"/>
    <w:rsid w:val="20BF6D44"/>
    <w:rsid w:val="20C240C1"/>
    <w:rsid w:val="20C43813"/>
    <w:rsid w:val="20C56407"/>
    <w:rsid w:val="20CA27E7"/>
    <w:rsid w:val="20D03DD0"/>
    <w:rsid w:val="20D14CF3"/>
    <w:rsid w:val="20D16C30"/>
    <w:rsid w:val="20D5334C"/>
    <w:rsid w:val="20D53916"/>
    <w:rsid w:val="20D63BCA"/>
    <w:rsid w:val="20D654D9"/>
    <w:rsid w:val="20D67136"/>
    <w:rsid w:val="20D754E1"/>
    <w:rsid w:val="20D80D3E"/>
    <w:rsid w:val="20DA703E"/>
    <w:rsid w:val="20DE6026"/>
    <w:rsid w:val="20E13538"/>
    <w:rsid w:val="20E17C42"/>
    <w:rsid w:val="20E53EC3"/>
    <w:rsid w:val="20E97B15"/>
    <w:rsid w:val="20EB3026"/>
    <w:rsid w:val="20EC570D"/>
    <w:rsid w:val="20EC5C8A"/>
    <w:rsid w:val="20EF3AA8"/>
    <w:rsid w:val="20F52497"/>
    <w:rsid w:val="20FA7FB0"/>
    <w:rsid w:val="20FB34F1"/>
    <w:rsid w:val="20FD295B"/>
    <w:rsid w:val="20FF7A63"/>
    <w:rsid w:val="2100373F"/>
    <w:rsid w:val="21004FDD"/>
    <w:rsid w:val="210438F9"/>
    <w:rsid w:val="2104461D"/>
    <w:rsid w:val="21071CA3"/>
    <w:rsid w:val="21072802"/>
    <w:rsid w:val="210755F4"/>
    <w:rsid w:val="21091008"/>
    <w:rsid w:val="21096043"/>
    <w:rsid w:val="210F5F19"/>
    <w:rsid w:val="21115AA6"/>
    <w:rsid w:val="21117945"/>
    <w:rsid w:val="21137D87"/>
    <w:rsid w:val="21174D87"/>
    <w:rsid w:val="21192782"/>
    <w:rsid w:val="211B2C1C"/>
    <w:rsid w:val="211C22B4"/>
    <w:rsid w:val="211D7A8C"/>
    <w:rsid w:val="211E1906"/>
    <w:rsid w:val="211F08F2"/>
    <w:rsid w:val="211F2EDD"/>
    <w:rsid w:val="212050E2"/>
    <w:rsid w:val="21213446"/>
    <w:rsid w:val="21250C1E"/>
    <w:rsid w:val="21252977"/>
    <w:rsid w:val="2126175A"/>
    <w:rsid w:val="212773C0"/>
    <w:rsid w:val="212A5260"/>
    <w:rsid w:val="212B4699"/>
    <w:rsid w:val="212C6D0E"/>
    <w:rsid w:val="21311600"/>
    <w:rsid w:val="21335D39"/>
    <w:rsid w:val="21350B28"/>
    <w:rsid w:val="21367AFF"/>
    <w:rsid w:val="2137792E"/>
    <w:rsid w:val="21395E56"/>
    <w:rsid w:val="213C7032"/>
    <w:rsid w:val="214242B4"/>
    <w:rsid w:val="21471EC0"/>
    <w:rsid w:val="21474876"/>
    <w:rsid w:val="214F53E9"/>
    <w:rsid w:val="21527C1F"/>
    <w:rsid w:val="21557C71"/>
    <w:rsid w:val="21587216"/>
    <w:rsid w:val="215A74E0"/>
    <w:rsid w:val="215B6B2F"/>
    <w:rsid w:val="215E7E80"/>
    <w:rsid w:val="215F338C"/>
    <w:rsid w:val="21604D29"/>
    <w:rsid w:val="21616C8B"/>
    <w:rsid w:val="216429F2"/>
    <w:rsid w:val="21643F1D"/>
    <w:rsid w:val="21645878"/>
    <w:rsid w:val="21663396"/>
    <w:rsid w:val="2168125D"/>
    <w:rsid w:val="216B4409"/>
    <w:rsid w:val="216B5CE9"/>
    <w:rsid w:val="216C6913"/>
    <w:rsid w:val="216E2289"/>
    <w:rsid w:val="216E5216"/>
    <w:rsid w:val="217269A8"/>
    <w:rsid w:val="21736DF8"/>
    <w:rsid w:val="21771233"/>
    <w:rsid w:val="217829C4"/>
    <w:rsid w:val="2179652E"/>
    <w:rsid w:val="217A3D74"/>
    <w:rsid w:val="217C3C17"/>
    <w:rsid w:val="217C4DA6"/>
    <w:rsid w:val="217D0037"/>
    <w:rsid w:val="217D0A15"/>
    <w:rsid w:val="217D75AF"/>
    <w:rsid w:val="21811AE8"/>
    <w:rsid w:val="21826490"/>
    <w:rsid w:val="21836DE6"/>
    <w:rsid w:val="21840564"/>
    <w:rsid w:val="2186322F"/>
    <w:rsid w:val="21865426"/>
    <w:rsid w:val="21872F43"/>
    <w:rsid w:val="21876FAB"/>
    <w:rsid w:val="218B42C4"/>
    <w:rsid w:val="218E49AD"/>
    <w:rsid w:val="218E7688"/>
    <w:rsid w:val="21903636"/>
    <w:rsid w:val="21906BD3"/>
    <w:rsid w:val="21910BF8"/>
    <w:rsid w:val="21914CDE"/>
    <w:rsid w:val="219574BF"/>
    <w:rsid w:val="219625A6"/>
    <w:rsid w:val="21A22D20"/>
    <w:rsid w:val="21A51A59"/>
    <w:rsid w:val="21A60049"/>
    <w:rsid w:val="21A629CF"/>
    <w:rsid w:val="21AE174C"/>
    <w:rsid w:val="21AF6F92"/>
    <w:rsid w:val="21B06270"/>
    <w:rsid w:val="21B174CD"/>
    <w:rsid w:val="21B32444"/>
    <w:rsid w:val="21B85FBC"/>
    <w:rsid w:val="21B9309E"/>
    <w:rsid w:val="21BA18B4"/>
    <w:rsid w:val="21BC2941"/>
    <w:rsid w:val="21BC4039"/>
    <w:rsid w:val="21BD4611"/>
    <w:rsid w:val="21C229AE"/>
    <w:rsid w:val="21C518EC"/>
    <w:rsid w:val="21C62B6D"/>
    <w:rsid w:val="21C874FA"/>
    <w:rsid w:val="21CA0245"/>
    <w:rsid w:val="21CC1036"/>
    <w:rsid w:val="21CD54B5"/>
    <w:rsid w:val="21D17965"/>
    <w:rsid w:val="21D228F2"/>
    <w:rsid w:val="21D562ED"/>
    <w:rsid w:val="21D6600B"/>
    <w:rsid w:val="21D84170"/>
    <w:rsid w:val="21D84B38"/>
    <w:rsid w:val="21DA2D36"/>
    <w:rsid w:val="21DE2BC0"/>
    <w:rsid w:val="21E45966"/>
    <w:rsid w:val="21EA7DCB"/>
    <w:rsid w:val="21EB2835"/>
    <w:rsid w:val="21EB434F"/>
    <w:rsid w:val="21EC34AB"/>
    <w:rsid w:val="21ED73CB"/>
    <w:rsid w:val="21EF1B11"/>
    <w:rsid w:val="21F869EE"/>
    <w:rsid w:val="21FB190E"/>
    <w:rsid w:val="21FE05A6"/>
    <w:rsid w:val="21FF1E08"/>
    <w:rsid w:val="21FF607E"/>
    <w:rsid w:val="22017F08"/>
    <w:rsid w:val="220277B4"/>
    <w:rsid w:val="22071C24"/>
    <w:rsid w:val="2209753F"/>
    <w:rsid w:val="220A11D4"/>
    <w:rsid w:val="220A57A4"/>
    <w:rsid w:val="220A7D18"/>
    <w:rsid w:val="220C18C1"/>
    <w:rsid w:val="220F3819"/>
    <w:rsid w:val="221034CB"/>
    <w:rsid w:val="22171069"/>
    <w:rsid w:val="22175499"/>
    <w:rsid w:val="22184DE1"/>
    <w:rsid w:val="22193A7A"/>
    <w:rsid w:val="221D5F3F"/>
    <w:rsid w:val="22207C3F"/>
    <w:rsid w:val="22225C81"/>
    <w:rsid w:val="22246DAF"/>
    <w:rsid w:val="22267929"/>
    <w:rsid w:val="22292EE4"/>
    <w:rsid w:val="222B0C94"/>
    <w:rsid w:val="222C2FE2"/>
    <w:rsid w:val="222E161D"/>
    <w:rsid w:val="223177B7"/>
    <w:rsid w:val="22325F9F"/>
    <w:rsid w:val="22332B36"/>
    <w:rsid w:val="223A58A7"/>
    <w:rsid w:val="223A668E"/>
    <w:rsid w:val="223B7A9A"/>
    <w:rsid w:val="223C0382"/>
    <w:rsid w:val="22400333"/>
    <w:rsid w:val="22492F53"/>
    <w:rsid w:val="224A0425"/>
    <w:rsid w:val="224A3459"/>
    <w:rsid w:val="224D14E0"/>
    <w:rsid w:val="224F1A1E"/>
    <w:rsid w:val="22504108"/>
    <w:rsid w:val="22517243"/>
    <w:rsid w:val="225354F4"/>
    <w:rsid w:val="225A7478"/>
    <w:rsid w:val="225B4E4D"/>
    <w:rsid w:val="225B6F59"/>
    <w:rsid w:val="225D0D7C"/>
    <w:rsid w:val="225D36B6"/>
    <w:rsid w:val="22614D16"/>
    <w:rsid w:val="226B0949"/>
    <w:rsid w:val="226B3B29"/>
    <w:rsid w:val="226F2F83"/>
    <w:rsid w:val="22711D31"/>
    <w:rsid w:val="22760C0E"/>
    <w:rsid w:val="22776CB3"/>
    <w:rsid w:val="227826FF"/>
    <w:rsid w:val="227843F3"/>
    <w:rsid w:val="227B6360"/>
    <w:rsid w:val="227D6850"/>
    <w:rsid w:val="227E09C1"/>
    <w:rsid w:val="227E3B22"/>
    <w:rsid w:val="228046E9"/>
    <w:rsid w:val="22896A72"/>
    <w:rsid w:val="228C257F"/>
    <w:rsid w:val="228E1159"/>
    <w:rsid w:val="229033D3"/>
    <w:rsid w:val="2292788D"/>
    <w:rsid w:val="22960A1C"/>
    <w:rsid w:val="22963A8A"/>
    <w:rsid w:val="229A0E70"/>
    <w:rsid w:val="229D3270"/>
    <w:rsid w:val="22A12889"/>
    <w:rsid w:val="22A26E4C"/>
    <w:rsid w:val="22A465E7"/>
    <w:rsid w:val="22A50A70"/>
    <w:rsid w:val="22A76E9F"/>
    <w:rsid w:val="22AD3197"/>
    <w:rsid w:val="22AF6D41"/>
    <w:rsid w:val="22B04EC2"/>
    <w:rsid w:val="22B22B19"/>
    <w:rsid w:val="22B5135C"/>
    <w:rsid w:val="22B55123"/>
    <w:rsid w:val="22B5677C"/>
    <w:rsid w:val="22B82C01"/>
    <w:rsid w:val="22BB7349"/>
    <w:rsid w:val="22BC6418"/>
    <w:rsid w:val="22BD2B4C"/>
    <w:rsid w:val="22BE1872"/>
    <w:rsid w:val="22BE6C26"/>
    <w:rsid w:val="22BF376E"/>
    <w:rsid w:val="22C15A0B"/>
    <w:rsid w:val="22C46586"/>
    <w:rsid w:val="22C56D9D"/>
    <w:rsid w:val="22C92F4C"/>
    <w:rsid w:val="22C967B0"/>
    <w:rsid w:val="22CB4573"/>
    <w:rsid w:val="22CF705F"/>
    <w:rsid w:val="22D00B56"/>
    <w:rsid w:val="22D213D8"/>
    <w:rsid w:val="22D31604"/>
    <w:rsid w:val="22D431B0"/>
    <w:rsid w:val="22D95C99"/>
    <w:rsid w:val="22DC0282"/>
    <w:rsid w:val="22DF456C"/>
    <w:rsid w:val="22E15287"/>
    <w:rsid w:val="22E25AD4"/>
    <w:rsid w:val="22E55EAF"/>
    <w:rsid w:val="22E867E9"/>
    <w:rsid w:val="22EF7B05"/>
    <w:rsid w:val="22F2033D"/>
    <w:rsid w:val="22F20F9F"/>
    <w:rsid w:val="22F60EBA"/>
    <w:rsid w:val="22FC4E91"/>
    <w:rsid w:val="22FD00E3"/>
    <w:rsid w:val="22FF6289"/>
    <w:rsid w:val="23052487"/>
    <w:rsid w:val="230626CE"/>
    <w:rsid w:val="23083B0F"/>
    <w:rsid w:val="230D038D"/>
    <w:rsid w:val="230D5391"/>
    <w:rsid w:val="230D73D6"/>
    <w:rsid w:val="230E0647"/>
    <w:rsid w:val="23111B2C"/>
    <w:rsid w:val="231728A8"/>
    <w:rsid w:val="23186560"/>
    <w:rsid w:val="231942D6"/>
    <w:rsid w:val="231D4196"/>
    <w:rsid w:val="231D64CF"/>
    <w:rsid w:val="23204B18"/>
    <w:rsid w:val="232061C3"/>
    <w:rsid w:val="23216D26"/>
    <w:rsid w:val="2322369D"/>
    <w:rsid w:val="232355F6"/>
    <w:rsid w:val="232450BC"/>
    <w:rsid w:val="232461E1"/>
    <w:rsid w:val="23262F5A"/>
    <w:rsid w:val="232673ED"/>
    <w:rsid w:val="232B3BA0"/>
    <w:rsid w:val="232D79E7"/>
    <w:rsid w:val="232F2CA0"/>
    <w:rsid w:val="23327954"/>
    <w:rsid w:val="2333762E"/>
    <w:rsid w:val="2337307E"/>
    <w:rsid w:val="23374576"/>
    <w:rsid w:val="233A06F7"/>
    <w:rsid w:val="233C2FEC"/>
    <w:rsid w:val="234263EB"/>
    <w:rsid w:val="23462E1D"/>
    <w:rsid w:val="23471249"/>
    <w:rsid w:val="23480C71"/>
    <w:rsid w:val="23483B0A"/>
    <w:rsid w:val="23492A62"/>
    <w:rsid w:val="234C60B3"/>
    <w:rsid w:val="235033A5"/>
    <w:rsid w:val="23505EE7"/>
    <w:rsid w:val="23510366"/>
    <w:rsid w:val="235110C7"/>
    <w:rsid w:val="23545B04"/>
    <w:rsid w:val="235519A9"/>
    <w:rsid w:val="2359404D"/>
    <w:rsid w:val="235A2624"/>
    <w:rsid w:val="235D6D10"/>
    <w:rsid w:val="235E4436"/>
    <w:rsid w:val="235F6CFA"/>
    <w:rsid w:val="236055CA"/>
    <w:rsid w:val="23617C3A"/>
    <w:rsid w:val="23621E14"/>
    <w:rsid w:val="236538D1"/>
    <w:rsid w:val="23677032"/>
    <w:rsid w:val="23690261"/>
    <w:rsid w:val="236A4D84"/>
    <w:rsid w:val="236F1FB5"/>
    <w:rsid w:val="23715C37"/>
    <w:rsid w:val="23722113"/>
    <w:rsid w:val="23723A96"/>
    <w:rsid w:val="23742637"/>
    <w:rsid w:val="23747805"/>
    <w:rsid w:val="237672AA"/>
    <w:rsid w:val="237726F4"/>
    <w:rsid w:val="23794734"/>
    <w:rsid w:val="237A7043"/>
    <w:rsid w:val="23810B4D"/>
    <w:rsid w:val="238421F3"/>
    <w:rsid w:val="23853DFE"/>
    <w:rsid w:val="238556DF"/>
    <w:rsid w:val="2386427C"/>
    <w:rsid w:val="23865385"/>
    <w:rsid w:val="238C5EFC"/>
    <w:rsid w:val="23987445"/>
    <w:rsid w:val="23996C85"/>
    <w:rsid w:val="239C05A4"/>
    <w:rsid w:val="239D077D"/>
    <w:rsid w:val="239E5AEB"/>
    <w:rsid w:val="23A0688B"/>
    <w:rsid w:val="23A14BE6"/>
    <w:rsid w:val="23A164ED"/>
    <w:rsid w:val="23A44E96"/>
    <w:rsid w:val="23A67F55"/>
    <w:rsid w:val="23A76B9E"/>
    <w:rsid w:val="23A91B7D"/>
    <w:rsid w:val="23A96296"/>
    <w:rsid w:val="23AC10A2"/>
    <w:rsid w:val="23AE5EFF"/>
    <w:rsid w:val="23AF6E5E"/>
    <w:rsid w:val="23B23FDB"/>
    <w:rsid w:val="23B51AED"/>
    <w:rsid w:val="23B6192C"/>
    <w:rsid w:val="23B632F0"/>
    <w:rsid w:val="23B63C4C"/>
    <w:rsid w:val="23B81A22"/>
    <w:rsid w:val="23B86A2D"/>
    <w:rsid w:val="23BB4516"/>
    <w:rsid w:val="23BB7B71"/>
    <w:rsid w:val="23BC0FDC"/>
    <w:rsid w:val="23BC7B73"/>
    <w:rsid w:val="23BD3A89"/>
    <w:rsid w:val="23BF2CE2"/>
    <w:rsid w:val="23C43830"/>
    <w:rsid w:val="23C574C6"/>
    <w:rsid w:val="23C97D1D"/>
    <w:rsid w:val="23CA132E"/>
    <w:rsid w:val="23CB1A46"/>
    <w:rsid w:val="23CB6418"/>
    <w:rsid w:val="23CC460F"/>
    <w:rsid w:val="23CD1B5F"/>
    <w:rsid w:val="23D06092"/>
    <w:rsid w:val="23D1154F"/>
    <w:rsid w:val="23D14DB3"/>
    <w:rsid w:val="23D21475"/>
    <w:rsid w:val="23D3683F"/>
    <w:rsid w:val="23D664D7"/>
    <w:rsid w:val="23DC3EF9"/>
    <w:rsid w:val="23DE73E0"/>
    <w:rsid w:val="23DF71EB"/>
    <w:rsid w:val="23E232A5"/>
    <w:rsid w:val="23E31494"/>
    <w:rsid w:val="23E60AB1"/>
    <w:rsid w:val="23E6133F"/>
    <w:rsid w:val="23F53D09"/>
    <w:rsid w:val="23F66DCE"/>
    <w:rsid w:val="23F746EC"/>
    <w:rsid w:val="23F8022A"/>
    <w:rsid w:val="23FB4CB4"/>
    <w:rsid w:val="24016C5A"/>
    <w:rsid w:val="240368CC"/>
    <w:rsid w:val="240C7AE4"/>
    <w:rsid w:val="240E7BAF"/>
    <w:rsid w:val="2411197C"/>
    <w:rsid w:val="24133783"/>
    <w:rsid w:val="24161E71"/>
    <w:rsid w:val="241758D1"/>
    <w:rsid w:val="24185F4C"/>
    <w:rsid w:val="241B53E9"/>
    <w:rsid w:val="241C0D31"/>
    <w:rsid w:val="242049C1"/>
    <w:rsid w:val="24224112"/>
    <w:rsid w:val="242358F5"/>
    <w:rsid w:val="24280BAB"/>
    <w:rsid w:val="242854F3"/>
    <w:rsid w:val="24286ECF"/>
    <w:rsid w:val="242871A4"/>
    <w:rsid w:val="2430210B"/>
    <w:rsid w:val="2432022A"/>
    <w:rsid w:val="24326D22"/>
    <w:rsid w:val="24330A06"/>
    <w:rsid w:val="24337459"/>
    <w:rsid w:val="2434035F"/>
    <w:rsid w:val="243600DA"/>
    <w:rsid w:val="24371BAF"/>
    <w:rsid w:val="24373407"/>
    <w:rsid w:val="243835EA"/>
    <w:rsid w:val="2439563F"/>
    <w:rsid w:val="243F0F12"/>
    <w:rsid w:val="244230A7"/>
    <w:rsid w:val="24465074"/>
    <w:rsid w:val="2448737C"/>
    <w:rsid w:val="244965F0"/>
    <w:rsid w:val="244B7DA3"/>
    <w:rsid w:val="244D776A"/>
    <w:rsid w:val="244F733F"/>
    <w:rsid w:val="245045B2"/>
    <w:rsid w:val="2452293F"/>
    <w:rsid w:val="24551B4C"/>
    <w:rsid w:val="24570199"/>
    <w:rsid w:val="24590F4E"/>
    <w:rsid w:val="245A1EE5"/>
    <w:rsid w:val="245C1135"/>
    <w:rsid w:val="245E0A7D"/>
    <w:rsid w:val="245E114D"/>
    <w:rsid w:val="24607A4E"/>
    <w:rsid w:val="24685271"/>
    <w:rsid w:val="246A4D59"/>
    <w:rsid w:val="246D4A8D"/>
    <w:rsid w:val="246F24D4"/>
    <w:rsid w:val="246F2AEC"/>
    <w:rsid w:val="24700B7F"/>
    <w:rsid w:val="24711082"/>
    <w:rsid w:val="24712BB1"/>
    <w:rsid w:val="24730631"/>
    <w:rsid w:val="2475017D"/>
    <w:rsid w:val="2478253A"/>
    <w:rsid w:val="247C7125"/>
    <w:rsid w:val="24831D12"/>
    <w:rsid w:val="24831E08"/>
    <w:rsid w:val="2483657C"/>
    <w:rsid w:val="24840A71"/>
    <w:rsid w:val="24860674"/>
    <w:rsid w:val="248A6FAE"/>
    <w:rsid w:val="248B486F"/>
    <w:rsid w:val="24901407"/>
    <w:rsid w:val="2491241E"/>
    <w:rsid w:val="24916028"/>
    <w:rsid w:val="249609E3"/>
    <w:rsid w:val="249667D6"/>
    <w:rsid w:val="24980EBA"/>
    <w:rsid w:val="24987B9F"/>
    <w:rsid w:val="249C7CA8"/>
    <w:rsid w:val="24A06A79"/>
    <w:rsid w:val="24A177ED"/>
    <w:rsid w:val="24A26B20"/>
    <w:rsid w:val="24A560DD"/>
    <w:rsid w:val="24A57518"/>
    <w:rsid w:val="24A8023A"/>
    <w:rsid w:val="24A829D6"/>
    <w:rsid w:val="24A914E9"/>
    <w:rsid w:val="24B10CEA"/>
    <w:rsid w:val="24B14A26"/>
    <w:rsid w:val="24B220C6"/>
    <w:rsid w:val="24B244EE"/>
    <w:rsid w:val="24B269FB"/>
    <w:rsid w:val="24B3697A"/>
    <w:rsid w:val="24B47EE1"/>
    <w:rsid w:val="24B64E8C"/>
    <w:rsid w:val="24B7784D"/>
    <w:rsid w:val="24B868A1"/>
    <w:rsid w:val="24BA0E5D"/>
    <w:rsid w:val="24BD27D8"/>
    <w:rsid w:val="24C3173A"/>
    <w:rsid w:val="24D010C5"/>
    <w:rsid w:val="24D1142A"/>
    <w:rsid w:val="24D209E3"/>
    <w:rsid w:val="24D3777C"/>
    <w:rsid w:val="24D4707A"/>
    <w:rsid w:val="24D508BB"/>
    <w:rsid w:val="24D54C3E"/>
    <w:rsid w:val="24D54ECA"/>
    <w:rsid w:val="24D57600"/>
    <w:rsid w:val="24D647C3"/>
    <w:rsid w:val="24DB7F57"/>
    <w:rsid w:val="24DE46AD"/>
    <w:rsid w:val="24E05C4C"/>
    <w:rsid w:val="24E37037"/>
    <w:rsid w:val="24E874B6"/>
    <w:rsid w:val="24E95CC3"/>
    <w:rsid w:val="24ED6573"/>
    <w:rsid w:val="24EE0D87"/>
    <w:rsid w:val="24F015F0"/>
    <w:rsid w:val="24F06115"/>
    <w:rsid w:val="24F152DD"/>
    <w:rsid w:val="24F5138B"/>
    <w:rsid w:val="24F530CB"/>
    <w:rsid w:val="24F617E5"/>
    <w:rsid w:val="24F85F41"/>
    <w:rsid w:val="24F8713D"/>
    <w:rsid w:val="24FA1BB3"/>
    <w:rsid w:val="24FE0DF9"/>
    <w:rsid w:val="24FF07E4"/>
    <w:rsid w:val="25005F97"/>
    <w:rsid w:val="250071E5"/>
    <w:rsid w:val="2502402B"/>
    <w:rsid w:val="250246EA"/>
    <w:rsid w:val="250321FA"/>
    <w:rsid w:val="25042844"/>
    <w:rsid w:val="250705AC"/>
    <w:rsid w:val="250B5D29"/>
    <w:rsid w:val="250D5769"/>
    <w:rsid w:val="2510125A"/>
    <w:rsid w:val="25103D81"/>
    <w:rsid w:val="25111B29"/>
    <w:rsid w:val="25145A41"/>
    <w:rsid w:val="251532E5"/>
    <w:rsid w:val="251641C1"/>
    <w:rsid w:val="251C293F"/>
    <w:rsid w:val="251C32A6"/>
    <w:rsid w:val="251D0831"/>
    <w:rsid w:val="251D1703"/>
    <w:rsid w:val="251E1182"/>
    <w:rsid w:val="251E13CC"/>
    <w:rsid w:val="2520387E"/>
    <w:rsid w:val="25273255"/>
    <w:rsid w:val="2528670F"/>
    <w:rsid w:val="252C6A56"/>
    <w:rsid w:val="252F50AD"/>
    <w:rsid w:val="2531475D"/>
    <w:rsid w:val="25327668"/>
    <w:rsid w:val="253550E7"/>
    <w:rsid w:val="25370F29"/>
    <w:rsid w:val="253734D9"/>
    <w:rsid w:val="253814CC"/>
    <w:rsid w:val="25391254"/>
    <w:rsid w:val="25393EC1"/>
    <w:rsid w:val="253A4013"/>
    <w:rsid w:val="25431835"/>
    <w:rsid w:val="2544644E"/>
    <w:rsid w:val="25447F10"/>
    <w:rsid w:val="25453B6A"/>
    <w:rsid w:val="25467838"/>
    <w:rsid w:val="254B0C44"/>
    <w:rsid w:val="254E2E41"/>
    <w:rsid w:val="25504FF5"/>
    <w:rsid w:val="25532EE5"/>
    <w:rsid w:val="25534442"/>
    <w:rsid w:val="25542468"/>
    <w:rsid w:val="25546BF7"/>
    <w:rsid w:val="25553193"/>
    <w:rsid w:val="255852DB"/>
    <w:rsid w:val="255867AE"/>
    <w:rsid w:val="255C300B"/>
    <w:rsid w:val="255E4650"/>
    <w:rsid w:val="255F6074"/>
    <w:rsid w:val="25612A29"/>
    <w:rsid w:val="25627357"/>
    <w:rsid w:val="25660767"/>
    <w:rsid w:val="25664B79"/>
    <w:rsid w:val="256825D9"/>
    <w:rsid w:val="256907FE"/>
    <w:rsid w:val="256B2762"/>
    <w:rsid w:val="256D3A84"/>
    <w:rsid w:val="256E2807"/>
    <w:rsid w:val="257806A7"/>
    <w:rsid w:val="257B2F5F"/>
    <w:rsid w:val="257C04C0"/>
    <w:rsid w:val="257E0CA2"/>
    <w:rsid w:val="257E60B8"/>
    <w:rsid w:val="25800B23"/>
    <w:rsid w:val="258331C4"/>
    <w:rsid w:val="25853951"/>
    <w:rsid w:val="25862D21"/>
    <w:rsid w:val="25871071"/>
    <w:rsid w:val="25902327"/>
    <w:rsid w:val="25932755"/>
    <w:rsid w:val="25933DBE"/>
    <w:rsid w:val="259417FA"/>
    <w:rsid w:val="25943B4C"/>
    <w:rsid w:val="25954749"/>
    <w:rsid w:val="2595780F"/>
    <w:rsid w:val="259B5E6A"/>
    <w:rsid w:val="259D2F93"/>
    <w:rsid w:val="25A12E39"/>
    <w:rsid w:val="25A44685"/>
    <w:rsid w:val="25A5321C"/>
    <w:rsid w:val="25AE512E"/>
    <w:rsid w:val="25B05622"/>
    <w:rsid w:val="25B078C0"/>
    <w:rsid w:val="25B120FB"/>
    <w:rsid w:val="25B24FB7"/>
    <w:rsid w:val="25B43943"/>
    <w:rsid w:val="25B67976"/>
    <w:rsid w:val="25BA24CD"/>
    <w:rsid w:val="25BB574E"/>
    <w:rsid w:val="25C0446D"/>
    <w:rsid w:val="25C17FB1"/>
    <w:rsid w:val="25C27B44"/>
    <w:rsid w:val="25C3009E"/>
    <w:rsid w:val="25C80FFC"/>
    <w:rsid w:val="25C9660C"/>
    <w:rsid w:val="25CC6B79"/>
    <w:rsid w:val="25CE261D"/>
    <w:rsid w:val="25CE58AD"/>
    <w:rsid w:val="25CF2B93"/>
    <w:rsid w:val="25D106A9"/>
    <w:rsid w:val="25D45656"/>
    <w:rsid w:val="25D51185"/>
    <w:rsid w:val="25D57CE5"/>
    <w:rsid w:val="25D61E44"/>
    <w:rsid w:val="25D72CE2"/>
    <w:rsid w:val="25D93B9E"/>
    <w:rsid w:val="25DB5885"/>
    <w:rsid w:val="25DE3F7E"/>
    <w:rsid w:val="25DE69C7"/>
    <w:rsid w:val="25DF7E86"/>
    <w:rsid w:val="25E1594D"/>
    <w:rsid w:val="25E318B3"/>
    <w:rsid w:val="25E50021"/>
    <w:rsid w:val="25EA29CB"/>
    <w:rsid w:val="25EB22BD"/>
    <w:rsid w:val="25EC49B1"/>
    <w:rsid w:val="25EE21FC"/>
    <w:rsid w:val="25F06754"/>
    <w:rsid w:val="25F166C0"/>
    <w:rsid w:val="25F24438"/>
    <w:rsid w:val="25F65422"/>
    <w:rsid w:val="25F67332"/>
    <w:rsid w:val="25F9484D"/>
    <w:rsid w:val="25FA60EB"/>
    <w:rsid w:val="25FC2468"/>
    <w:rsid w:val="25FD60EE"/>
    <w:rsid w:val="26065D58"/>
    <w:rsid w:val="26095AB8"/>
    <w:rsid w:val="260A6EBE"/>
    <w:rsid w:val="260D428B"/>
    <w:rsid w:val="260D7729"/>
    <w:rsid w:val="260E67F1"/>
    <w:rsid w:val="26126431"/>
    <w:rsid w:val="26184FA4"/>
    <w:rsid w:val="26195270"/>
    <w:rsid w:val="261A0EE4"/>
    <w:rsid w:val="261A54FD"/>
    <w:rsid w:val="261C3CE2"/>
    <w:rsid w:val="261F0E51"/>
    <w:rsid w:val="261F1A22"/>
    <w:rsid w:val="262077B3"/>
    <w:rsid w:val="262361A1"/>
    <w:rsid w:val="2625785E"/>
    <w:rsid w:val="2628415C"/>
    <w:rsid w:val="262A2C35"/>
    <w:rsid w:val="262B6425"/>
    <w:rsid w:val="262F1469"/>
    <w:rsid w:val="26332F2A"/>
    <w:rsid w:val="263423CD"/>
    <w:rsid w:val="26342E13"/>
    <w:rsid w:val="26351A83"/>
    <w:rsid w:val="263B0A74"/>
    <w:rsid w:val="263C0868"/>
    <w:rsid w:val="26407796"/>
    <w:rsid w:val="26417DC5"/>
    <w:rsid w:val="26434CC2"/>
    <w:rsid w:val="2644299A"/>
    <w:rsid w:val="26483A76"/>
    <w:rsid w:val="264857EE"/>
    <w:rsid w:val="264A4A7F"/>
    <w:rsid w:val="264F1D72"/>
    <w:rsid w:val="265144D4"/>
    <w:rsid w:val="26521EAA"/>
    <w:rsid w:val="2659612A"/>
    <w:rsid w:val="265B3BB3"/>
    <w:rsid w:val="265E2CEC"/>
    <w:rsid w:val="265E7A58"/>
    <w:rsid w:val="265F7EC5"/>
    <w:rsid w:val="2661718A"/>
    <w:rsid w:val="266210C0"/>
    <w:rsid w:val="2662399D"/>
    <w:rsid w:val="266275A9"/>
    <w:rsid w:val="26637278"/>
    <w:rsid w:val="266426E5"/>
    <w:rsid w:val="266435D1"/>
    <w:rsid w:val="266A1D09"/>
    <w:rsid w:val="266A28CC"/>
    <w:rsid w:val="26773922"/>
    <w:rsid w:val="267B44BF"/>
    <w:rsid w:val="267C004A"/>
    <w:rsid w:val="267C349C"/>
    <w:rsid w:val="26823773"/>
    <w:rsid w:val="2683152A"/>
    <w:rsid w:val="268365BD"/>
    <w:rsid w:val="2684029F"/>
    <w:rsid w:val="268506F0"/>
    <w:rsid w:val="268665A0"/>
    <w:rsid w:val="2686730D"/>
    <w:rsid w:val="2687568E"/>
    <w:rsid w:val="26896CC2"/>
    <w:rsid w:val="26897DDC"/>
    <w:rsid w:val="268B5FBF"/>
    <w:rsid w:val="268D69A3"/>
    <w:rsid w:val="268D71A7"/>
    <w:rsid w:val="268D7455"/>
    <w:rsid w:val="268E2B63"/>
    <w:rsid w:val="268E60DE"/>
    <w:rsid w:val="268E7443"/>
    <w:rsid w:val="268F1739"/>
    <w:rsid w:val="269124C2"/>
    <w:rsid w:val="269149CA"/>
    <w:rsid w:val="2693190C"/>
    <w:rsid w:val="269417E0"/>
    <w:rsid w:val="26995FA8"/>
    <w:rsid w:val="269C46B5"/>
    <w:rsid w:val="269C4E06"/>
    <w:rsid w:val="269D578D"/>
    <w:rsid w:val="269F5174"/>
    <w:rsid w:val="26A03072"/>
    <w:rsid w:val="26A33BFE"/>
    <w:rsid w:val="26A62CB8"/>
    <w:rsid w:val="26A927A6"/>
    <w:rsid w:val="26AC195C"/>
    <w:rsid w:val="26AD519A"/>
    <w:rsid w:val="26AD6327"/>
    <w:rsid w:val="26AE34D9"/>
    <w:rsid w:val="26B27AA7"/>
    <w:rsid w:val="26B35AAA"/>
    <w:rsid w:val="26B46081"/>
    <w:rsid w:val="26B90039"/>
    <w:rsid w:val="26BB3EE4"/>
    <w:rsid w:val="26BB4C39"/>
    <w:rsid w:val="26BB65C3"/>
    <w:rsid w:val="26BD46B4"/>
    <w:rsid w:val="26BF2DC1"/>
    <w:rsid w:val="26C15F13"/>
    <w:rsid w:val="26C44056"/>
    <w:rsid w:val="26C559CB"/>
    <w:rsid w:val="26C625C9"/>
    <w:rsid w:val="26CA04D3"/>
    <w:rsid w:val="26CB0B5D"/>
    <w:rsid w:val="26D10018"/>
    <w:rsid w:val="26D423F6"/>
    <w:rsid w:val="26D502DD"/>
    <w:rsid w:val="26D53DF7"/>
    <w:rsid w:val="26D665B4"/>
    <w:rsid w:val="26D953A0"/>
    <w:rsid w:val="26DA7A2D"/>
    <w:rsid w:val="26DC0552"/>
    <w:rsid w:val="26DC2E73"/>
    <w:rsid w:val="26DC3B08"/>
    <w:rsid w:val="26DD54D2"/>
    <w:rsid w:val="26DD5E39"/>
    <w:rsid w:val="26E0044A"/>
    <w:rsid w:val="26E14B42"/>
    <w:rsid w:val="26E15392"/>
    <w:rsid w:val="26E70AD9"/>
    <w:rsid w:val="26E70E3A"/>
    <w:rsid w:val="26E901A7"/>
    <w:rsid w:val="26E957F7"/>
    <w:rsid w:val="26F0227D"/>
    <w:rsid w:val="26F147F1"/>
    <w:rsid w:val="26F2760E"/>
    <w:rsid w:val="26F5075F"/>
    <w:rsid w:val="26F65796"/>
    <w:rsid w:val="26F73A35"/>
    <w:rsid w:val="26F858DA"/>
    <w:rsid w:val="26FA6A14"/>
    <w:rsid w:val="26FD03CC"/>
    <w:rsid w:val="26FF2A41"/>
    <w:rsid w:val="27013BE0"/>
    <w:rsid w:val="27015405"/>
    <w:rsid w:val="2701606B"/>
    <w:rsid w:val="270327D0"/>
    <w:rsid w:val="270363F4"/>
    <w:rsid w:val="270529C8"/>
    <w:rsid w:val="27055B4F"/>
    <w:rsid w:val="27057CE2"/>
    <w:rsid w:val="2707724D"/>
    <w:rsid w:val="270C0E15"/>
    <w:rsid w:val="270C6E32"/>
    <w:rsid w:val="270E0A17"/>
    <w:rsid w:val="27106F89"/>
    <w:rsid w:val="27142BFB"/>
    <w:rsid w:val="271453E0"/>
    <w:rsid w:val="271508AF"/>
    <w:rsid w:val="27165F7B"/>
    <w:rsid w:val="27174D50"/>
    <w:rsid w:val="27180218"/>
    <w:rsid w:val="27184C26"/>
    <w:rsid w:val="271B6572"/>
    <w:rsid w:val="271D7574"/>
    <w:rsid w:val="271E7C91"/>
    <w:rsid w:val="271F7BAF"/>
    <w:rsid w:val="27240608"/>
    <w:rsid w:val="27245AC1"/>
    <w:rsid w:val="27264410"/>
    <w:rsid w:val="272D55D2"/>
    <w:rsid w:val="272E35AD"/>
    <w:rsid w:val="273101B3"/>
    <w:rsid w:val="2732749B"/>
    <w:rsid w:val="273275CF"/>
    <w:rsid w:val="27336065"/>
    <w:rsid w:val="273765E5"/>
    <w:rsid w:val="273C4449"/>
    <w:rsid w:val="273D3241"/>
    <w:rsid w:val="273D484F"/>
    <w:rsid w:val="273D76F7"/>
    <w:rsid w:val="273E499D"/>
    <w:rsid w:val="274373E3"/>
    <w:rsid w:val="274622AE"/>
    <w:rsid w:val="27487243"/>
    <w:rsid w:val="274C498F"/>
    <w:rsid w:val="274D770F"/>
    <w:rsid w:val="274E5823"/>
    <w:rsid w:val="274E6A79"/>
    <w:rsid w:val="27532B98"/>
    <w:rsid w:val="27563BF9"/>
    <w:rsid w:val="27593161"/>
    <w:rsid w:val="275A0305"/>
    <w:rsid w:val="275B5382"/>
    <w:rsid w:val="275D2815"/>
    <w:rsid w:val="275D6FB1"/>
    <w:rsid w:val="275E193A"/>
    <w:rsid w:val="275E7AD7"/>
    <w:rsid w:val="275F0A18"/>
    <w:rsid w:val="27601230"/>
    <w:rsid w:val="2763341A"/>
    <w:rsid w:val="27691978"/>
    <w:rsid w:val="27696CB3"/>
    <w:rsid w:val="276A2114"/>
    <w:rsid w:val="276B1A9C"/>
    <w:rsid w:val="276B74BC"/>
    <w:rsid w:val="276F6FCA"/>
    <w:rsid w:val="27745F0A"/>
    <w:rsid w:val="27746EAC"/>
    <w:rsid w:val="2776677B"/>
    <w:rsid w:val="27794B67"/>
    <w:rsid w:val="277A1BB3"/>
    <w:rsid w:val="277B5257"/>
    <w:rsid w:val="277D549F"/>
    <w:rsid w:val="277D6016"/>
    <w:rsid w:val="27845240"/>
    <w:rsid w:val="27860DE1"/>
    <w:rsid w:val="278669CE"/>
    <w:rsid w:val="27883564"/>
    <w:rsid w:val="278B2012"/>
    <w:rsid w:val="278D12E8"/>
    <w:rsid w:val="278D5CCA"/>
    <w:rsid w:val="278E4A37"/>
    <w:rsid w:val="27907578"/>
    <w:rsid w:val="27941692"/>
    <w:rsid w:val="27973CAD"/>
    <w:rsid w:val="2799141D"/>
    <w:rsid w:val="27A15E90"/>
    <w:rsid w:val="27A22262"/>
    <w:rsid w:val="27A27478"/>
    <w:rsid w:val="27A31C74"/>
    <w:rsid w:val="27A7295A"/>
    <w:rsid w:val="27A84667"/>
    <w:rsid w:val="27AC5275"/>
    <w:rsid w:val="27B10BD3"/>
    <w:rsid w:val="27B408BE"/>
    <w:rsid w:val="27B4698C"/>
    <w:rsid w:val="27B922E1"/>
    <w:rsid w:val="27BB1BD9"/>
    <w:rsid w:val="27C04DF9"/>
    <w:rsid w:val="27C1127B"/>
    <w:rsid w:val="27C43B2C"/>
    <w:rsid w:val="27C54186"/>
    <w:rsid w:val="27C70D17"/>
    <w:rsid w:val="27C73D75"/>
    <w:rsid w:val="27D17435"/>
    <w:rsid w:val="27D257C4"/>
    <w:rsid w:val="27D25BCF"/>
    <w:rsid w:val="27D51DF7"/>
    <w:rsid w:val="27D53603"/>
    <w:rsid w:val="27D71479"/>
    <w:rsid w:val="27DE2864"/>
    <w:rsid w:val="27DF22C2"/>
    <w:rsid w:val="27E07324"/>
    <w:rsid w:val="27E151A5"/>
    <w:rsid w:val="27E43A5F"/>
    <w:rsid w:val="27E51E92"/>
    <w:rsid w:val="27E550EA"/>
    <w:rsid w:val="27E57237"/>
    <w:rsid w:val="27E65494"/>
    <w:rsid w:val="27F5638C"/>
    <w:rsid w:val="27F72624"/>
    <w:rsid w:val="27F95443"/>
    <w:rsid w:val="27FE17C6"/>
    <w:rsid w:val="280255F7"/>
    <w:rsid w:val="280368E5"/>
    <w:rsid w:val="2806026F"/>
    <w:rsid w:val="280706F5"/>
    <w:rsid w:val="2808067E"/>
    <w:rsid w:val="280B1DC0"/>
    <w:rsid w:val="280C6F8D"/>
    <w:rsid w:val="280D1484"/>
    <w:rsid w:val="280D380E"/>
    <w:rsid w:val="280F4B4F"/>
    <w:rsid w:val="280F7B2E"/>
    <w:rsid w:val="28164A1F"/>
    <w:rsid w:val="2818663B"/>
    <w:rsid w:val="28195469"/>
    <w:rsid w:val="281C2890"/>
    <w:rsid w:val="28204A41"/>
    <w:rsid w:val="28216B3D"/>
    <w:rsid w:val="282579A5"/>
    <w:rsid w:val="282860CA"/>
    <w:rsid w:val="282B36B1"/>
    <w:rsid w:val="282C5327"/>
    <w:rsid w:val="28303F6C"/>
    <w:rsid w:val="28312A96"/>
    <w:rsid w:val="2831770B"/>
    <w:rsid w:val="28317DDF"/>
    <w:rsid w:val="283238C7"/>
    <w:rsid w:val="283261BC"/>
    <w:rsid w:val="2833004A"/>
    <w:rsid w:val="2833601C"/>
    <w:rsid w:val="283368C3"/>
    <w:rsid w:val="28343440"/>
    <w:rsid w:val="28361786"/>
    <w:rsid w:val="283F324F"/>
    <w:rsid w:val="28414BE1"/>
    <w:rsid w:val="2844187F"/>
    <w:rsid w:val="28446A3F"/>
    <w:rsid w:val="28457CD1"/>
    <w:rsid w:val="284612A7"/>
    <w:rsid w:val="284A55F7"/>
    <w:rsid w:val="284B57B7"/>
    <w:rsid w:val="28502BA1"/>
    <w:rsid w:val="28511D45"/>
    <w:rsid w:val="28512862"/>
    <w:rsid w:val="285157A6"/>
    <w:rsid w:val="28530287"/>
    <w:rsid w:val="285727DA"/>
    <w:rsid w:val="285D35C4"/>
    <w:rsid w:val="285D3D95"/>
    <w:rsid w:val="285F777A"/>
    <w:rsid w:val="286219D1"/>
    <w:rsid w:val="28630B2F"/>
    <w:rsid w:val="2863751E"/>
    <w:rsid w:val="28665038"/>
    <w:rsid w:val="28694F89"/>
    <w:rsid w:val="286B710B"/>
    <w:rsid w:val="286C2148"/>
    <w:rsid w:val="286E31B6"/>
    <w:rsid w:val="28707332"/>
    <w:rsid w:val="28725C83"/>
    <w:rsid w:val="2873436D"/>
    <w:rsid w:val="28742D50"/>
    <w:rsid w:val="28763CB5"/>
    <w:rsid w:val="28786214"/>
    <w:rsid w:val="287869F3"/>
    <w:rsid w:val="28792E51"/>
    <w:rsid w:val="28794399"/>
    <w:rsid w:val="287C791C"/>
    <w:rsid w:val="287F29A7"/>
    <w:rsid w:val="28800BFD"/>
    <w:rsid w:val="288174DC"/>
    <w:rsid w:val="288230F4"/>
    <w:rsid w:val="28823D05"/>
    <w:rsid w:val="28835084"/>
    <w:rsid w:val="288521B8"/>
    <w:rsid w:val="28892B48"/>
    <w:rsid w:val="288D2BAF"/>
    <w:rsid w:val="288F4FE9"/>
    <w:rsid w:val="2890281A"/>
    <w:rsid w:val="28937635"/>
    <w:rsid w:val="28945512"/>
    <w:rsid w:val="289A26E8"/>
    <w:rsid w:val="289B42A0"/>
    <w:rsid w:val="289B6A5D"/>
    <w:rsid w:val="289C222B"/>
    <w:rsid w:val="289C22A2"/>
    <w:rsid w:val="28A41FEC"/>
    <w:rsid w:val="28A70949"/>
    <w:rsid w:val="28AB2174"/>
    <w:rsid w:val="28AB401C"/>
    <w:rsid w:val="28AE7D3F"/>
    <w:rsid w:val="28AF321F"/>
    <w:rsid w:val="28B1242A"/>
    <w:rsid w:val="28B32713"/>
    <w:rsid w:val="28B9035F"/>
    <w:rsid w:val="28BF0701"/>
    <w:rsid w:val="28C20D76"/>
    <w:rsid w:val="28C32404"/>
    <w:rsid w:val="28C34CB1"/>
    <w:rsid w:val="28C34EEE"/>
    <w:rsid w:val="28C53321"/>
    <w:rsid w:val="28C66EB7"/>
    <w:rsid w:val="28C80E5B"/>
    <w:rsid w:val="28CB2C83"/>
    <w:rsid w:val="28CD7E67"/>
    <w:rsid w:val="28CE30F7"/>
    <w:rsid w:val="28D01EB8"/>
    <w:rsid w:val="28D21DA3"/>
    <w:rsid w:val="28D37BE6"/>
    <w:rsid w:val="28D54624"/>
    <w:rsid w:val="28D63C57"/>
    <w:rsid w:val="28D968F2"/>
    <w:rsid w:val="28DD4E06"/>
    <w:rsid w:val="28DE2FEB"/>
    <w:rsid w:val="28DF591D"/>
    <w:rsid w:val="28E17DF5"/>
    <w:rsid w:val="28E43E71"/>
    <w:rsid w:val="28E652C5"/>
    <w:rsid w:val="28E6676A"/>
    <w:rsid w:val="28E92BE6"/>
    <w:rsid w:val="28EA2920"/>
    <w:rsid w:val="28EB781F"/>
    <w:rsid w:val="28EC2506"/>
    <w:rsid w:val="28EF560B"/>
    <w:rsid w:val="28EF63BA"/>
    <w:rsid w:val="28F14B55"/>
    <w:rsid w:val="28F71A83"/>
    <w:rsid w:val="28F8790C"/>
    <w:rsid w:val="28FB6E5B"/>
    <w:rsid w:val="28FC748E"/>
    <w:rsid w:val="29015ADD"/>
    <w:rsid w:val="29037203"/>
    <w:rsid w:val="29045558"/>
    <w:rsid w:val="29053018"/>
    <w:rsid w:val="290B3181"/>
    <w:rsid w:val="29102A3F"/>
    <w:rsid w:val="29131A2F"/>
    <w:rsid w:val="29136088"/>
    <w:rsid w:val="29186934"/>
    <w:rsid w:val="291947C2"/>
    <w:rsid w:val="291A0E2A"/>
    <w:rsid w:val="291A5BA3"/>
    <w:rsid w:val="291D4C0A"/>
    <w:rsid w:val="291F5B77"/>
    <w:rsid w:val="291F7D80"/>
    <w:rsid w:val="29223BBD"/>
    <w:rsid w:val="292320BB"/>
    <w:rsid w:val="29254000"/>
    <w:rsid w:val="29264BB9"/>
    <w:rsid w:val="2928636E"/>
    <w:rsid w:val="292A716A"/>
    <w:rsid w:val="292A7316"/>
    <w:rsid w:val="292A75CA"/>
    <w:rsid w:val="292B403A"/>
    <w:rsid w:val="292F2A2A"/>
    <w:rsid w:val="293936C3"/>
    <w:rsid w:val="293A6C0D"/>
    <w:rsid w:val="293A6FDC"/>
    <w:rsid w:val="293B2C29"/>
    <w:rsid w:val="293C0A82"/>
    <w:rsid w:val="293C3D4F"/>
    <w:rsid w:val="293E7458"/>
    <w:rsid w:val="293F05EE"/>
    <w:rsid w:val="29407C6C"/>
    <w:rsid w:val="29423E73"/>
    <w:rsid w:val="29437987"/>
    <w:rsid w:val="29466FC2"/>
    <w:rsid w:val="29483E1C"/>
    <w:rsid w:val="294A521A"/>
    <w:rsid w:val="294B50A2"/>
    <w:rsid w:val="294D3D87"/>
    <w:rsid w:val="294D61B4"/>
    <w:rsid w:val="295141F8"/>
    <w:rsid w:val="29537617"/>
    <w:rsid w:val="2957689B"/>
    <w:rsid w:val="295A60EA"/>
    <w:rsid w:val="295A71DF"/>
    <w:rsid w:val="295D7B22"/>
    <w:rsid w:val="295E7B96"/>
    <w:rsid w:val="295F1051"/>
    <w:rsid w:val="29644F4D"/>
    <w:rsid w:val="296474FC"/>
    <w:rsid w:val="29694815"/>
    <w:rsid w:val="296A406A"/>
    <w:rsid w:val="296B4D96"/>
    <w:rsid w:val="296C20AB"/>
    <w:rsid w:val="296C7006"/>
    <w:rsid w:val="296E0CC4"/>
    <w:rsid w:val="29736AD7"/>
    <w:rsid w:val="2974303C"/>
    <w:rsid w:val="29747709"/>
    <w:rsid w:val="2977008F"/>
    <w:rsid w:val="297D2D2C"/>
    <w:rsid w:val="2981040D"/>
    <w:rsid w:val="29837F88"/>
    <w:rsid w:val="298509E7"/>
    <w:rsid w:val="298E59BD"/>
    <w:rsid w:val="29910CDC"/>
    <w:rsid w:val="29936740"/>
    <w:rsid w:val="29957AE6"/>
    <w:rsid w:val="299C62A8"/>
    <w:rsid w:val="299C7D58"/>
    <w:rsid w:val="299E180B"/>
    <w:rsid w:val="29A549C9"/>
    <w:rsid w:val="29AD6912"/>
    <w:rsid w:val="29AD76AC"/>
    <w:rsid w:val="29B50D53"/>
    <w:rsid w:val="29B57111"/>
    <w:rsid w:val="29B77B97"/>
    <w:rsid w:val="29B833DF"/>
    <w:rsid w:val="29B96396"/>
    <w:rsid w:val="29BC3D52"/>
    <w:rsid w:val="29BD1C96"/>
    <w:rsid w:val="29BD4771"/>
    <w:rsid w:val="29C237BD"/>
    <w:rsid w:val="29C324EF"/>
    <w:rsid w:val="29C539C9"/>
    <w:rsid w:val="29C97E69"/>
    <w:rsid w:val="29CB4637"/>
    <w:rsid w:val="29CC0079"/>
    <w:rsid w:val="29CE1575"/>
    <w:rsid w:val="29D01421"/>
    <w:rsid w:val="29D22BA5"/>
    <w:rsid w:val="29D238CB"/>
    <w:rsid w:val="29D412CC"/>
    <w:rsid w:val="29D472D0"/>
    <w:rsid w:val="29D7727D"/>
    <w:rsid w:val="29D829F3"/>
    <w:rsid w:val="29DB7C1C"/>
    <w:rsid w:val="29DD1E2C"/>
    <w:rsid w:val="29DD3574"/>
    <w:rsid w:val="29DE28B2"/>
    <w:rsid w:val="29DF47EA"/>
    <w:rsid w:val="29E01D2D"/>
    <w:rsid w:val="29E12A55"/>
    <w:rsid w:val="29E356E4"/>
    <w:rsid w:val="29E41F68"/>
    <w:rsid w:val="29E657FF"/>
    <w:rsid w:val="29E75ED7"/>
    <w:rsid w:val="29E86DAD"/>
    <w:rsid w:val="29E9039E"/>
    <w:rsid w:val="29F8200B"/>
    <w:rsid w:val="29F91731"/>
    <w:rsid w:val="29F9278B"/>
    <w:rsid w:val="29F9545B"/>
    <w:rsid w:val="29FC2FAF"/>
    <w:rsid w:val="2A006F8F"/>
    <w:rsid w:val="2A0127AB"/>
    <w:rsid w:val="2A03138D"/>
    <w:rsid w:val="2A035DA4"/>
    <w:rsid w:val="2A037F59"/>
    <w:rsid w:val="2A0A6B22"/>
    <w:rsid w:val="2A0D371D"/>
    <w:rsid w:val="2A0D4EB1"/>
    <w:rsid w:val="2A106645"/>
    <w:rsid w:val="2A112F1C"/>
    <w:rsid w:val="2A127974"/>
    <w:rsid w:val="2A147736"/>
    <w:rsid w:val="2A156C39"/>
    <w:rsid w:val="2A16200E"/>
    <w:rsid w:val="2A18495E"/>
    <w:rsid w:val="2A1B556B"/>
    <w:rsid w:val="2A1C2F2E"/>
    <w:rsid w:val="2A1D3B11"/>
    <w:rsid w:val="2A2133E0"/>
    <w:rsid w:val="2A222042"/>
    <w:rsid w:val="2A240421"/>
    <w:rsid w:val="2A29340E"/>
    <w:rsid w:val="2A352877"/>
    <w:rsid w:val="2A372C13"/>
    <w:rsid w:val="2A37618E"/>
    <w:rsid w:val="2A3D64C8"/>
    <w:rsid w:val="2A4213BF"/>
    <w:rsid w:val="2A4803ED"/>
    <w:rsid w:val="2A4910D3"/>
    <w:rsid w:val="2A4F50F0"/>
    <w:rsid w:val="2A524698"/>
    <w:rsid w:val="2A55756E"/>
    <w:rsid w:val="2A572A61"/>
    <w:rsid w:val="2A575378"/>
    <w:rsid w:val="2A5937FD"/>
    <w:rsid w:val="2A5A4264"/>
    <w:rsid w:val="2A5B0A36"/>
    <w:rsid w:val="2A5E7C4F"/>
    <w:rsid w:val="2A625877"/>
    <w:rsid w:val="2A634F3C"/>
    <w:rsid w:val="2A642120"/>
    <w:rsid w:val="2A651FA8"/>
    <w:rsid w:val="2A6572B3"/>
    <w:rsid w:val="2A6A6F6B"/>
    <w:rsid w:val="2A6B73B7"/>
    <w:rsid w:val="2A6F12E4"/>
    <w:rsid w:val="2A6F6F2E"/>
    <w:rsid w:val="2A725CE7"/>
    <w:rsid w:val="2A7441A0"/>
    <w:rsid w:val="2A7465CE"/>
    <w:rsid w:val="2A781C2E"/>
    <w:rsid w:val="2A813D6D"/>
    <w:rsid w:val="2A820737"/>
    <w:rsid w:val="2A826526"/>
    <w:rsid w:val="2A830239"/>
    <w:rsid w:val="2A83283A"/>
    <w:rsid w:val="2A880EA7"/>
    <w:rsid w:val="2A886E5A"/>
    <w:rsid w:val="2A8C48AE"/>
    <w:rsid w:val="2A9123D3"/>
    <w:rsid w:val="2A916381"/>
    <w:rsid w:val="2A927C2B"/>
    <w:rsid w:val="2A946D46"/>
    <w:rsid w:val="2A954B69"/>
    <w:rsid w:val="2A9838C8"/>
    <w:rsid w:val="2A9A4731"/>
    <w:rsid w:val="2A9A6078"/>
    <w:rsid w:val="2A9C3530"/>
    <w:rsid w:val="2A9E466B"/>
    <w:rsid w:val="2AA20414"/>
    <w:rsid w:val="2AA359FD"/>
    <w:rsid w:val="2AA9104C"/>
    <w:rsid w:val="2AA9251A"/>
    <w:rsid w:val="2AA92F9F"/>
    <w:rsid w:val="2AAB376E"/>
    <w:rsid w:val="2AAC391D"/>
    <w:rsid w:val="2AAD0D67"/>
    <w:rsid w:val="2AAE4993"/>
    <w:rsid w:val="2AB153D8"/>
    <w:rsid w:val="2AB51BFA"/>
    <w:rsid w:val="2AB51DD1"/>
    <w:rsid w:val="2AB95191"/>
    <w:rsid w:val="2AB962AE"/>
    <w:rsid w:val="2ABB0D3E"/>
    <w:rsid w:val="2ABD7E02"/>
    <w:rsid w:val="2ABF3917"/>
    <w:rsid w:val="2AC1349C"/>
    <w:rsid w:val="2AC30336"/>
    <w:rsid w:val="2AC65C58"/>
    <w:rsid w:val="2AC978AD"/>
    <w:rsid w:val="2AD1445C"/>
    <w:rsid w:val="2AD242D8"/>
    <w:rsid w:val="2AD25388"/>
    <w:rsid w:val="2AD44A9E"/>
    <w:rsid w:val="2AD60CB2"/>
    <w:rsid w:val="2AD82151"/>
    <w:rsid w:val="2ADA35A3"/>
    <w:rsid w:val="2AE125FF"/>
    <w:rsid w:val="2AE13D21"/>
    <w:rsid w:val="2AE17635"/>
    <w:rsid w:val="2AE408F4"/>
    <w:rsid w:val="2AE63016"/>
    <w:rsid w:val="2AE90B3A"/>
    <w:rsid w:val="2AEA106A"/>
    <w:rsid w:val="2AEA7B6C"/>
    <w:rsid w:val="2AEB4FD1"/>
    <w:rsid w:val="2AEC5948"/>
    <w:rsid w:val="2AF047D0"/>
    <w:rsid w:val="2AF17A74"/>
    <w:rsid w:val="2AF22ACF"/>
    <w:rsid w:val="2AF30BFA"/>
    <w:rsid w:val="2AF373BE"/>
    <w:rsid w:val="2AF55495"/>
    <w:rsid w:val="2AF927D4"/>
    <w:rsid w:val="2AFA55A5"/>
    <w:rsid w:val="2AFB38C6"/>
    <w:rsid w:val="2AFD2FA8"/>
    <w:rsid w:val="2AFF35B3"/>
    <w:rsid w:val="2B00746F"/>
    <w:rsid w:val="2B01744D"/>
    <w:rsid w:val="2B036EC6"/>
    <w:rsid w:val="2B0470E1"/>
    <w:rsid w:val="2B0479F1"/>
    <w:rsid w:val="2B056C10"/>
    <w:rsid w:val="2B0615BF"/>
    <w:rsid w:val="2B073A6D"/>
    <w:rsid w:val="2B07430C"/>
    <w:rsid w:val="2B096803"/>
    <w:rsid w:val="2B0F185E"/>
    <w:rsid w:val="2B105BC1"/>
    <w:rsid w:val="2B115A94"/>
    <w:rsid w:val="2B125AD4"/>
    <w:rsid w:val="2B1621D6"/>
    <w:rsid w:val="2B1962CA"/>
    <w:rsid w:val="2B1A4A1D"/>
    <w:rsid w:val="2B1D2D35"/>
    <w:rsid w:val="2B1D7678"/>
    <w:rsid w:val="2B2067C7"/>
    <w:rsid w:val="2B23080E"/>
    <w:rsid w:val="2B2360B0"/>
    <w:rsid w:val="2B290BA1"/>
    <w:rsid w:val="2B2A67EA"/>
    <w:rsid w:val="2B2D1A3F"/>
    <w:rsid w:val="2B30391D"/>
    <w:rsid w:val="2B33683B"/>
    <w:rsid w:val="2B3569AE"/>
    <w:rsid w:val="2B366ADB"/>
    <w:rsid w:val="2B3A1CD4"/>
    <w:rsid w:val="2B3D5E11"/>
    <w:rsid w:val="2B3F3A1E"/>
    <w:rsid w:val="2B414F5E"/>
    <w:rsid w:val="2B423E00"/>
    <w:rsid w:val="2B4672AB"/>
    <w:rsid w:val="2B476E64"/>
    <w:rsid w:val="2B495FEF"/>
    <w:rsid w:val="2B4C0719"/>
    <w:rsid w:val="2B4E7AE7"/>
    <w:rsid w:val="2B4F1E8B"/>
    <w:rsid w:val="2B511F37"/>
    <w:rsid w:val="2B5337D6"/>
    <w:rsid w:val="2B535F4A"/>
    <w:rsid w:val="2B575551"/>
    <w:rsid w:val="2B59455C"/>
    <w:rsid w:val="2B5D3867"/>
    <w:rsid w:val="2B5E03B2"/>
    <w:rsid w:val="2B5E11CD"/>
    <w:rsid w:val="2B5F24B5"/>
    <w:rsid w:val="2B616ED1"/>
    <w:rsid w:val="2B631533"/>
    <w:rsid w:val="2B636931"/>
    <w:rsid w:val="2B6545B3"/>
    <w:rsid w:val="2B66725A"/>
    <w:rsid w:val="2B694AE2"/>
    <w:rsid w:val="2B696741"/>
    <w:rsid w:val="2B6C2B06"/>
    <w:rsid w:val="2B6D7CC9"/>
    <w:rsid w:val="2B71609F"/>
    <w:rsid w:val="2B725F60"/>
    <w:rsid w:val="2B726719"/>
    <w:rsid w:val="2B730204"/>
    <w:rsid w:val="2B736293"/>
    <w:rsid w:val="2B7432B0"/>
    <w:rsid w:val="2B752033"/>
    <w:rsid w:val="2B7D76BC"/>
    <w:rsid w:val="2B7F368E"/>
    <w:rsid w:val="2B811D9F"/>
    <w:rsid w:val="2B822FF7"/>
    <w:rsid w:val="2B827DF5"/>
    <w:rsid w:val="2B8325E1"/>
    <w:rsid w:val="2B8430AF"/>
    <w:rsid w:val="2B8A2A71"/>
    <w:rsid w:val="2B8A51C4"/>
    <w:rsid w:val="2B8F41C8"/>
    <w:rsid w:val="2B916A11"/>
    <w:rsid w:val="2B935079"/>
    <w:rsid w:val="2B9473BA"/>
    <w:rsid w:val="2B9A1460"/>
    <w:rsid w:val="2B9A7ACB"/>
    <w:rsid w:val="2B9B50C9"/>
    <w:rsid w:val="2B9F3243"/>
    <w:rsid w:val="2B9F471C"/>
    <w:rsid w:val="2BA1591E"/>
    <w:rsid w:val="2BA56E56"/>
    <w:rsid w:val="2BA73AC6"/>
    <w:rsid w:val="2BAB057E"/>
    <w:rsid w:val="2BAB4422"/>
    <w:rsid w:val="2BAE2CBF"/>
    <w:rsid w:val="2BAF132F"/>
    <w:rsid w:val="2BB117BE"/>
    <w:rsid w:val="2BB953CB"/>
    <w:rsid w:val="2BBB50EF"/>
    <w:rsid w:val="2BBC59D3"/>
    <w:rsid w:val="2BBF56E8"/>
    <w:rsid w:val="2BC34F70"/>
    <w:rsid w:val="2BC778C1"/>
    <w:rsid w:val="2BC960A9"/>
    <w:rsid w:val="2BCA0F96"/>
    <w:rsid w:val="2BCA31F5"/>
    <w:rsid w:val="2BCA5A89"/>
    <w:rsid w:val="2BCC6E6E"/>
    <w:rsid w:val="2BCF3F96"/>
    <w:rsid w:val="2BD43B56"/>
    <w:rsid w:val="2BD502A0"/>
    <w:rsid w:val="2BD55474"/>
    <w:rsid w:val="2BD7161F"/>
    <w:rsid w:val="2BD91F65"/>
    <w:rsid w:val="2BDB093C"/>
    <w:rsid w:val="2BDC2CD6"/>
    <w:rsid w:val="2BDC3C23"/>
    <w:rsid w:val="2BDC6059"/>
    <w:rsid w:val="2BDE1AD5"/>
    <w:rsid w:val="2BDE4F5D"/>
    <w:rsid w:val="2BDE7DC8"/>
    <w:rsid w:val="2BE2070D"/>
    <w:rsid w:val="2BE73614"/>
    <w:rsid w:val="2BE87425"/>
    <w:rsid w:val="2BE94DDC"/>
    <w:rsid w:val="2BEC1A26"/>
    <w:rsid w:val="2BEE45B5"/>
    <w:rsid w:val="2BEE6DB8"/>
    <w:rsid w:val="2BF06979"/>
    <w:rsid w:val="2BF20314"/>
    <w:rsid w:val="2BFB503C"/>
    <w:rsid w:val="2BFC1167"/>
    <w:rsid w:val="2BFD79E9"/>
    <w:rsid w:val="2BFE7487"/>
    <w:rsid w:val="2C03743A"/>
    <w:rsid w:val="2C0503E6"/>
    <w:rsid w:val="2C085891"/>
    <w:rsid w:val="2C0A5866"/>
    <w:rsid w:val="2C0A635D"/>
    <w:rsid w:val="2C0E4DC0"/>
    <w:rsid w:val="2C155195"/>
    <w:rsid w:val="2C16266E"/>
    <w:rsid w:val="2C1A414A"/>
    <w:rsid w:val="2C1B2173"/>
    <w:rsid w:val="2C203878"/>
    <w:rsid w:val="2C241BEB"/>
    <w:rsid w:val="2C2608D1"/>
    <w:rsid w:val="2C261386"/>
    <w:rsid w:val="2C263050"/>
    <w:rsid w:val="2C27320F"/>
    <w:rsid w:val="2C2910DE"/>
    <w:rsid w:val="2C303D8A"/>
    <w:rsid w:val="2C314BF2"/>
    <w:rsid w:val="2C3228C2"/>
    <w:rsid w:val="2C393A4E"/>
    <w:rsid w:val="2C3A196D"/>
    <w:rsid w:val="2C3B0A24"/>
    <w:rsid w:val="2C3B67ED"/>
    <w:rsid w:val="2C3C76B3"/>
    <w:rsid w:val="2C3D2864"/>
    <w:rsid w:val="2C402CF7"/>
    <w:rsid w:val="2C414B7A"/>
    <w:rsid w:val="2C422A2D"/>
    <w:rsid w:val="2C427DC6"/>
    <w:rsid w:val="2C470FEA"/>
    <w:rsid w:val="2C4E6784"/>
    <w:rsid w:val="2C5021B9"/>
    <w:rsid w:val="2C532F26"/>
    <w:rsid w:val="2C56537F"/>
    <w:rsid w:val="2C5772F1"/>
    <w:rsid w:val="2C597397"/>
    <w:rsid w:val="2C5C1F0B"/>
    <w:rsid w:val="2C5D088E"/>
    <w:rsid w:val="2C5E5B9B"/>
    <w:rsid w:val="2C6145D2"/>
    <w:rsid w:val="2C67311B"/>
    <w:rsid w:val="2C6849FD"/>
    <w:rsid w:val="2C685723"/>
    <w:rsid w:val="2C6B2054"/>
    <w:rsid w:val="2C700D5D"/>
    <w:rsid w:val="2C710985"/>
    <w:rsid w:val="2C71592A"/>
    <w:rsid w:val="2C751F59"/>
    <w:rsid w:val="2C752339"/>
    <w:rsid w:val="2C75663F"/>
    <w:rsid w:val="2C764A13"/>
    <w:rsid w:val="2C795898"/>
    <w:rsid w:val="2C796250"/>
    <w:rsid w:val="2C7B176E"/>
    <w:rsid w:val="2C7B2D96"/>
    <w:rsid w:val="2C7C0B68"/>
    <w:rsid w:val="2C7D4E0B"/>
    <w:rsid w:val="2C7E1F5E"/>
    <w:rsid w:val="2C823672"/>
    <w:rsid w:val="2C8370A4"/>
    <w:rsid w:val="2C841931"/>
    <w:rsid w:val="2C86645F"/>
    <w:rsid w:val="2C8817A7"/>
    <w:rsid w:val="2C8C109D"/>
    <w:rsid w:val="2C8E4BBF"/>
    <w:rsid w:val="2C905E5D"/>
    <w:rsid w:val="2C9076AE"/>
    <w:rsid w:val="2C94160C"/>
    <w:rsid w:val="2C980180"/>
    <w:rsid w:val="2C9877AC"/>
    <w:rsid w:val="2C996341"/>
    <w:rsid w:val="2C9B7D73"/>
    <w:rsid w:val="2C9D3837"/>
    <w:rsid w:val="2C9E46FB"/>
    <w:rsid w:val="2CA17E98"/>
    <w:rsid w:val="2CA7145C"/>
    <w:rsid w:val="2CA71B46"/>
    <w:rsid w:val="2CA7267A"/>
    <w:rsid w:val="2CA73879"/>
    <w:rsid w:val="2CA937F1"/>
    <w:rsid w:val="2CAA50DF"/>
    <w:rsid w:val="2CAC0130"/>
    <w:rsid w:val="2CAE53B1"/>
    <w:rsid w:val="2CB477B3"/>
    <w:rsid w:val="2CB57E54"/>
    <w:rsid w:val="2CB636D2"/>
    <w:rsid w:val="2CB722E3"/>
    <w:rsid w:val="2CBB46D0"/>
    <w:rsid w:val="2CBF0182"/>
    <w:rsid w:val="2CC558BB"/>
    <w:rsid w:val="2CC632A3"/>
    <w:rsid w:val="2CC67D77"/>
    <w:rsid w:val="2CC77FD5"/>
    <w:rsid w:val="2CC8217F"/>
    <w:rsid w:val="2CCD784E"/>
    <w:rsid w:val="2CCE17DC"/>
    <w:rsid w:val="2CCE510B"/>
    <w:rsid w:val="2CCE6A51"/>
    <w:rsid w:val="2CD543F9"/>
    <w:rsid w:val="2CD67193"/>
    <w:rsid w:val="2CD700BD"/>
    <w:rsid w:val="2CD76F12"/>
    <w:rsid w:val="2CD82C63"/>
    <w:rsid w:val="2CD94FA3"/>
    <w:rsid w:val="2CDA7F53"/>
    <w:rsid w:val="2CDC0C97"/>
    <w:rsid w:val="2CDC4BEB"/>
    <w:rsid w:val="2CDD693F"/>
    <w:rsid w:val="2CDF42F4"/>
    <w:rsid w:val="2CE0338C"/>
    <w:rsid w:val="2CE158F6"/>
    <w:rsid w:val="2CE21B8C"/>
    <w:rsid w:val="2CE34DA9"/>
    <w:rsid w:val="2CE526A5"/>
    <w:rsid w:val="2CE653F9"/>
    <w:rsid w:val="2CE6799C"/>
    <w:rsid w:val="2CE74124"/>
    <w:rsid w:val="2CE84807"/>
    <w:rsid w:val="2CE858F2"/>
    <w:rsid w:val="2CE92D77"/>
    <w:rsid w:val="2CEA070C"/>
    <w:rsid w:val="2CF0602D"/>
    <w:rsid w:val="2CF07677"/>
    <w:rsid w:val="2CF142DA"/>
    <w:rsid w:val="2CF41201"/>
    <w:rsid w:val="2CF448A4"/>
    <w:rsid w:val="2CF60294"/>
    <w:rsid w:val="2CF6203E"/>
    <w:rsid w:val="2CFA7428"/>
    <w:rsid w:val="2CFB2856"/>
    <w:rsid w:val="2CFC43E7"/>
    <w:rsid w:val="2CFD04B5"/>
    <w:rsid w:val="2CFD256E"/>
    <w:rsid w:val="2D0026A5"/>
    <w:rsid w:val="2D00323A"/>
    <w:rsid w:val="2D007187"/>
    <w:rsid w:val="2D024256"/>
    <w:rsid w:val="2D09778C"/>
    <w:rsid w:val="2D0B4A9E"/>
    <w:rsid w:val="2D0E1637"/>
    <w:rsid w:val="2D1749F2"/>
    <w:rsid w:val="2D174B0E"/>
    <w:rsid w:val="2D1750C2"/>
    <w:rsid w:val="2D1A61CF"/>
    <w:rsid w:val="2D1A63FC"/>
    <w:rsid w:val="2D1C43F2"/>
    <w:rsid w:val="2D1E36C2"/>
    <w:rsid w:val="2D1F2DCD"/>
    <w:rsid w:val="2D201D92"/>
    <w:rsid w:val="2D201E27"/>
    <w:rsid w:val="2D224B5E"/>
    <w:rsid w:val="2D240408"/>
    <w:rsid w:val="2D2A3601"/>
    <w:rsid w:val="2D2D02E9"/>
    <w:rsid w:val="2D2E0EFA"/>
    <w:rsid w:val="2D2F2244"/>
    <w:rsid w:val="2D315CA7"/>
    <w:rsid w:val="2D32673E"/>
    <w:rsid w:val="2D331A04"/>
    <w:rsid w:val="2D352416"/>
    <w:rsid w:val="2D35291B"/>
    <w:rsid w:val="2D3C2DAB"/>
    <w:rsid w:val="2D3C54C6"/>
    <w:rsid w:val="2D402689"/>
    <w:rsid w:val="2D460C60"/>
    <w:rsid w:val="2D477D74"/>
    <w:rsid w:val="2D497B4D"/>
    <w:rsid w:val="2D4A0599"/>
    <w:rsid w:val="2D4B501F"/>
    <w:rsid w:val="2D4D6F08"/>
    <w:rsid w:val="2D4E590F"/>
    <w:rsid w:val="2D4F6303"/>
    <w:rsid w:val="2D50224C"/>
    <w:rsid w:val="2D566B5D"/>
    <w:rsid w:val="2D574684"/>
    <w:rsid w:val="2D581623"/>
    <w:rsid w:val="2D58735D"/>
    <w:rsid w:val="2D5C2622"/>
    <w:rsid w:val="2D5F1319"/>
    <w:rsid w:val="2D601790"/>
    <w:rsid w:val="2D6403B0"/>
    <w:rsid w:val="2D67239C"/>
    <w:rsid w:val="2D691252"/>
    <w:rsid w:val="2D6A5204"/>
    <w:rsid w:val="2D6B6966"/>
    <w:rsid w:val="2D6D4BA5"/>
    <w:rsid w:val="2D6E2481"/>
    <w:rsid w:val="2D6F0D2D"/>
    <w:rsid w:val="2D731B70"/>
    <w:rsid w:val="2D7601A5"/>
    <w:rsid w:val="2D79672D"/>
    <w:rsid w:val="2D7C0DAE"/>
    <w:rsid w:val="2D7C24D8"/>
    <w:rsid w:val="2D7E3BC9"/>
    <w:rsid w:val="2D7F6F78"/>
    <w:rsid w:val="2D832344"/>
    <w:rsid w:val="2D8349D7"/>
    <w:rsid w:val="2D842E33"/>
    <w:rsid w:val="2D891DD0"/>
    <w:rsid w:val="2D892FCD"/>
    <w:rsid w:val="2D8D76F8"/>
    <w:rsid w:val="2D8E7CA2"/>
    <w:rsid w:val="2D9323B0"/>
    <w:rsid w:val="2D943553"/>
    <w:rsid w:val="2D954170"/>
    <w:rsid w:val="2D9804C1"/>
    <w:rsid w:val="2D9914F4"/>
    <w:rsid w:val="2D9B7178"/>
    <w:rsid w:val="2D9D6136"/>
    <w:rsid w:val="2DA11967"/>
    <w:rsid w:val="2DA41B0F"/>
    <w:rsid w:val="2DA436B0"/>
    <w:rsid w:val="2DA547C4"/>
    <w:rsid w:val="2DA82FA4"/>
    <w:rsid w:val="2DA83B04"/>
    <w:rsid w:val="2DA95F68"/>
    <w:rsid w:val="2DAC137E"/>
    <w:rsid w:val="2DAF6282"/>
    <w:rsid w:val="2DB04A41"/>
    <w:rsid w:val="2DB148EE"/>
    <w:rsid w:val="2DB220F3"/>
    <w:rsid w:val="2DB3535D"/>
    <w:rsid w:val="2DB40445"/>
    <w:rsid w:val="2DB57761"/>
    <w:rsid w:val="2DB673EF"/>
    <w:rsid w:val="2DB84ADB"/>
    <w:rsid w:val="2DBB754A"/>
    <w:rsid w:val="2DBE3379"/>
    <w:rsid w:val="2DC11C59"/>
    <w:rsid w:val="2DC14002"/>
    <w:rsid w:val="2DC7324C"/>
    <w:rsid w:val="2DCA4D82"/>
    <w:rsid w:val="2DCE51F6"/>
    <w:rsid w:val="2DCF5BDB"/>
    <w:rsid w:val="2DD234FF"/>
    <w:rsid w:val="2DD72B9E"/>
    <w:rsid w:val="2DDB316E"/>
    <w:rsid w:val="2DDF3B30"/>
    <w:rsid w:val="2DE332F4"/>
    <w:rsid w:val="2DE768F3"/>
    <w:rsid w:val="2DE80D10"/>
    <w:rsid w:val="2DE85A11"/>
    <w:rsid w:val="2DE97651"/>
    <w:rsid w:val="2DEB4507"/>
    <w:rsid w:val="2DEC312C"/>
    <w:rsid w:val="2DED037A"/>
    <w:rsid w:val="2DEE038E"/>
    <w:rsid w:val="2DF15313"/>
    <w:rsid w:val="2DF20BEC"/>
    <w:rsid w:val="2DF53CC1"/>
    <w:rsid w:val="2DF554AF"/>
    <w:rsid w:val="2DF65DA0"/>
    <w:rsid w:val="2DF7025B"/>
    <w:rsid w:val="2DF85B6D"/>
    <w:rsid w:val="2DF86467"/>
    <w:rsid w:val="2DFB4401"/>
    <w:rsid w:val="2DFD3BAA"/>
    <w:rsid w:val="2DFE5136"/>
    <w:rsid w:val="2E001DA9"/>
    <w:rsid w:val="2E043A51"/>
    <w:rsid w:val="2E050713"/>
    <w:rsid w:val="2E051EE4"/>
    <w:rsid w:val="2E061036"/>
    <w:rsid w:val="2E0B0BC8"/>
    <w:rsid w:val="2E0D40A0"/>
    <w:rsid w:val="2E0F6981"/>
    <w:rsid w:val="2E143198"/>
    <w:rsid w:val="2E174FF4"/>
    <w:rsid w:val="2E19093A"/>
    <w:rsid w:val="2E196EAD"/>
    <w:rsid w:val="2E1C403B"/>
    <w:rsid w:val="2E1F4529"/>
    <w:rsid w:val="2E246FFE"/>
    <w:rsid w:val="2E2549CC"/>
    <w:rsid w:val="2E25696F"/>
    <w:rsid w:val="2E257107"/>
    <w:rsid w:val="2E2937EF"/>
    <w:rsid w:val="2E2A15B2"/>
    <w:rsid w:val="2E2A39D6"/>
    <w:rsid w:val="2E2A448F"/>
    <w:rsid w:val="2E2B0A4A"/>
    <w:rsid w:val="2E2B79ED"/>
    <w:rsid w:val="2E34191D"/>
    <w:rsid w:val="2E35223E"/>
    <w:rsid w:val="2E366723"/>
    <w:rsid w:val="2E376E66"/>
    <w:rsid w:val="2E386079"/>
    <w:rsid w:val="2E3A180A"/>
    <w:rsid w:val="2E3A6871"/>
    <w:rsid w:val="2E3B43E6"/>
    <w:rsid w:val="2E3B61A2"/>
    <w:rsid w:val="2E3B7018"/>
    <w:rsid w:val="2E3D1912"/>
    <w:rsid w:val="2E3F4CD7"/>
    <w:rsid w:val="2E4035F6"/>
    <w:rsid w:val="2E413AA2"/>
    <w:rsid w:val="2E44269F"/>
    <w:rsid w:val="2E474A8D"/>
    <w:rsid w:val="2E481EB8"/>
    <w:rsid w:val="2E4A02F6"/>
    <w:rsid w:val="2E4B50FD"/>
    <w:rsid w:val="2E4D456B"/>
    <w:rsid w:val="2E4E17A2"/>
    <w:rsid w:val="2E4F6768"/>
    <w:rsid w:val="2E5450A6"/>
    <w:rsid w:val="2E5617FE"/>
    <w:rsid w:val="2E5A56E4"/>
    <w:rsid w:val="2E5D5760"/>
    <w:rsid w:val="2E5D684E"/>
    <w:rsid w:val="2E5F10BB"/>
    <w:rsid w:val="2E63181C"/>
    <w:rsid w:val="2E637E38"/>
    <w:rsid w:val="2E6459AB"/>
    <w:rsid w:val="2E674BEF"/>
    <w:rsid w:val="2E6B6459"/>
    <w:rsid w:val="2E711432"/>
    <w:rsid w:val="2E7373E0"/>
    <w:rsid w:val="2E741862"/>
    <w:rsid w:val="2E74624E"/>
    <w:rsid w:val="2E764F46"/>
    <w:rsid w:val="2E7A08BB"/>
    <w:rsid w:val="2E7B5C0E"/>
    <w:rsid w:val="2E81024E"/>
    <w:rsid w:val="2E814CE0"/>
    <w:rsid w:val="2E8509B7"/>
    <w:rsid w:val="2E8741C7"/>
    <w:rsid w:val="2E875E17"/>
    <w:rsid w:val="2E885040"/>
    <w:rsid w:val="2E8A60EE"/>
    <w:rsid w:val="2E8A6131"/>
    <w:rsid w:val="2E8B4049"/>
    <w:rsid w:val="2E9231EE"/>
    <w:rsid w:val="2E93026D"/>
    <w:rsid w:val="2E934718"/>
    <w:rsid w:val="2E964161"/>
    <w:rsid w:val="2E9917B8"/>
    <w:rsid w:val="2E9B189E"/>
    <w:rsid w:val="2E9C658C"/>
    <w:rsid w:val="2E9E64A9"/>
    <w:rsid w:val="2EA95E3C"/>
    <w:rsid w:val="2EAC1DCC"/>
    <w:rsid w:val="2EAD2C97"/>
    <w:rsid w:val="2EAE4054"/>
    <w:rsid w:val="2EB13C71"/>
    <w:rsid w:val="2EB32AE2"/>
    <w:rsid w:val="2EB3763B"/>
    <w:rsid w:val="2EBB75FE"/>
    <w:rsid w:val="2EC41F2D"/>
    <w:rsid w:val="2EC60B82"/>
    <w:rsid w:val="2EC63131"/>
    <w:rsid w:val="2EC63D63"/>
    <w:rsid w:val="2EC841CC"/>
    <w:rsid w:val="2EC85CCD"/>
    <w:rsid w:val="2ECA3DD1"/>
    <w:rsid w:val="2ECA6328"/>
    <w:rsid w:val="2ECC155E"/>
    <w:rsid w:val="2ECD78A3"/>
    <w:rsid w:val="2ECD7E4C"/>
    <w:rsid w:val="2ECE6E20"/>
    <w:rsid w:val="2ECF7F0F"/>
    <w:rsid w:val="2ED42EE7"/>
    <w:rsid w:val="2ED44025"/>
    <w:rsid w:val="2EDF4062"/>
    <w:rsid w:val="2EDF558E"/>
    <w:rsid w:val="2EE21F18"/>
    <w:rsid w:val="2EEB2A02"/>
    <w:rsid w:val="2EEC3104"/>
    <w:rsid w:val="2EEE5E5D"/>
    <w:rsid w:val="2EEF23E4"/>
    <w:rsid w:val="2EF11188"/>
    <w:rsid w:val="2EF238EF"/>
    <w:rsid w:val="2EF7513F"/>
    <w:rsid w:val="2EF8577D"/>
    <w:rsid w:val="2EF91C9F"/>
    <w:rsid w:val="2EF96605"/>
    <w:rsid w:val="2EFA37F2"/>
    <w:rsid w:val="2EFC732E"/>
    <w:rsid w:val="2F044B46"/>
    <w:rsid w:val="2F05468D"/>
    <w:rsid w:val="2F0561E6"/>
    <w:rsid w:val="2F095991"/>
    <w:rsid w:val="2F0A45A4"/>
    <w:rsid w:val="2F0B0D8C"/>
    <w:rsid w:val="2F0E1E38"/>
    <w:rsid w:val="2F106729"/>
    <w:rsid w:val="2F1076EA"/>
    <w:rsid w:val="2F11140C"/>
    <w:rsid w:val="2F121A0D"/>
    <w:rsid w:val="2F1241ED"/>
    <w:rsid w:val="2F125A93"/>
    <w:rsid w:val="2F150F85"/>
    <w:rsid w:val="2F167090"/>
    <w:rsid w:val="2F174EDC"/>
    <w:rsid w:val="2F1B34D9"/>
    <w:rsid w:val="2F1C493E"/>
    <w:rsid w:val="2F1D1AF7"/>
    <w:rsid w:val="2F1D3A1F"/>
    <w:rsid w:val="2F1F0BDB"/>
    <w:rsid w:val="2F2020F9"/>
    <w:rsid w:val="2F271A87"/>
    <w:rsid w:val="2F272D4D"/>
    <w:rsid w:val="2F324A24"/>
    <w:rsid w:val="2F3608CB"/>
    <w:rsid w:val="2F362A36"/>
    <w:rsid w:val="2F37007C"/>
    <w:rsid w:val="2F386DA0"/>
    <w:rsid w:val="2F397995"/>
    <w:rsid w:val="2F3A1ADA"/>
    <w:rsid w:val="2F3B72E8"/>
    <w:rsid w:val="2F3D19C7"/>
    <w:rsid w:val="2F421470"/>
    <w:rsid w:val="2F430EC1"/>
    <w:rsid w:val="2F433861"/>
    <w:rsid w:val="2F434B5E"/>
    <w:rsid w:val="2F437DD9"/>
    <w:rsid w:val="2F4656EC"/>
    <w:rsid w:val="2F4737E3"/>
    <w:rsid w:val="2F4872B1"/>
    <w:rsid w:val="2F4A0C85"/>
    <w:rsid w:val="2F4B7DDA"/>
    <w:rsid w:val="2F540EA3"/>
    <w:rsid w:val="2F545F84"/>
    <w:rsid w:val="2F5A4C0D"/>
    <w:rsid w:val="2F5B6D97"/>
    <w:rsid w:val="2F5F6C8F"/>
    <w:rsid w:val="2F6014C9"/>
    <w:rsid w:val="2F614323"/>
    <w:rsid w:val="2F626FE8"/>
    <w:rsid w:val="2F64058E"/>
    <w:rsid w:val="2F65667B"/>
    <w:rsid w:val="2F6A05E9"/>
    <w:rsid w:val="2F72130E"/>
    <w:rsid w:val="2F722174"/>
    <w:rsid w:val="2F781CF7"/>
    <w:rsid w:val="2F7A7F23"/>
    <w:rsid w:val="2F7D605A"/>
    <w:rsid w:val="2F7F51F4"/>
    <w:rsid w:val="2F8166FB"/>
    <w:rsid w:val="2F8223D8"/>
    <w:rsid w:val="2F840F19"/>
    <w:rsid w:val="2F842788"/>
    <w:rsid w:val="2F8469E0"/>
    <w:rsid w:val="2F85588B"/>
    <w:rsid w:val="2F8754F0"/>
    <w:rsid w:val="2F8B3583"/>
    <w:rsid w:val="2F8B6489"/>
    <w:rsid w:val="2F902715"/>
    <w:rsid w:val="2F9062CB"/>
    <w:rsid w:val="2F91044C"/>
    <w:rsid w:val="2F92015D"/>
    <w:rsid w:val="2F92340A"/>
    <w:rsid w:val="2F965790"/>
    <w:rsid w:val="2F9A140C"/>
    <w:rsid w:val="2F9C6E7B"/>
    <w:rsid w:val="2FA04FF3"/>
    <w:rsid w:val="2FA064A9"/>
    <w:rsid w:val="2FA13D1C"/>
    <w:rsid w:val="2FA14926"/>
    <w:rsid w:val="2FA25417"/>
    <w:rsid w:val="2FA45F8A"/>
    <w:rsid w:val="2FA778AC"/>
    <w:rsid w:val="2FAA3F66"/>
    <w:rsid w:val="2FAB3011"/>
    <w:rsid w:val="2FAC1233"/>
    <w:rsid w:val="2FAD2A94"/>
    <w:rsid w:val="2FAD5CBB"/>
    <w:rsid w:val="2FAF3AB0"/>
    <w:rsid w:val="2FB037D6"/>
    <w:rsid w:val="2FB2108C"/>
    <w:rsid w:val="2FB430A6"/>
    <w:rsid w:val="2FB43310"/>
    <w:rsid w:val="2FB53FCC"/>
    <w:rsid w:val="2FB6107D"/>
    <w:rsid w:val="2FBC42B6"/>
    <w:rsid w:val="2FBC7FD5"/>
    <w:rsid w:val="2FC034CE"/>
    <w:rsid w:val="2FC620D7"/>
    <w:rsid w:val="2FCC4C8F"/>
    <w:rsid w:val="2FD15E32"/>
    <w:rsid w:val="2FD2706D"/>
    <w:rsid w:val="2FD52B0F"/>
    <w:rsid w:val="2FD6157C"/>
    <w:rsid w:val="2FD64887"/>
    <w:rsid w:val="2FDA0A4F"/>
    <w:rsid w:val="2FE06738"/>
    <w:rsid w:val="2FE652CA"/>
    <w:rsid w:val="2FE80039"/>
    <w:rsid w:val="2FE82F06"/>
    <w:rsid w:val="2FE8350E"/>
    <w:rsid w:val="2FEC19BB"/>
    <w:rsid w:val="2FED6F4E"/>
    <w:rsid w:val="2FEE4471"/>
    <w:rsid w:val="2FEF0CC2"/>
    <w:rsid w:val="2FF03372"/>
    <w:rsid w:val="2FF250BB"/>
    <w:rsid w:val="2FF96774"/>
    <w:rsid w:val="2FFF28D7"/>
    <w:rsid w:val="2FFF765A"/>
    <w:rsid w:val="300002FD"/>
    <w:rsid w:val="30027E75"/>
    <w:rsid w:val="3003237D"/>
    <w:rsid w:val="300341D7"/>
    <w:rsid w:val="30047AB6"/>
    <w:rsid w:val="300546D4"/>
    <w:rsid w:val="30066873"/>
    <w:rsid w:val="300C0164"/>
    <w:rsid w:val="300C293F"/>
    <w:rsid w:val="300E15FB"/>
    <w:rsid w:val="300E6DBD"/>
    <w:rsid w:val="300F1E81"/>
    <w:rsid w:val="30105F89"/>
    <w:rsid w:val="30111C61"/>
    <w:rsid w:val="3012649C"/>
    <w:rsid w:val="301638C5"/>
    <w:rsid w:val="30175F6E"/>
    <w:rsid w:val="301F1EB1"/>
    <w:rsid w:val="301F4472"/>
    <w:rsid w:val="30205506"/>
    <w:rsid w:val="30212782"/>
    <w:rsid w:val="30246ECC"/>
    <w:rsid w:val="302542C7"/>
    <w:rsid w:val="30255999"/>
    <w:rsid w:val="3027103E"/>
    <w:rsid w:val="30272EA2"/>
    <w:rsid w:val="30274EF8"/>
    <w:rsid w:val="302814AB"/>
    <w:rsid w:val="302831EC"/>
    <w:rsid w:val="302A4F5D"/>
    <w:rsid w:val="302D2166"/>
    <w:rsid w:val="30307CFE"/>
    <w:rsid w:val="30333BE6"/>
    <w:rsid w:val="30336EEE"/>
    <w:rsid w:val="30344228"/>
    <w:rsid w:val="30381337"/>
    <w:rsid w:val="30390395"/>
    <w:rsid w:val="303948D5"/>
    <w:rsid w:val="303C6434"/>
    <w:rsid w:val="303C77CC"/>
    <w:rsid w:val="30406983"/>
    <w:rsid w:val="30420A10"/>
    <w:rsid w:val="30424CFB"/>
    <w:rsid w:val="304378EF"/>
    <w:rsid w:val="30445093"/>
    <w:rsid w:val="30447C09"/>
    <w:rsid w:val="304651F3"/>
    <w:rsid w:val="304E1FA5"/>
    <w:rsid w:val="304F0208"/>
    <w:rsid w:val="304F04CD"/>
    <w:rsid w:val="30540EEB"/>
    <w:rsid w:val="30564542"/>
    <w:rsid w:val="30587416"/>
    <w:rsid w:val="305D7F21"/>
    <w:rsid w:val="305E22B2"/>
    <w:rsid w:val="305F0E8D"/>
    <w:rsid w:val="305F6603"/>
    <w:rsid w:val="305F7638"/>
    <w:rsid w:val="30610E10"/>
    <w:rsid w:val="30611FCF"/>
    <w:rsid w:val="306409DB"/>
    <w:rsid w:val="30650009"/>
    <w:rsid w:val="30653CE1"/>
    <w:rsid w:val="306578F5"/>
    <w:rsid w:val="306778C8"/>
    <w:rsid w:val="306802B3"/>
    <w:rsid w:val="30690B6D"/>
    <w:rsid w:val="306A766A"/>
    <w:rsid w:val="306C5F31"/>
    <w:rsid w:val="306D6ECA"/>
    <w:rsid w:val="306D721D"/>
    <w:rsid w:val="306F07CA"/>
    <w:rsid w:val="306F365F"/>
    <w:rsid w:val="30701274"/>
    <w:rsid w:val="307866CD"/>
    <w:rsid w:val="307A0ED1"/>
    <w:rsid w:val="307A56B5"/>
    <w:rsid w:val="307D7DC4"/>
    <w:rsid w:val="30805EA2"/>
    <w:rsid w:val="30817D5C"/>
    <w:rsid w:val="308528B2"/>
    <w:rsid w:val="30875BEB"/>
    <w:rsid w:val="308A70E8"/>
    <w:rsid w:val="308F7680"/>
    <w:rsid w:val="3091021C"/>
    <w:rsid w:val="309313F9"/>
    <w:rsid w:val="3097072B"/>
    <w:rsid w:val="309771A9"/>
    <w:rsid w:val="30981E82"/>
    <w:rsid w:val="30994C2A"/>
    <w:rsid w:val="309C6A82"/>
    <w:rsid w:val="309C7DDA"/>
    <w:rsid w:val="309F6E60"/>
    <w:rsid w:val="30A00356"/>
    <w:rsid w:val="30A37D37"/>
    <w:rsid w:val="30A777D2"/>
    <w:rsid w:val="30A9703D"/>
    <w:rsid w:val="30AB5CE4"/>
    <w:rsid w:val="30AD4C5B"/>
    <w:rsid w:val="30AD5161"/>
    <w:rsid w:val="30AD58A1"/>
    <w:rsid w:val="30AE08BC"/>
    <w:rsid w:val="30AE1E52"/>
    <w:rsid w:val="30B10F03"/>
    <w:rsid w:val="30B25F3E"/>
    <w:rsid w:val="30B8170A"/>
    <w:rsid w:val="30B8204C"/>
    <w:rsid w:val="30B91C68"/>
    <w:rsid w:val="30BA1465"/>
    <w:rsid w:val="30BA79C7"/>
    <w:rsid w:val="30BD5791"/>
    <w:rsid w:val="30C16E22"/>
    <w:rsid w:val="30C46B7E"/>
    <w:rsid w:val="30C60EF7"/>
    <w:rsid w:val="30C94275"/>
    <w:rsid w:val="30C95A20"/>
    <w:rsid w:val="30CD04AF"/>
    <w:rsid w:val="30CE515E"/>
    <w:rsid w:val="30D7631F"/>
    <w:rsid w:val="30DB0AC1"/>
    <w:rsid w:val="30DD0C14"/>
    <w:rsid w:val="30DF373A"/>
    <w:rsid w:val="30E71C18"/>
    <w:rsid w:val="30EB1851"/>
    <w:rsid w:val="30EB3CCD"/>
    <w:rsid w:val="30F503ED"/>
    <w:rsid w:val="30F5148F"/>
    <w:rsid w:val="30F80D92"/>
    <w:rsid w:val="30F96F50"/>
    <w:rsid w:val="30FC3CAC"/>
    <w:rsid w:val="30FD5918"/>
    <w:rsid w:val="30FF3385"/>
    <w:rsid w:val="310068F4"/>
    <w:rsid w:val="31013357"/>
    <w:rsid w:val="31041CD3"/>
    <w:rsid w:val="31080547"/>
    <w:rsid w:val="31091217"/>
    <w:rsid w:val="310D1D20"/>
    <w:rsid w:val="310F5C30"/>
    <w:rsid w:val="31136FC8"/>
    <w:rsid w:val="311615A1"/>
    <w:rsid w:val="3118459C"/>
    <w:rsid w:val="31185C92"/>
    <w:rsid w:val="311A54A7"/>
    <w:rsid w:val="311B6495"/>
    <w:rsid w:val="311F1D13"/>
    <w:rsid w:val="311F57B3"/>
    <w:rsid w:val="31204103"/>
    <w:rsid w:val="31213B30"/>
    <w:rsid w:val="31220460"/>
    <w:rsid w:val="31226C43"/>
    <w:rsid w:val="3126747F"/>
    <w:rsid w:val="3129566D"/>
    <w:rsid w:val="312D745D"/>
    <w:rsid w:val="312E60D8"/>
    <w:rsid w:val="31302D36"/>
    <w:rsid w:val="313114B4"/>
    <w:rsid w:val="31351A90"/>
    <w:rsid w:val="31364435"/>
    <w:rsid w:val="31365688"/>
    <w:rsid w:val="3137191F"/>
    <w:rsid w:val="313873D1"/>
    <w:rsid w:val="313B6615"/>
    <w:rsid w:val="313B78E6"/>
    <w:rsid w:val="313F0EF5"/>
    <w:rsid w:val="314170BD"/>
    <w:rsid w:val="31465913"/>
    <w:rsid w:val="31473D71"/>
    <w:rsid w:val="314A0034"/>
    <w:rsid w:val="314A21A8"/>
    <w:rsid w:val="314B3CDD"/>
    <w:rsid w:val="314F6429"/>
    <w:rsid w:val="31550D56"/>
    <w:rsid w:val="315716B3"/>
    <w:rsid w:val="31571DBB"/>
    <w:rsid w:val="315748C7"/>
    <w:rsid w:val="315C6763"/>
    <w:rsid w:val="315E4DA4"/>
    <w:rsid w:val="315F0F75"/>
    <w:rsid w:val="31653D98"/>
    <w:rsid w:val="3167010A"/>
    <w:rsid w:val="316761A9"/>
    <w:rsid w:val="316B1507"/>
    <w:rsid w:val="316C537D"/>
    <w:rsid w:val="316E59A6"/>
    <w:rsid w:val="317016D6"/>
    <w:rsid w:val="31721830"/>
    <w:rsid w:val="31732859"/>
    <w:rsid w:val="31755E42"/>
    <w:rsid w:val="317822FC"/>
    <w:rsid w:val="3179391B"/>
    <w:rsid w:val="317F47B3"/>
    <w:rsid w:val="318030DF"/>
    <w:rsid w:val="318125FA"/>
    <w:rsid w:val="318249D6"/>
    <w:rsid w:val="31853AE3"/>
    <w:rsid w:val="318626E7"/>
    <w:rsid w:val="31864BA4"/>
    <w:rsid w:val="31866512"/>
    <w:rsid w:val="31867847"/>
    <w:rsid w:val="318C4CB4"/>
    <w:rsid w:val="318D187C"/>
    <w:rsid w:val="318E0D7B"/>
    <w:rsid w:val="318E409F"/>
    <w:rsid w:val="318F55F0"/>
    <w:rsid w:val="318F59DF"/>
    <w:rsid w:val="318F7613"/>
    <w:rsid w:val="3190618B"/>
    <w:rsid w:val="31912895"/>
    <w:rsid w:val="319330F5"/>
    <w:rsid w:val="3198253A"/>
    <w:rsid w:val="31985129"/>
    <w:rsid w:val="31985664"/>
    <w:rsid w:val="31A34664"/>
    <w:rsid w:val="31A44832"/>
    <w:rsid w:val="31A4496F"/>
    <w:rsid w:val="31AC5F84"/>
    <w:rsid w:val="31AD3F93"/>
    <w:rsid w:val="31AD6458"/>
    <w:rsid w:val="31B00956"/>
    <w:rsid w:val="31B2307E"/>
    <w:rsid w:val="31B71591"/>
    <w:rsid w:val="31B74B30"/>
    <w:rsid w:val="31B878FC"/>
    <w:rsid w:val="31B97598"/>
    <w:rsid w:val="31BB1FE2"/>
    <w:rsid w:val="31C761C1"/>
    <w:rsid w:val="31C7725C"/>
    <w:rsid w:val="31C946BB"/>
    <w:rsid w:val="31CD10FC"/>
    <w:rsid w:val="31CD2DF5"/>
    <w:rsid w:val="31CE020D"/>
    <w:rsid w:val="31CE249E"/>
    <w:rsid w:val="31CE4D89"/>
    <w:rsid w:val="31D15765"/>
    <w:rsid w:val="31D42ECD"/>
    <w:rsid w:val="31D504F5"/>
    <w:rsid w:val="31D51BE3"/>
    <w:rsid w:val="31D80334"/>
    <w:rsid w:val="31DA57B2"/>
    <w:rsid w:val="31DE0AB6"/>
    <w:rsid w:val="31DF4EC6"/>
    <w:rsid w:val="31E055A5"/>
    <w:rsid w:val="31E37D0F"/>
    <w:rsid w:val="31E476D9"/>
    <w:rsid w:val="31E6331A"/>
    <w:rsid w:val="31EB4676"/>
    <w:rsid w:val="31EC135F"/>
    <w:rsid w:val="31EC75EF"/>
    <w:rsid w:val="31ED3519"/>
    <w:rsid w:val="31F42C37"/>
    <w:rsid w:val="31F47FA4"/>
    <w:rsid w:val="31F53529"/>
    <w:rsid w:val="31F66FC3"/>
    <w:rsid w:val="31F753D4"/>
    <w:rsid w:val="31FA7819"/>
    <w:rsid w:val="31FE7AA2"/>
    <w:rsid w:val="32003AEE"/>
    <w:rsid w:val="320111E6"/>
    <w:rsid w:val="32047290"/>
    <w:rsid w:val="3205451B"/>
    <w:rsid w:val="3205631C"/>
    <w:rsid w:val="32057F8C"/>
    <w:rsid w:val="32060365"/>
    <w:rsid w:val="32063C7A"/>
    <w:rsid w:val="32071E16"/>
    <w:rsid w:val="32082C80"/>
    <w:rsid w:val="320F4430"/>
    <w:rsid w:val="32113FD5"/>
    <w:rsid w:val="32134C89"/>
    <w:rsid w:val="32145347"/>
    <w:rsid w:val="3215464D"/>
    <w:rsid w:val="3216027C"/>
    <w:rsid w:val="321C24C7"/>
    <w:rsid w:val="321D1004"/>
    <w:rsid w:val="3220330F"/>
    <w:rsid w:val="32211823"/>
    <w:rsid w:val="3221641D"/>
    <w:rsid w:val="322202E0"/>
    <w:rsid w:val="3222797F"/>
    <w:rsid w:val="322737ED"/>
    <w:rsid w:val="322A2E0A"/>
    <w:rsid w:val="322B7C20"/>
    <w:rsid w:val="322E3D9F"/>
    <w:rsid w:val="322F5B37"/>
    <w:rsid w:val="32307E42"/>
    <w:rsid w:val="32314774"/>
    <w:rsid w:val="32357B86"/>
    <w:rsid w:val="32371F0F"/>
    <w:rsid w:val="323B7425"/>
    <w:rsid w:val="323C6965"/>
    <w:rsid w:val="3240061E"/>
    <w:rsid w:val="32406F03"/>
    <w:rsid w:val="324133D9"/>
    <w:rsid w:val="324766A6"/>
    <w:rsid w:val="324A0548"/>
    <w:rsid w:val="324A0BEF"/>
    <w:rsid w:val="324B7083"/>
    <w:rsid w:val="324E6071"/>
    <w:rsid w:val="325101DB"/>
    <w:rsid w:val="32520462"/>
    <w:rsid w:val="325577E1"/>
    <w:rsid w:val="325806D1"/>
    <w:rsid w:val="325C63BB"/>
    <w:rsid w:val="325F5988"/>
    <w:rsid w:val="326059D9"/>
    <w:rsid w:val="32643168"/>
    <w:rsid w:val="32661534"/>
    <w:rsid w:val="32667EC9"/>
    <w:rsid w:val="326C37B5"/>
    <w:rsid w:val="326C7E90"/>
    <w:rsid w:val="326D45AB"/>
    <w:rsid w:val="326E1D95"/>
    <w:rsid w:val="326E7F0F"/>
    <w:rsid w:val="326F073E"/>
    <w:rsid w:val="326F0F36"/>
    <w:rsid w:val="326F315D"/>
    <w:rsid w:val="32703D59"/>
    <w:rsid w:val="32711000"/>
    <w:rsid w:val="32727B07"/>
    <w:rsid w:val="3273448F"/>
    <w:rsid w:val="32772261"/>
    <w:rsid w:val="327767CD"/>
    <w:rsid w:val="32781CA4"/>
    <w:rsid w:val="327B3A98"/>
    <w:rsid w:val="327D2B2B"/>
    <w:rsid w:val="327D5A36"/>
    <w:rsid w:val="3281281B"/>
    <w:rsid w:val="328378E7"/>
    <w:rsid w:val="32871046"/>
    <w:rsid w:val="32874A85"/>
    <w:rsid w:val="3288142C"/>
    <w:rsid w:val="32881A8F"/>
    <w:rsid w:val="32885031"/>
    <w:rsid w:val="328949D1"/>
    <w:rsid w:val="3289723F"/>
    <w:rsid w:val="328B20F7"/>
    <w:rsid w:val="328D02C6"/>
    <w:rsid w:val="328F10B6"/>
    <w:rsid w:val="329209FB"/>
    <w:rsid w:val="32935030"/>
    <w:rsid w:val="32960C3A"/>
    <w:rsid w:val="32967BFE"/>
    <w:rsid w:val="3297504C"/>
    <w:rsid w:val="329869A4"/>
    <w:rsid w:val="3299770A"/>
    <w:rsid w:val="32997BE5"/>
    <w:rsid w:val="329F2594"/>
    <w:rsid w:val="329F4D8B"/>
    <w:rsid w:val="32A07067"/>
    <w:rsid w:val="32A639FD"/>
    <w:rsid w:val="32AC3A7A"/>
    <w:rsid w:val="32AE6077"/>
    <w:rsid w:val="32AE7636"/>
    <w:rsid w:val="32B13BE6"/>
    <w:rsid w:val="32B21D97"/>
    <w:rsid w:val="32B23977"/>
    <w:rsid w:val="32B24DA1"/>
    <w:rsid w:val="32B35F52"/>
    <w:rsid w:val="32B567D3"/>
    <w:rsid w:val="32B66E01"/>
    <w:rsid w:val="32B73B3E"/>
    <w:rsid w:val="32B82CEC"/>
    <w:rsid w:val="32B9685B"/>
    <w:rsid w:val="32BC7A7C"/>
    <w:rsid w:val="32C10296"/>
    <w:rsid w:val="32C23945"/>
    <w:rsid w:val="32C651D8"/>
    <w:rsid w:val="32C70CF7"/>
    <w:rsid w:val="32C82A65"/>
    <w:rsid w:val="32CB3795"/>
    <w:rsid w:val="32CE507A"/>
    <w:rsid w:val="32D1274E"/>
    <w:rsid w:val="32D22AB1"/>
    <w:rsid w:val="32D44375"/>
    <w:rsid w:val="32D9191A"/>
    <w:rsid w:val="32DA001C"/>
    <w:rsid w:val="32DA4CF1"/>
    <w:rsid w:val="32DC5A77"/>
    <w:rsid w:val="32DD04A0"/>
    <w:rsid w:val="32DE6399"/>
    <w:rsid w:val="32DF6521"/>
    <w:rsid w:val="32E07280"/>
    <w:rsid w:val="32E35491"/>
    <w:rsid w:val="32E56A2A"/>
    <w:rsid w:val="32E7322C"/>
    <w:rsid w:val="32EC62C0"/>
    <w:rsid w:val="32EF0950"/>
    <w:rsid w:val="32F211E0"/>
    <w:rsid w:val="32F76A50"/>
    <w:rsid w:val="32F82A23"/>
    <w:rsid w:val="32FD656B"/>
    <w:rsid w:val="33045CED"/>
    <w:rsid w:val="33075D3B"/>
    <w:rsid w:val="330760CF"/>
    <w:rsid w:val="330929EF"/>
    <w:rsid w:val="330A0983"/>
    <w:rsid w:val="330B3C78"/>
    <w:rsid w:val="330D0839"/>
    <w:rsid w:val="330D1BF8"/>
    <w:rsid w:val="330E4369"/>
    <w:rsid w:val="33120FB4"/>
    <w:rsid w:val="33125AC0"/>
    <w:rsid w:val="33146FDC"/>
    <w:rsid w:val="33191DC8"/>
    <w:rsid w:val="331A464A"/>
    <w:rsid w:val="331B0050"/>
    <w:rsid w:val="331D7BE5"/>
    <w:rsid w:val="331E5537"/>
    <w:rsid w:val="332125D1"/>
    <w:rsid w:val="33215524"/>
    <w:rsid w:val="33231AD7"/>
    <w:rsid w:val="33256EC6"/>
    <w:rsid w:val="332644F0"/>
    <w:rsid w:val="33290BEB"/>
    <w:rsid w:val="3329165B"/>
    <w:rsid w:val="33297D93"/>
    <w:rsid w:val="332E3481"/>
    <w:rsid w:val="3331174E"/>
    <w:rsid w:val="33350C17"/>
    <w:rsid w:val="33351E39"/>
    <w:rsid w:val="33392A44"/>
    <w:rsid w:val="333A433D"/>
    <w:rsid w:val="333A549D"/>
    <w:rsid w:val="333E65A3"/>
    <w:rsid w:val="3340261C"/>
    <w:rsid w:val="334208D5"/>
    <w:rsid w:val="334544F0"/>
    <w:rsid w:val="334C1982"/>
    <w:rsid w:val="334C3FBD"/>
    <w:rsid w:val="334C5DED"/>
    <w:rsid w:val="334D7649"/>
    <w:rsid w:val="334E5FFF"/>
    <w:rsid w:val="33506CF9"/>
    <w:rsid w:val="3351574E"/>
    <w:rsid w:val="335414ED"/>
    <w:rsid w:val="33566579"/>
    <w:rsid w:val="33567A96"/>
    <w:rsid w:val="33592ADE"/>
    <w:rsid w:val="335A1623"/>
    <w:rsid w:val="335B29A0"/>
    <w:rsid w:val="335C5EDE"/>
    <w:rsid w:val="335F7457"/>
    <w:rsid w:val="3360464C"/>
    <w:rsid w:val="33615A44"/>
    <w:rsid w:val="33617061"/>
    <w:rsid w:val="33661028"/>
    <w:rsid w:val="33666CCA"/>
    <w:rsid w:val="33707D3A"/>
    <w:rsid w:val="33750104"/>
    <w:rsid w:val="33755D43"/>
    <w:rsid w:val="337B0718"/>
    <w:rsid w:val="3380721B"/>
    <w:rsid w:val="33810FEE"/>
    <w:rsid w:val="33842EAE"/>
    <w:rsid w:val="338633AE"/>
    <w:rsid w:val="338839F4"/>
    <w:rsid w:val="338A7D8A"/>
    <w:rsid w:val="338C4E50"/>
    <w:rsid w:val="338D7341"/>
    <w:rsid w:val="338E10E9"/>
    <w:rsid w:val="338E36EC"/>
    <w:rsid w:val="338F0E45"/>
    <w:rsid w:val="338F3933"/>
    <w:rsid w:val="33946F4D"/>
    <w:rsid w:val="33952A28"/>
    <w:rsid w:val="339963A2"/>
    <w:rsid w:val="339A41C9"/>
    <w:rsid w:val="339C7232"/>
    <w:rsid w:val="339D22CD"/>
    <w:rsid w:val="339E307E"/>
    <w:rsid w:val="339F5578"/>
    <w:rsid w:val="33A82B73"/>
    <w:rsid w:val="33AA33C4"/>
    <w:rsid w:val="33AF1137"/>
    <w:rsid w:val="33AF7EAF"/>
    <w:rsid w:val="33B058A5"/>
    <w:rsid w:val="33B20593"/>
    <w:rsid w:val="33B60656"/>
    <w:rsid w:val="33B67770"/>
    <w:rsid w:val="33B76372"/>
    <w:rsid w:val="33B84BFE"/>
    <w:rsid w:val="33BD0C68"/>
    <w:rsid w:val="33C259F7"/>
    <w:rsid w:val="33C40601"/>
    <w:rsid w:val="33C54967"/>
    <w:rsid w:val="33C71E67"/>
    <w:rsid w:val="33CA752D"/>
    <w:rsid w:val="33CB1C64"/>
    <w:rsid w:val="33CD50E5"/>
    <w:rsid w:val="33CE3BB4"/>
    <w:rsid w:val="33CF5DAC"/>
    <w:rsid w:val="33D4497D"/>
    <w:rsid w:val="33D92462"/>
    <w:rsid w:val="33DC4209"/>
    <w:rsid w:val="33E22E95"/>
    <w:rsid w:val="33E4184B"/>
    <w:rsid w:val="33E600BE"/>
    <w:rsid w:val="33E7520F"/>
    <w:rsid w:val="33E87745"/>
    <w:rsid w:val="33E91408"/>
    <w:rsid w:val="33EB0A47"/>
    <w:rsid w:val="33ED1AEF"/>
    <w:rsid w:val="33ED7549"/>
    <w:rsid w:val="33EE0CFB"/>
    <w:rsid w:val="33F45452"/>
    <w:rsid w:val="33F62686"/>
    <w:rsid w:val="33F72B43"/>
    <w:rsid w:val="33F77FF7"/>
    <w:rsid w:val="33FB3866"/>
    <w:rsid w:val="33FF0F49"/>
    <w:rsid w:val="33FF3882"/>
    <w:rsid w:val="3400000E"/>
    <w:rsid w:val="3403524F"/>
    <w:rsid w:val="340426CE"/>
    <w:rsid w:val="340444C7"/>
    <w:rsid w:val="34045E75"/>
    <w:rsid w:val="34046A52"/>
    <w:rsid w:val="34053E28"/>
    <w:rsid w:val="34092E88"/>
    <w:rsid w:val="340B079C"/>
    <w:rsid w:val="340B4E99"/>
    <w:rsid w:val="340C665C"/>
    <w:rsid w:val="340E3C3D"/>
    <w:rsid w:val="340F38D8"/>
    <w:rsid w:val="34113FEE"/>
    <w:rsid w:val="341158EC"/>
    <w:rsid w:val="34191C0E"/>
    <w:rsid w:val="34247C33"/>
    <w:rsid w:val="34252D1F"/>
    <w:rsid w:val="3428005E"/>
    <w:rsid w:val="342801A5"/>
    <w:rsid w:val="34280DE3"/>
    <w:rsid w:val="34286898"/>
    <w:rsid w:val="342D684F"/>
    <w:rsid w:val="342E3B46"/>
    <w:rsid w:val="34313801"/>
    <w:rsid w:val="34313C60"/>
    <w:rsid w:val="34335337"/>
    <w:rsid w:val="343773C1"/>
    <w:rsid w:val="343B1BBB"/>
    <w:rsid w:val="343C35D8"/>
    <w:rsid w:val="343F39D9"/>
    <w:rsid w:val="3442257D"/>
    <w:rsid w:val="34467BE8"/>
    <w:rsid w:val="344A0264"/>
    <w:rsid w:val="344C3D2B"/>
    <w:rsid w:val="344E451C"/>
    <w:rsid w:val="344F3588"/>
    <w:rsid w:val="34511629"/>
    <w:rsid w:val="34521992"/>
    <w:rsid w:val="34525BF1"/>
    <w:rsid w:val="34546B87"/>
    <w:rsid w:val="3455350D"/>
    <w:rsid w:val="34553C99"/>
    <w:rsid w:val="34562EEF"/>
    <w:rsid w:val="34567F81"/>
    <w:rsid w:val="345A6E71"/>
    <w:rsid w:val="345B69B2"/>
    <w:rsid w:val="345D0AF3"/>
    <w:rsid w:val="345F097A"/>
    <w:rsid w:val="345F49D8"/>
    <w:rsid w:val="34616E97"/>
    <w:rsid w:val="34680930"/>
    <w:rsid w:val="34693602"/>
    <w:rsid w:val="346C6A86"/>
    <w:rsid w:val="346E2B66"/>
    <w:rsid w:val="346F34C2"/>
    <w:rsid w:val="346F52C8"/>
    <w:rsid w:val="34736922"/>
    <w:rsid w:val="347452F7"/>
    <w:rsid w:val="34752878"/>
    <w:rsid w:val="34767678"/>
    <w:rsid w:val="34781261"/>
    <w:rsid w:val="347A57A9"/>
    <w:rsid w:val="347A5C1D"/>
    <w:rsid w:val="347B5066"/>
    <w:rsid w:val="347B5799"/>
    <w:rsid w:val="347B5820"/>
    <w:rsid w:val="347D19AD"/>
    <w:rsid w:val="347D24FE"/>
    <w:rsid w:val="34806D8F"/>
    <w:rsid w:val="348310F8"/>
    <w:rsid w:val="34842469"/>
    <w:rsid w:val="34851B3E"/>
    <w:rsid w:val="34854A43"/>
    <w:rsid w:val="3486217C"/>
    <w:rsid w:val="34870855"/>
    <w:rsid w:val="34870A0E"/>
    <w:rsid w:val="34884A40"/>
    <w:rsid w:val="348872B4"/>
    <w:rsid w:val="348A095B"/>
    <w:rsid w:val="348B6934"/>
    <w:rsid w:val="348B7DBC"/>
    <w:rsid w:val="348C5373"/>
    <w:rsid w:val="3497018F"/>
    <w:rsid w:val="349C196A"/>
    <w:rsid w:val="349C4428"/>
    <w:rsid w:val="349D0B14"/>
    <w:rsid w:val="349F0B20"/>
    <w:rsid w:val="349F68BE"/>
    <w:rsid w:val="34A02988"/>
    <w:rsid w:val="34A11452"/>
    <w:rsid w:val="34A17CBF"/>
    <w:rsid w:val="34A26E64"/>
    <w:rsid w:val="34A40307"/>
    <w:rsid w:val="34A60A76"/>
    <w:rsid w:val="34A84B1C"/>
    <w:rsid w:val="34B018AD"/>
    <w:rsid w:val="34B248F9"/>
    <w:rsid w:val="34B33719"/>
    <w:rsid w:val="34B44C15"/>
    <w:rsid w:val="34B56FB9"/>
    <w:rsid w:val="34B60951"/>
    <w:rsid w:val="34B873AA"/>
    <w:rsid w:val="34BB6FE4"/>
    <w:rsid w:val="34BB7BE9"/>
    <w:rsid w:val="34BC178C"/>
    <w:rsid w:val="34BD42A3"/>
    <w:rsid w:val="34BE4CE3"/>
    <w:rsid w:val="34C14272"/>
    <w:rsid w:val="34C62378"/>
    <w:rsid w:val="34C6459C"/>
    <w:rsid w:val="34C66F8B"/>
    <w:rsid w:val="34C76F68"/>
    <w:rsid w:val="34C84D65"/>
    <w:rsid w:val="34C91B30"/>
    <w:rsid w:val="34C96DB2"/>
    <w:rsid w:val="34CD3867"/>
    <w:rsid w:val="34D04AC0"/>
    <w:rsid w:val="34D70C66"/>
    <w:rsid w:val="34D71501"/>
    <w:rsid w:val="34DA7C66"/>
    <w:rsid w:val="34DC5357"/>
    <w:rsid w:val="34DE4F62"/>
    <w:rsid w:val="34E11692"/>
    <w:rsid w:val="34E41E98"/>
    <w:rsid w:val="34E44E4C"/>
    <w:rsid w:val="34E56E72"/>
    <w:rsid w:val="34ED4FE8"/>
    <w:rsid w:val="34F135A9"/>
    <w:rsid w:val="34F32216"/>
    <w:rsid w:val="34F51BD4"/>
    <w:rsid w:val="34F572DA"/>
    <w:rsid w:val="34F606B2"/>
    <w:rsid w:val="34FB4467"/>
    <w:rsid w:val="34FD508F"/>
    <w:rsid w:val="34FD7DA0"/>
    <w:rsid w:val="3500548B"/>
    <w:rsid w:val="350136FF"/>
    <w:rsid w:val="35030A12"/>
    <w:rsid w:val="35034702"/>
    <w:rsid w:val="35034B33"/>
    <w:rsid w:val="3506069F"/>
    <w:rsid w:val="3506146F"/>
    <w:rsid w:val="350618EE"/>
    <w:rsid w:val="350E0109"/>
    <w:rsid w:val="35196B6A"/>
    <w:rsid w:val="351F6989"/>
    <w:rsid w:val="35203700"/>
    <w:rsid w:val="35211F8D"/>
    <w:rsid w:val="352335E3"/>
    <w:rsid w:val="3525020F"/>
    <w:rsid w:val="35290295"/>
    <w:rsid w:val="352F32C7"/>
    <w:rsid w:val="353028E5"/>
    <w:rsid w:val="35324C80"/>
    <w:rsid w:val="35326652"/>
    <w:rsid w:val="353312A9"/>
    <w:rsid w:val="3533328B"/>
    <w:rsid w:val="3533497C"/>
    <w:rsid w:val="3535216E"/>
    <w:rsid w:val="353646A3"/>
    <w:rsid w:val="353975BE"/>
    <w:rsid w:val="353A1516"/>
    <w:rsid w:val="353A2CBE"/>
    <w:rsid w:val="353D3019"/>
    <w:rsid w:val="353F3F16"/>
    <w:rsid w:val="354025C7"/>
    <w:rsid w:val="35453673"/>
    <w:rsid w:val="354B296C"/>
    <w:rsid w:val="354C3030"/>
    <w:rsid w:val="354D3035"/>
    <w:rsid w:val="354F5F6B"/>
    <w:rsid w:val="3550134D"/>
    <w:rsid w:val="35511230"/>
    <w:rsid w:val="35514618"/>
    <w:rsid w:val="35525AA9"/>
    <w:rsid w:val="35587155"/>
    <w:rsid w:val="355A2A21"/>
    <w:rsid w:val="355C01E8"/>
    <w:rsid w:val="355C071F"/>
    <w:rsid w:val="355F1D7A"/>
    <w:rsid w:val="356544A7"/>
    <w:rsid w:val="356920F6"/>
    <w:rsid w:val="356A7FDC"/>
    <w:rsid w:val="356D79F2"/>
    <w:rsid w:val="357011EE"/>
    <w:rsid w:val="35730C66"/>
    <w:rsid w:val="35731250"/>
    <w:rsid w:val="35732E13"/>
    <w:rsid w:val="35745A27"/>
    <w:rsid w:val="35751F93"/>
    <w:rsid w:val="3579775A"/>
    <w:rsid w:val="357A228A"/>
    <w:rsid w:val="357D0B55"/>
    <w:rsid w:val="357E2B3A"/>
    <w:rsid w:val="357F3C56"/>
    <w:rsid w:val="357F5B85"/>
    <w:rsid w:val="35816FD6"/>
    <w:rsid w:val="35873905"/>
    <w:rsid w:val="35874F5E"/>
    <w:rsid w:val="358B7B52"/>
    <w:rsid w:val="358E1CB0"/>
    <w:rsid w:val="35953BB5"/>
    <w:rsid w:val="35954552"/>
    <w:rsid w:val="35954DCC"/>
    <w:rsid w:val="35972FA5"/>
    <w:rsid w:val="3599695E"/>
    <w:rsid w:val="359C00E4"/>
    <w:rsid w:val="359C27AD"/>
    <w:rsid w:val="359D6E08"/>
    <w:rsid w:val="359D762B"/>
    <w:rsid w:val="35A10214"/>
    <w:rsid w:val="35A53ED9"/>
    <w:rsid w:val="35A66B90"/>
    <w:rsid w:val="35A7250B"/>
    <w:rsid w:val="35A73192"/>
    <w:rsid w:val="35A82964"/>
    <w:rsid w:val="35A938B2"/>
    <w:rsid w:val="35AA248F"/>
    <w:rsid w:val="35AB1C0B"/>
    <w:rsid w:val="35AD0D8B"/>
    <w:rsid w:val="35AF0F84"/>
    <w:rsid w:val="35B365BE"/>
    <w:rsid w:val="35B55D93"/>
    <w:rsid w:val="35B81A41"/>
    <w:rsid w:val="35B85A97"/>
    <w:rsid w:val="35BA2AAB"/>
    <w:rsid w:val="35BE4673"/>
    <w:rsid w:val="35C07986"/>
    <w:rsid w:val="35C339C4"/>
    <w:rsid w:val="35C908BF"/>
    <w:rsid w:val="35CD523D"/>
    <w:rsid w:val="35CE7481"/>
    <w:rsid w:val="35CF37F5"/>
    <w:rsid w:val="35CF3D1E"/>
    <w:rsid w:val="35D073F6"/>
    <w:rsid w:val="35D10316"/>
    <w:rsid w:val="35D57DB5"/>
    <w:rsid w:val="35DB01B4"/>
    <w:rsid w:val="35DB3802"/>
    <w:rsid w:val="35DB66E5"/>
    <w:rsid w:val="35DE583B"/>
    <w:rsid w:val="35DE6019"/>
    <w:rsid w:val="35DE7266"/>
    <w:rsid w:val="35E01995"/>
    <w:rsid w:val="35E15F43"/>
    <w:rsid w:val="35E250FA"/>
    <w:rsid w:val="35E37FC3"/>
    <w:rsid w:val="35E451A0"/>
    <w:rsid w:val="35E5070D"/>
    <w:rsid w:val="35E50BD8"/>
    <w:rsid w:val="35E658E8"/>
    <w:rsid w:val="35E93063"/>
    <w:rsid w:val="35EA50F5"/>
    <w:rsid w:val="35EC4074"/>
    <w:rsid w:val="35EC585C"/>
    <w:rsid w:val="35EF6131"/>
    <w:rsid w:val="35F75ADF"/>
    <w:rsid w:val="35F83A83"/>
    <w:rsid w:val="35FC468B"/>
    <w:rsid w:val="35FE5213"/>
    <w:rsid w:val="35FE7BAE"/>
    <w:rsid w:val="36010584"/>
    <w:rsid w:val="36044A9F"/>
    <w:rsid w:val="360740CB"/>
    <w:rsid w:val="360A4A62"/>
    <w:rsid w:val="360B46B1"/>
    <w:rsid w:val="360F0239"/>
    <w:rsid w:val="360F44D4"/>
    <w:rsid w:val="36131703"/>
    <w:rsid w:val="361535D0"/>
    <w:rsid w:val="361565D3"/>
    <w:rsid w:val="3616745A"/>
    <w:rsid w:val="36185504"/>
    <w:rsid w:val="361D08C0"/>
    <w:rsid w:val="36206532"/>
    <w:rsid w:val="362128ED"/>
    <w:rsid w:val="362359CC"/>
    <w:rsid w:val="36242031"/>
    <w:rsid w:val="36285323"/>
    <w:rsid w:val="36291CC6"/>
    <w:rsid w:val="36295F1F"/>
    <w:rsid w:val="362C370F"/>
    <w:rsid w:val="362D023E"/>
    <w:rsid w:val="362D497E"/>
    <w:rsid w:val="362E4A8D"/>
    <w:rsid w:val="362F06D3"/>
    <w:rsid w:val="36335ED2"/>
    <w:rsid w:val="363558D2"/>
    <w:rsid w:val="363706A9"/>
    <w:rsid w:val="363975B0"/>
    <w:rsid w:val="363A7905"/>
    <w:rsid w:val="363B0CC3"/>
    <w:rsid w:val="363D13CC"/>
    <w:rsid w:val="363E0915"/>
    <w:rsid w:val="363F69A9"/>
    <w:rsid w:val="364070A4"/>
    <w:rsid w:val="36434C1C"/>
    <w:rsid w:val="3643519D"/>
    <w:rsid w:val="364658EA"/>
    <w:rsid w:val="364810B2"/>
    <w:rsid w:val="364C3868"/>
    <w:rsid w:val="364D0BF1"/>
    <w:rsid w:val="364F61E1"/>
    <w:rsid w:val="36533E54"/>
    <w:rsid w:val="3657626E"/>
    <w:rsid w:val="36585E3B"/>
    <w:rsid w:val="365D2005"/>
    <w:rsid w:val="365F01FF"/>
    <w:rsid w:val="365F3F9E"/>
    <w:rsid w:val="36603D82"/>
    <w:rsid w:val="36613536"/>
    <w:rsid w:val="366405B7"/>
    <w:rsid w:val="36693668"/>
    <w:rsid w:val="366A0CD2"/>
    <w:rsid w:val="366C06B8"/>
    <w:rsid w:val="366D1F7E"/>
    <w:rsid w:val="366D58F1"/>
    <w:rsid w:val="366E54FC"/>
    <w:rsid w:val="366F2DC0"/>
    <w:rsid w:val="36701BB4"/>
    <w:rsid w:val="36717F15"/>
    <w:rsid w:val="367600ED"/>
    <w:rsid w:val="367B1877"/>
    <w:rsid w:val="367D58DF"/>
    <w:rsid w:val="36801C28"/>
    <w:rsid w:val="3682119B"/>
    <w:rsid w:val="36841F77"/>
    <w:rsid w:val="36857BF6"/>
    <w:rsid w:val="36874628"/>
    <w:rsid w:val="36885345"/>
    <w:rsid w:val="3689002D"/>
    <w:rsid w:val="368D2299"/>
    <w:rsid w:val="369124E4"/>
    <w:rsid w:val="36915AD6"/>
    <w:rsid w:val="3693459F"/>
    <w:rsid w:val="369526C4"/>
    <w:rsid w:val="36952A19"/>
    <w:rsid w:val="36986BE2"/>
    <w:rsid w:val="36992885"/>
    <w:rsid w:val="369A0B4C"/>
    <w:rsid w:val="369B3105"/>
    <w:rsid w:val="369B50CC"/>
    <w:rsid w:val="369C3E26"/>
    <w:rsid w:val="369E7509"/>
    <w:rsid w:val="369F2F18"/>
    <w:rsid w:val="36A16931"/>
    <w:rsid w:val="36A24387"/>
    <w:rsid w:val="36A52B1E"/>
    <w:rsid w:val="36A76645"/>
    <w:rsid w:val="36AA5D0A"/>
    <w:rsid w:val="36AD031B"/>
    <w:rsid w:val="36AE329B"/>
    <w:rsid w:val="36AE6A81"/>
    <w:rsid w:val="36B0385C"/>
    <w:rsid w:val="36B07702"/>
    <w:rsid w:val="36B30344"/>
    <w:rsid w:val="36B36017"/>
    <w:rsid w:val="36B45C2E"/>
    <w:rsid w:val="36BA2350"/>
    <w:rsid w:val="36C14501"/>
    <w:rsid w:val="36C56656"/>
    <w:rsid w:val="36C61934"/>
    <w:rsid w:val="36C67554"/>
    <w:rsid w:val="36C97303"/>
    <w:rsid w:val="36CD0A9A"/>
    <w:rsid w:val="36CF0FAA"/>
    <w:rsid w:val="36CF5BC2"/>
    <w:rsid w:val="36CF65CC"/>
    <w:rsid w:val="36D11B05"/>
    <w:rsid w:val="36D36D2C"/>
    <w:rsid w:val="36D520F3"/>
    <w:rsid w:val="36D5523E"/>
    <w:rsid w:val="36D81E14"/>
    <w:rsid w:val="36D93FB4"/>
    <w:rsid w:val="36DD085F"/>
    <w:rsid w:val="36DD36A1"/>
    <w:rsid w:val="36DE359A"/>
    <w:rsid w:val="36DE69D4"/>
    <w:rsid w:val="36E262AE"/>
    <w:rsid w:val="36E44F58"/>
    <w:rsid w:val="36E61152"/>
    <w:rsid w:val="36E65DFF"/>
    <w:rsid w:val="36E90DA2"/>
    <w:rsid w:val="36E94E25"/>
    <w:rsid w:val="36E97073"/>
    <w:rsid w:val="36EC4F1B"/>
    <w:rsid w:val="36F31719"/>
    <w:rsid w:val="36F36564"/>
    <w:rsid w:val="36F67196"/>
    <w:rsid w:val="36FE57A5"/>
    <w:rsid w:val="36FF2919"/>
    <w:rsid w:val="37004978"/>
    <w:rsid w:val="370137E2"/>
    <w:rsid w:val="3702115D"/>
    <w:rsid w:val="370402FB"/>
    <w:rsid w:val="37064705"/>
    <w:rsid w:val="370705DE"/>
    <w:rsid w:val="37072CEF"/>
    <w:rsid w:val="37092931"/>
    <w:rsid w:val="370A500C"/>
    <w:rsid w:val="370B0B50"/>
    <w:rsid w:val="370C3CDE"/>
    <w:rsid w:val="370C492E"/>
    <w:rsid w:val="370E0FF7"/>
    <w:rsid w:val="370E21E4"/>
    <w:rsid w:val="371009F5"/>
    <w:rsid w:val="37145208"/>
    <w:rsid w:val="37166697"/>
    <w:rsid w:val="37193203"/>
    <w:rsid w:val="3719716B"/>
    <w:rsid w:val="371C08F8"/>
    <w:rsid w:val="371F5E10"/>
    <w:rsid w:val="37210FD4"/>
    <w:rsid w:val="37215102"/>
    <w:rsid w:val="372370F3"/>
    <w:rsid w:val="37240876"/>
    <w:rsid w:val="37246399"/>
    <w:rsid w:val="37257631"/>
    <w:rsid w:val="37276962"/>
    <w:rsid w:val="372A417C"/>
    <w:rsid w:val="37325454"/>
    <w:rsid w:val="373419C2"/>
    <w:rsid w:val="37364336"/>
    <w:rsid w:val="3736736D"/>
    <w:rsid w:val="373C2942"/>
    <w:rsid w:val="373D491F"/>
    <w:rsid w:val="373E614A"/>
    <w:rsid w:val="373F135E"/>
    <w:rsid w:val="373F6816"/>
    <w:rsid w:val="374226CC"/>
    <w:rsid w:val="37430151"/>
    <w:rsid w:val="37447940"/>
    <w:rsid w:val="374573C7"/>
    <w:rsid w:val="374606E4"/>
    <w:rsid w:val="37462044"/>
    <w:rsid w:val="37477472"/>
    <w:rsid w:val="374C4EDC"/>
    <w:rsid w:val="374E4D91"/>
    <w:rsid w:val="374F259D"/>
    <w:rsid w:val="37567B95"/>
    <w:rsid w:val="37591E2C"/>
    <w:rsid w:val="375E0A1C"/>
    <w:rsid w:val="375F229A"/>
    <w:rsid w:val="375F7D91"/>
    <w:rsid w:val="37604709"/>
    <w:rsid w:val="37671682"/>
    <w:rsid w:val="376860A5"/>
    <w:rsid w:val="37695972"/>
    <w:rsid w:val="376C6F62"/>
    <w:rsid w:val="376D1EB9"/>
    <w:rsid w:val="376E54A9"/>
    <w:rsid w:val="37710AE9"/>
    <w:rsid w:val="37722C8F"/>
    <w:rsid w:val="37723FB8"/>
    <w:rsid w:val="3777347F"/>
    <w:rsid w:val="37784EAE"/>
    <w:rsid w:val="377F55B1"/>
    <w:rsid w:val="378165E4"/>
    <w:rsid w:val="378502A5"/>
    <w:rsid w:val="378669F5"/>
    <w:rsid w:val="37875D53"/>
    <w:rsid w:val="378762A1"/>
    <w:rsid w:val="378A339B"/>
    <w:rsid w:val="378B2268"/>
    <w:rsid w:val="378C46DE"/>
    <w:rsid w:val="378D66C8"/>
    <w:rsid w:val="378F2F36"/>
    <w:rsid w:val="37901A23"/>
    <w:rsid w:val="37924D8F"/>
    <w:rsid w:val="37936794"/>
    <w:rsid w:val="37956734"/>
    <w:rsid w:val="37957B26"/>
    <w:rsid w:val="37966CD3"/>
    <w:rsid w:val="37974DF0"/>
    <w:rsid w:val="37977140"/>
    <w:rsid w:val="37A35E06"/>
    <w:rsid w:val="37A37E55"/>
    <w:rsid w:val="37A40112"/>
    <w:rsid w:val="37A42D8B"/>
    <w:rsid w:val="37A50F12"/>
    <w:rsid w:val="37A62919"/>
    <w:rsid w:val="37AB0DB1"/>
    <w:rsid w:val="37B16020"/>
    <w:rsid w:val="37B50253"/>
    <w:rsid w:val="37B67B74"/>
    <w:rsid w:val="37B81835"/>
    <w:rsid w:val="37B822BF"/>
    <w:rsid w:val="37B8646B"/>
    <w:rsid w:val="37BA193F"/>
    <w:rsid w:val="37BB6015"/>
    <w:rsid w:val="37C01F46"/>
    <w:rsid w:val="37C10C4B"/>
    <w:rsid w:val="37C27DD3"/>
    <w:rsid w:val="37C70A1F"/>
    <w:rsid w:val="37CA07C8"/>
    <w:rsid w:val="37CC02F5"/>
    <w:rsid w:val="37CC149A"/>
    <w:rsid w:val="37CD7453"/>
    <w:rsid w:val="37D06E55"/>
    <w:rsid w:val="37D21B23"/>
    <w:rsid w:val="37D37790"/>
    <w:rsid w:val="37D4441A"/>
    <w:rsid w:val="37D85C06"/>
    <w:rsid w:val="37DA084B"/>
    <w:rsid w:val="37DB3E61"/>
    <w:rsid w:val="37E71542"/>
    <w:rsid w:val="37ED3214"/>
    <w:rsid w:val="37ED69C7"/>
    <w:rsid w:val="37EE3B04"/>
    <w:rsid w:val="37F04FE4"/>
    <w:rsid w:val="37F1603D"/>
    <w:rsid w:val="37F316AD"/>
    <w:rsid w:val="37F44DC1"/>
    <w:rsid w:val="37F516A9"/>
    <w:rsid w:val="37F52C6A"/>
    <w:rsid w:val="37F95E36"/>
    <w:rsid w:val="37FA4BA2"/>
    <w:rsid w:val="37FC5A38"/>
    <w:rsid w:val="37FE521B"/>
    <w:rsid w:val="38015F72"/>
    <w:rsid w:val="38033861"/>
    <w:rsid w:val="38047471"/>
    <w:rsid w:val="381638C8"/>
    <w:rsid w:val="38165072"/>
    <w:rsid w:val="38165C7A"/>
    <w:rsid w:val="38176196"/>
    <w:rsid w:val="38182533"/>
    <w:rsid w:val="381C2F6F"/>
    <w:rsid w:val="381E2F8E"/>
    <w:rsid w:val="38213759"/>
    <w:rsid w:val="38254371"/>
    <w:rsid w:val="38261EEA"/>
    <w:rsid w:val="38284F47"/>
    <w:rsid w:val="38297864"/>
    <w:rsid w:val="382A00D4"/>
    <w:rsid w:val="382E22EC"/>
    <w:rsid w:val="382F1B4D"/>
    <w:rsid w:val="38301095"/>
    <w:rsid w:val="38302764"/>
    <w:rsid w:val="3831350F"/>
    <w:rsid w:val="38327C46"/>
    <w:rsid w:val="38387471"/>
    <w:rsid w:val="38395105"/>
    <w:rsid w:val="383C566F"/>
    <w:rsid w:val="383C5F8F"/>
    <w:rsid w:val="383E061E"/>
    <w:rsid w:val="38406649"/>
    <w:rsid w:val="38412F4F"/>
    <w:rsid w:val="384232D6"/>
    <w:rsid w:val="38426ED5"/>
    <w:rsid w:val="38440EA7"/>
    <w:rsid w:val="38474A71"/>
    <w:rsid w:val="3848171F"/>
    <w:rsid w:val="384871C8"/>
    <w:rsid w:val="384A3C5A"/>
    <w:rsid w:val="384C6521"/>
    <w:rsid w:val="384F11E7"/>
    <w:rsid w:val="385360E1"/>
    <w:rsid w:val="38541260"/>
    <w:rsid w:val="38546BD7"/>
    <w:rsid w:val="38561C38"/>
    <w:rsid w:val="385673A4"/>
    <w:rsid w:val="38573552"/>
    <w:rsid w:val="38586FF0"/>
    <w:rsid w:val="385A4073"/>
    <w:rsid w:val="385B1701"/>
    <w:rsid w:val="385C7E3B"/>
    <w:rsid w:val="385D17A6"/>
    <w:rsid w:val="3861286C"/>
    <w:rsid w:val="38624512"/>
    <w:rsid w:val="38647416"/>
    <w:rsid w:val="38650884"/>
    <w:rsid w:val="3866249F"/>
    <w:rsid w:val="38664B8F"/>
    <w:rsid w:val="38671A2F"/>
    <w:rsid w:val="38685CCC"/>
    <w:rsid w:val="386A35BB"/>
    <w:rsid w:val="386D01FD"/>
    <w:rsid w:val="386F3E32"/>
    <w:rsid w:val="38703A3B"/>
    <w:rsid w:val="38724C7C"/>
    <w:rsid w:val="38730C17"/>
    <w:rsid w:val="387414F6"/>
    <w:rsid w:val="3875148C"/>
    <w:rsid w:val="387555C8"/>
    <w:rsid w:val="38756948"/>
    <w:rsid w:val="387743CA"/>
    <w:rsid w:val="38786D3D"/>
    <w:rsid w:val="387C56F9"/>
    <w:rsid w:val="38835E09"/>
    <w:rsid w:val="38845EEA"/>
    <w:rsid w:val="388472CC"/>
    <w:rsid w:val="388563DA"/>
    <w:rsid w:val="38876386"/>
    <w:rsid w:val="388963AD"/>
    <w:rsid w:val="3889751E"/>
    <w:rsid w:val="388B4148"/>
    <w:rsid w:val="388C59C6"/>
    <w:rsid w:val="388D568D"/>
    <w:rsid w:val="389055CA"/>
    <w:rsid w:val="38940E55"/>
    <w:rsid w:val="3897416B"/>
    <w:rsid w:val="38986033"/>
    <w:rsid w:val="389B14A3"/>
    <w:rsid w:val="389B27D7"/>
    <w:rsid w:val="389B5358"/>
    <w:rsid w:val="389C20A4"/>
    <w:rsid w:val="389D13E7"/>
    <w:rsid w:val="389E1AFD"/>
    <w:rsid w:val="389E223A"/>
    <w:rsid w:val="389E2F73"/>
    <w:rsid w:val="389F460C"/>
    <w:rsid w:val="38A02B86"/>
    <w:rsid w:val="38A06150"/>
    <w:rsid w:val="38A1511A"/>
    <w:rsid w:val="38AA5EF2"/>
    <w:rsid w:val="38B32267"/>
    <w:rsid w:val="38B60219"/>
    <w:rsid w:val="38B61E79"/>
    <w:rsid w:val="38B72E55"/>
    <w:rsid w:val="38B74757"/>
    <w:rsid w:val="38BC2C40"/>
    <w:rsid w:val="38BD1BFF"/>
    <w:rsid w:val="38C05B09"/>
    <w:rsid w:val="38C278FF"/>
    <w:rsid w:val="38C31878"/>
    <w:rsid w:val="38C41008"/>
    <w:rsid w:val="38C65AC5"/>
    <w:rsid w:val="38C66C07"/>
    <w:rsid w:val="38C71175"/>
    <w:rsid w:val="38C8739A"/>
    <w:rsid w:val="38CA4549"/>
    <w:rsid w:val="38CB274D"/>
    <w:rsid w:val="38CC6FC5"/>
    <w:rsid w:val="38CE7959"/>
    <w:rsid w:val="38D64691"/>
    <w:rsid w:val="38D7241E"/>
    <w:rsid w:val="38DE4C95"/>
    <w:rsid w:val="38DE6CB0"/>
    <w:rsid w:val="38DF51B1"/>
    <w:rsid w:val="38E23713"/>
    <w:rsid w:val="38E35343"/>
    <w:rsid w:val="38E42EFF"/>
    <w:rsid w:val="38E8590F"/>
    <w:rsid w:val="38EB2316"/>
    <w:rsid w:val="38EE14C3"/>
    <w:rsid w:val="38EE4970"/>
    <w:rsid w:val="38EE7571"/>
    <w:rsid w:val="38EF0CAA"/>
    <w:rsid w:val="38F1313F"/>
    <w:rsid w:val="38F64CC2"/>
    <w:rsid w:val="38FF42ED"/>
    <w:rsid w:val="39000F2E"/>
    <w:rsid w:val="39050024"/>
    <w:rsid w:val="390501D0"/>
    <w:rsid w:val="390641BC"/>
    <w:rsid w:val="3907460E"/>
    <w:rsid w:val="39076C43"/>
    <w:rsid w:val="39080E12"/>
    <w:rsid w:val="390963E7"/>
    <w:rsid w:val="390A45D7"/>
    <w:rsid w:val="390A6A20"/>
    <w:rsid w:val="390B214E"/>
    <w:rsid w:val="390D1F81"/>
    <w:rsid w:val="390F5634"/>
    <w:rsid w:val="390F7A06"/>
    <w:rsid w:val="39136EC0"/>
    <w:rsid w:val="3915280E"/>
    <w:rsid w:val="39176303"/>
    <w:rsid w:val="391A24F2"/>
    <w:rsid w:val="391A7DBC"/>
    <w:rsid w:val="391B7C48"/>
    <w:rsid w:val="391C1AFC"/>
    <w:rsid w:val="391D5313"/>
    <w:rsid w:val="391D55EE"/>
    <w:rsid w:val="391F5AF7"/>
    <w:rsid w:val="391F682B"/>
    <w:rsid w:val="392207AB"/>
    <w:rsid w:val="39231DA5"/>
    <w:rsid w:val="39235A52"/>
    <w:rsid w:val="392551E2"/>
    <w:rsid w:val="39270051"/>
    <w:rsid w:val="3929497F"/>
    <w:rsid w:val="39296E86"/>
    <w:rsid w:val="392C5502"/>
    <w:rsid w:val="393112B9"/>
    <w:rsid w:val="39330DBC"/>
    <w:rsid w:val="3934638C"/>
    <w:rsid w:val="39374C31"/>
    <w:rsid w:val="3937615E"/>
    <w:rsid w:val="39385082"/>
    <w:rsid w:val="393A33D9"/>
    <w:rsid w:val="393A39A6"/>
    <w:rsid w:val="393B7D94"/>
    <w:rsid w:val="393E18D6"/>
    <w:rsid w:val="393F176A"/>
    <w:rsid w:val="393F2E15"/>
    <w:rsid w:val="3941536B"/>
    <w:rsid w:val="39425560"/>
    <w:rsid w:val="39451BB8"/>
    <w:rsid w:val="39455DB9"/>
    <w:rsid w:val="39466766"/>
    <w:rsid w:val="39476A3C"/>
    <w:rsid w:val="394E0AC9"/>
    <w:rsid w:val="394F2570"/>
    <w:rsid w:val="394F2CBD"/>
    <w:rsid w:val="39505084"/>
    <w:rsid w:val="39512EA0"/>
    <w:rsid w:val="39527B94"/>
    <w:rsid w:val="39533A3D"/>
    <w:rsid w:val="39540697"/>
    <w:rsid w:val="395429A3"/>
    <w:rsid w:val="395463D1"/>
    <w:rsid w:val="39571A81"/>
    <w:rsid w:val="39580478"/>
    <w:rsid w:val="395808EB"/>
    <w:rsid w:val="39585DA7"/>
    <w:rsid w:val="395C462F"/>
    <w:rsid w:val="395D067C"/>
    <w:rsid w:val="395E7A90"/>
    <w:rsid w:val="395F671D"/>
    <w:rsid w:val="396825C0"/>
    <w:rsid w:val="396851EC"/>
    <w:rsid w:val="396B299D"/>
    <w:rsid w:val="396F1683"/>
    <w:rsid w:val="39756B5A"/>
    <w:rsid w:val="3976394A"/>
    <w:rsid w:val="397744B9"/>
    <w:rsid w:val="39780B4A"/>
    <w:rsid w:val="39791D6D"/>
    <w:rsid w:val="39794B26"/>
    <w:rsid w:val="397969AC"/>
    <w:rsid w:val="397B2270"/>
    <w:rsid w:val="397D08C8"/>
    <w:rsid w:val="397E5F2E"/>
    <w:rsid w:val="397E7195"/>
    <w:rsid w:val="39815015"/>
    <w:rsid w:val="39847EB7"/>
    <w:rsid w:val="39895810"/>
    <w:rsid w:val="398D726E"/>
    <w:rsid w:val="398D727A"/>
    <w:rsid w:val="39923BEF"/>
    <w:rsid w:val="39961516"/>
    <w:rsid w:val="39981E75"/>
    <w:rsid w:val="39986770"/>
    <w:rsid w:val="399B75BE"/>
    <w:rsid w:val="399D0A34"/>
    <w:rsid w:val="399E73A5"/>
    <w:rsid w:val="39A071B9"/>
    <w:rsid w:val="39A20186"/>
    <w:rsid w:val="39A832C2"/>
    <w:rsid w:val="39AE6ED8"/>
    <w:rsid w:val="39B01003"/>
    <w:rsid w:val="39B33938"/>
    <w:rsid w:val="39B97D01"/>
    <w:rsid w:val="39BB619B"/>
    <w:rsid w:val="39BF3BD6"/>
    <w:rsid w:val="39BF6B7F"/>
    <w:rsid w:val="39C01401"/>
    <w:rsid w:val="39C06035"/>
    <w:rsid w:val="39C81C86"/>
    <w:rsid w:val="39C91FCE"/>
    <w:rsid w:val="39CF28EB"/>
    <w:rsid w:val="39CF339B"/>
    <w:rsid w:val="39D06A29"/>
    <w:rsid w:val="39D31403"/>
    <w:rsid w:val="39D56FB9"/>
    <w:rsid w:val="39D634C7"/>
    <w:rsid w:val="39DB1BB4"/>
    <w:rsid w:val="39DF0A06"/>
    <w:rsid w:val="39E07941"/>
    <w:rsid w:val="39E12FF9"/>
    <w:rsid w:val="39E22520"/>
    <w:rsid w:val="39E41529"/>
    <w:rsid w:val="39E5782E"/>
    <w:rsid w:val="39E62770"/>
    <w:rsid w:val="39E85178"/>
    <w:rsid w:val="39E90D38"/>
    <w:rsid w:val="39E95520"/>
    <w:rsid w:val="39EA5256"/>
    <w:rsid w:val="39ED423B"/>
    <w:rsid w:val="39EE4771"/>
    <w:rsid w:val="39EE5CD4"/>
    <w:rsid w:val="39EE6FA3"/>
    <w:rsid w:val="39EF2149"/>
    <w:rsid w:val="39EF44B9"/>
    <w:rsid w:val="39F01635"/>
    <w:rsid w:val="39F2667B"/>
    <w:rsid w:val="39F46C75"/>
    <w:rsid w:val="39F57AAE"/>
    <w:rsid w:val="39F70992"/>
    <w:rsid w:val="39F91F80"/>
    <w:rsid w:val="3A0A294A"/>
    <w:rsid w:val="3A0C2103"/>
    <w:rsid w:val="3A107405"/>
    <w:rsid w:val="3A125219"/>
    <w:rsid w:val="3A13691D"/>
    <w:rsid w:val="3A15460C"/>
    <w:rsid w:val="3A1546F3"/>
    <w:rsid w:val="3A181535"/>
    <w:rsid w:val="3A1B4F08"/>
    <w:rsid w:val="3A1D2906"/>
    <w:rsid w:val="3A1F22A3"/>
    <w:rsid w:val="3A21514F"/>
    <w:rsid w:val="3A23417E"/>
    <w:rsid w:val="3A242B33"/>
    <w:rsid w:val="3A2628DA"/>
    <w:rsid w:val="3A2669F5"/>
    <w:rsid w:val="3A2C2C71"/>
    <w:rsid w:val="3A2C7B26"/>
    <w:rsid w:val="3A2D43CF"/>
    <w:rsid w:val="3A314051"/>
    <w:rsid w:val="3A3314FF"/>
    <w:rsid w:val="3A3401C0"/>
    <w:rsid w:val="3A3661B2"/>
    <w:rsid w:val="3A38752A"/>
    <w:rsid w:val="3A3C1B86"/>
    <w:rsid w:val="3A3C1DB6"/>
    <w:rsid w:val="3A3C402B"/>
    <w:rsid w:val="3A3C728F"/>
    <w:rsid w:val="3A4021C3"/>
    <w:rsid w:val="3A411797"/>
    <w:rsid w:val="3A435572"/>
    <w:rsid w:val="3A437BC6"/>
    <w:rsid w:val="3A446E0A"/>
    <w:rsid w:val="3A48001E"/>
    <w:rsid w:val="3A493D82"/>
    <w:rsid w:val="3A495A8C"/>
    <w:rsid w:val="3A4A076B"/>
    <w:rsid w:val="3A4D26AF"/>
    <w:rsid w:val="3A4D66FB"/>
    <w:rsid w:val="3A4F370E"/>
    <w:rsid w:val="3A500633"/>
    <w:rsid w:val="3A523AE5"/>
    <w:rsid w:val="3A5450FE"/>
    <w:rsid w:val="3A55088A"/>
    <w:rsid w:val="3A565BBC"/>
    <w:rsid w:val="3A575800"/>
    <w:rsid w:val="3A590947"/>
    <w:rsid w:val="3A591BB4"/>
    <w:rsid w:val="3A5A678F"/>
    <w:rsid w:val="3A5C1DB7"/>
    <w:rsid w:val="3A5D08B6"/>
    <w:rsid w:val="3A5E384C"/>
    <w:rsid w:val="3A5F1369"/>
    <w:rsid w:val="3A6045D6"/>
    <w:rsid w:val="3A623B18"/>
    <w:rsid w:val="3A6373F9"/>
    <w:rsid w:val="3A641785"/>
    <w:rsid w:val="3A6446C7"/>
    <w:rsid w:val="3A6471F3"/>
    <w:rsid w:val="3A6C03C1"/>
    <w:rsid w:val="3A6C70DC"/>
    <w:rsid w:val="3A6D07A9"/>
    <w:rsid w:val="3A6D2448"/>
    <w:rsid w:val="3A765F5D"/>
    <w:rsid w:val="3A770F4E"/>
    <w:rsid w:val="3A7908A1"/>
    <w:rsid w:val="3A7A797A"/>
    <w:rsid w:val="3A8265C6"/>
    <w:rsid w:val="3A863F70"/>
    <w:rsid w:val="3A86772B"/>
    <w:rsid w:val="3A896F36"/>
    <w:rsid w:val="3A8A4F2B"/>
    <w:rsid w:val="3A8D494D"/>
    <w:rsid w:val="3A8E75C7"/>
    <w:rsid w:val="3A912103"/>
    <w:rsid w:val="3A923C82"/>
    <w:rsid w:val="3A9374AA"/>
    <w:rsid w:val="3A9437FA"/>
    <w:rsid w:val="3A977531"/>
    <w:rsid w:val="3A996241"/>
    <w:rsid w:val="3A9B30CA"/>
    <w:rsid w:val="3A9C1597"/>
    <w:rsid w:val="3A9D5EC4"/>
    <w:rsid w:val="3A9D7A39"/>
    <w:rsid w:val="3AA139A9"/>
    <w:rsid w:val="3AA56325"/>
    <w:rsid w:val="3AA8698A"/>
    <w:rsid w:val="3AA952A9"/>
    <w:rsid w:val="3AAD39CB"/>
    <w:rsid w:val="3AAE3E4C"/>
    <w:rsid w:val="3AAF5839"/>
    <w:rsid w:val="3AAF7179"/>
    <w:rsid w:val="3AB57EF7"/>
    <w:rsid w:val="3AB60154"/>
    <w:rsid w:val="3AB64C00"/>
    <w:rsid w:val="3AB652B1"/>
    <w:rsid w:val="3AB82893"/>
    <w:rsid w:val="3AB8338D"/>
    <w:rsid w:val="3ABA1428"/>
    <w:rsid w:val="3ABB475D"/>
    <w:rsid w:val="3ABF1A8F"/>
    <w:rsid w:val="3AC32131"/>
    <w:rsid w:val="3AC401E5"/>
    <w:rsid w:val="3AC66838"/>
    <w:rsid w:val="3AC92DA0"/>
    <w:rsid w:val="3ACB5520"/>
    <w:rsid w:val="3ACC5387"/>
    <w:rsid w:val="3ACE4B27"/>
    <w:rsid w:val="3AD02C90"/>
    <w:rsid w:val="3AD416D0"/>
    <w:rsid w:val="3AD461DD"/>
    <w:rsid w:val="3AD775F5"/>
    <w:rsid w:val="3AD77C78"/>
    <w:rsid w:val="3AD90C7A"/>
    <w:rsid w:val="3ADE76E5"/>
    <w:rsid w:val="3AE01A6A"/>
    <w:rsid w:val="3AE066E7"/>
    <w:rsid w:val="3AE50F69"/>
    <w:rsid w:val="3AE56ADD"/>
    <w:rsid w:val="3AE71D60"/>
    <w:rsid w:val="3AE72155"/>
    <w:rsid w:val="3AE75488"/>
    <w:rsid w:val="3AEA0631"/>
    <w:rsid w:val="3AEA5A0E"/>
    <w:rsid w:val="3AEB0D67"/>
    <w:rsid w:val="3AEC5D60"/>
    <w:rsid w:val="3AEC7BE5"/>
    <w:rsid w:val="3AED1758"/>
    <w:rsid w:val="3AEE5439"/>
    <w:rsid w:val="3AF00DA5"/>
    <w:rsid w:val="3AF01FC6"/>
    <w:rsid w:val="3AF12B29"/>
    <w:rsid w:val="3AF401A6"/>
    <w:rsid w:val="3AF61644"/>
    <w:rsid w:val="3AF7549F"/>
    <w:rsid w:val="3AF919CA"/>
    <w:rsid w:val="3AFA0CB7"/>
    <w:rsid w:val="3AFA4C9F"/>
    <w:rsid w:val="3AFF759B"/>
    <w:rsid w:val="3B002B41"/>
    <w:rsid w:val="3B016BE2"/>
    <w:rsid w:val="3B027450"/>
    <w:rsid w:val="3B0556D0"/>
    <w:rsid w:val="3B08579F"/>
    <w:rsid w:val="3B090DAF"/>
    <w:rsid w:val="3B0A2AC2"/>
    <w:rsid w:val="3B0B0A4D"/>
    <w:rsid w:val="3B0C5F23"/>
    <w:rsid w:val="3B0D1681"/>
    <w:rsid w:val="3B0E596D"/>
    <w:rsid w:val="3B107569"/>
    <w:rsid w:val="3B11095C"/>
    <w:rsid w:val="3B1124B2"/>
    <w:rsid w:val="3B124BE4"/>
    <w:rsid w:val="3B1841B8"/>
    <w:rsid w:val="3B192BCC"/>
    <w:rsid w:val="3B1E7F30"/>
    <w:rsid w:val="3B2232CC"/>
    <w:rsid w:val="3B224DBB"/>
    <w:rsid w:val="3B2332C6"/>
    <w:rsid w:val="3B25062B"/>
    <w:rsid w:val="3B2571A5"/>
    <w:rsid w:val="3B290B70"/>
    <w:rsid w:val="3B2A3A70"/>
    <w:rsid w:val="3B2B44ED"/>
    <w:rsid w:val="3B2B6D9E"/>
    <w:rsid w:val="3B2D5E5B"/>
    <w:rsid w:val="3B303172"/>
    <w:rsid w:val="3B324BE2"/>
    <w:rsid w:val="3B356775"/>
    <w:rsid w:val="3B364315"/>
    <w:rsid w:val="3B3A1673"/>
    <w:rsid w:val="3B3D0F30"/>
    <w:rsid w:val="3B3E71CD"/>
    <w:rsid w:val="3B400090"/>
    <w:rsid w:val="3B403E2E"/>
    <w:rsid w:val="3B430830"/>
    <w:rsid w:val="3B464DB8"/>
    <w:rsid w:val="3B4A3CC1"/>
    <w:rsid w:val="3B4B3589"/>
    <w:rsid w:val="3B4C4A03"/>
    <w:rsid w:val="3B4E6DF7"/>
    <w:rsid w:val="3B50008B"/>
    <w:rsid w:val="3B521718"/>
    <w:rsid w:val="3B563324"/>
    <w:rsid w:val="3B5837DC"/>
    <w:rsid w:val="3B5A182A"/>
    <w:rsid w:val="3B5C08AF"/>
    <w:rsid w:val="3B5C39D7"/>
    <w:rsid w:val="3B614691"/>
    <w:rsid w:val="3B645BE3"/>
    <w:rsid w:val="3B654234"/>
    <w:rsid w:val="3B6865DA"/>
    <w:rsid w:val="3B6E52E7"/>
    <w:rsid w:val="3B6F0ADE"/>
    <w:rsid w:val="3B6F627C"/>
    <w:rsid w:val="3B714BF9"/>
    <w:rsid w:val="3B754D7A"/>
    <w:rsid w:val="3B776C24"/>
    <w:rsid w:val="3B7907EB"/>
    <w:rsid w:val="3B797875"/>
    <w:rsid w:val="3B7B4AFD"/>
    <w:rsid w:val="3B7E5C1A"/>
    <w:rsid w:val="3B812FAE"/>
    <w:rsid w:val="3B821828"/>
    <w:rsid w:val="3B84004D"/>
    <w:rsid w:val="3B844AE2"/>
    <w:rsid w:val="3B861361"/>
    <w:rsid w:val="3B862BC9"/>
    <w:rsid w:val="3B871E3E"/>
    <w:rsid w:val="3B8A071F"/>
    <w:rsid w:val="3B8A11F2"/>
    <w:rsid w:val="3B8C41C5"/>
    <w:rsid w:val="3B8D68B7"/>
    <w:rsid w:val="3B8E5359"/>
    <w:rsid w:val="3B902F61"/>
    <w:rsid w:val="3B9261FD"/>
    <w:rsid w:val="3B963BD1"/>
    <w:rsid w:val="3B96689A"/>
    <w:rsid w:val="3B9C5B53"/>
    <w:rsid w:val="3B9D175B"/>
    <w:rsid w:val="3BA53BB0"/>
    <w:rsid w:val="3BA54068"/>
    <w:rsid w:val="3BA832C9"/>
    <w:rsid w:val="3BB15062"/>
    <w:rsid w:val="3BB27635"/>
    <w:rsid w:val="3BB4204A"/>
    <w:rsid w:val="3BB452C8"/>
    <w:rsid w:val="3BB57101"/>
    <w:rsid w:val="3BB60176"/>
    <w:rsid w:val="3BBF0082"/>
    <w:rsid w:val="3BBF38B6"/>
    <w:rsid w:val="3BBF5242"/>
    <w:rsid w:val="3BC448CB"/>
    <w:rsid w:val="3BC54064"/>
    <w:rsid w:val="3BC77F0B"/>
    <w:rsid w:val="3BC8716D"/>
    <w:rsid w:val="3BC87E18"/>
    <w:rsid w:val="3BCD57BB"/>
    <w:rsid w:val="3BCE0B4C"/>
    <w:rsid w:val="3BD10AC6"/>
    <w:rsid w:val="3BD52A35"/>
    <w:rsid w:val="3BD54A17"/>
    <w:rsid w:val="3BD76BD1"/>
    <w:rsid w:val="3BD9703E"/>
    <w:rsid w:val="3BDD7B91"/>
    <w:rsid w:val="3BDE7FBD"/>
    <w:rsid w:val="3BE1038F"/>
    <w:rsid w:val="3BE40C8A"/>
    <w:rsid w:val="3BEA0EB4"/>
    <w:rsid w:val="3BEB1DC3"/>
    <w:rsid w:val="3BEB3D57"/>
    <w:rsid w:val="3BEC3EFD"/>
    <w:rsid w:val="3BEE3D98"/>
    <w:rsid w:val="3BF1059D"/>
    <w:rsid w:val="3BF15AE5"/>
    <w:rsid w:val="3BF26EF6"/>
    <w:rsid w:val="3BF62290"/>
    <w:rsid w:val="3BF966C9"/>
    <w:rsid w:val="3BFB5E83"/>
    <w:rsid w:val="3BFC30A8"/>
    <w:rsid w:val="3BFC4CF1"/>
    <w:rsid w:val="3BFD017D"/>
    <w:rsid w:val="3BFD27FD"/>
    <w:rsid w:val="3C02107A"/>
    <w:rsid w:val="3C031221"/>
    <w:rsid w:val="3C042B99"/>
    <w:rsid w:val="3C043604"/>
    <w:rsid w:val="3C070580"/>
    <w:rsid w:val="3C09460C"/>
    <w:rsid w:val="3C0A4433"/>
    <w:rsid w:val="3C0B5B93"/>
    <w:rsid w:val="3C0F5B9D"/>
    <w:rsid w:val="3C117D87"/>
    <w:rsid w:val="3C1526E0"/>
    <w:rsid w:val="3C166F8D"/>
    <w:rsid w:val="3C171DB8"/>
    <w:rsid w:val="3C187D1A"/>
    <w:rsid w:val="3C1C5C18"/>
    <w:rsid w:val="3C214F33"/>
    <w:rsid w:val="3C22397F"/>
    <w:rsid w:val="3C280DA5"/>
    <w:rsid w:val="3C2918A3"/>
    <w:rsid w:val="3C2B2D9F"/>
    <w:rsid w:val="3C2E2A74"/>
    <w:rsid w:val="3C2E392C"/>
    <w:rsid w:val="3C2E5855"/>
    <w:rsid w:val="3C3236D4"/>
    <w:rsid w:val="3C3357A0"/>
    <w:rsid w:val="3C340CD3"/>
    <w:rsid w:val="3C342EC1"/>
    <w:rsid w:val="3C38329C"/>
    <w:rsid w:val="3C395E38"/>
    <w:rsid w:val="3C3E1247"/>
    <w:rsid w:val="3C3F10B9"/>
    <w:rsid w:val="3C421964"/>
    <w:rsid w:val="3C430FD0"/>
    <w:rsid w:val="3C45500A"/>
    <w:rsid w:val="3C4566D6"/>
    <w:rsid w:val="3C462960"/>
    <w:rsid w:val="3C49608D"/>
    <w:rsid w:val="3C4A764C"/>
    <w:rsid w:val="3C501BDD"/>
    <w:rsid w:val="3C515A00"/>
    <w:rsid w:val="3C535840"/>
    <w:rsid w:val="3C55263C"/>
    <w:rsid w:val="3C5542E6"/>
    <w:rsid w:val="3C565085"/>
    <w:rsid w:val="3C565B18"/>
    <w:rsid w:val="3C566AD3"/>
    <w:rsid w:val="3C570B85"/>
    <w:rsid w:val="3C580371"/>
    <w:rsid w:val="3C5947C9"/>
    <w:rsid w:val="3C5E5D79"/>
    <w:rsid w:val="3C5F769D"/>
    <w:rsid w:val="3C636315"/>
    <w:rsid w:val="3C647369"/>
    <w:rsid w:val="3C650DEF"/>
    <w:rsid w:val="3C656241"/>
    <w:rsid w:val="3C664221"/>
    <w:rsid w:val="3C675650"/>
    <w:rsid w:val="3C6B2255"/>
    <w:rsid w:val="3C6E0DB8"/>
    <w:rsid w:val="3C73403C"/>
    <w:rsid w:val="3C767C39"/>
    <w:rsid w:val="3C77357F"/>
    <w:rsid w:val="3C7C2097"/>
    <w:rsid w:val="3C7F4762"/>
    <w:rsid w:val="3C836545"/>
    <w:rsid w:val="3C851421"/>
    <w:rsid w:val="3C870E0B"/>
    <w:rsid w:val="3C8B5E41"/>
    <w:rsid w:val="3C8E728D"/>
    <w:rsid w:val="3C915F4A"/>
    <w:rsid w:val="3C966393"/>
    <w:rsid w:val="3C9C1CC5"/>
    <w:rsid w:val="3C9C7B2C"/>
    <w:rsid w:val="3CA0729F"/>
    <w:rsid w:val="3CA627CB"/>
    <w:rsid w:val="3CA90A0A"/>
    <w:rsid w:val="3CA94B41"/>
    <w:rsid w:val="3CAE3A1B"/>
    <w:rsid w:val="3CB00CFF"/>
    <w:rsid w:val="3CB07DB5"/>
    <w:rsid w:val="3CB35A2F"/>
    <w:rsid w:val="3CB74F5F"/>
    <w:rsid w:val="3CB933E8"/>
    <w:rsid w:val="3CB93DAF"/>
    <w:rsid w:val="3CBB44FD"/>
    <w:rsid w:val="3CBC77C5"/>
    <w:rsid w:val="3CC12F6B"/>
    <w:rsid w:val="3CC21441"/>
    <w:rsid w:val="3CC5614A"/>
    <w:rsid w:val="3CC773C4"/>
    <w:rsid w:val="3CC82719"/>
    <w:rsid w:val="3CCD2136"/>
    <w:rsid w:val="3CD04528"/>
    <w:rsid w:val="3CD14555"/>
    <w:rsid w:val="3CD20509"/>
    <w:rsid w:val="3CD31C84"/>
    <w:rsid w:val="3CD5787E"/>
    <w:rsid w:val="3CD916D2"/>
    <w:rsid w:val="3CDB3012"/>
    <w:rsid w:val="3CDD6FCB"/>
    <w:rsid w:val="3CDE3FEE"/>
    <w:rsid w:val="3CDF06A7"/>
    <w:rsid w:val="3CDF6DD6"/>
    <w:rsid w:val="3CE006B1"/>
    <w:rsid w:val="3CE03248"/>
    <w:rsid w:val="3CE43175"/>
    <w:rsid w:val="3CE52F3B"/>
    <w:rsid w:val="3CE755B3"/>
    <w:rsid w:val="3CE93423"/>
    <w:rsid w:val="3CEC70FB"/>
    <w:rsid w:val="3CED21DB"/>
    <w:rsid w:val="3CEF0B92"/>
    <w:rsid w:val="3CEF6FD2"/>
    <w:rsid w:val="3CF006CD"/>
    <w:rsid w:val="3CF22ECD"/>
    <w:rsid w:val="3CF2757D"/>
    <w:rsid w:val="3CF424DF"/>
    <w:rsid w:val="3CF44F3F"/>
    <w:rsid w:val="3CF64218"/>
    <w:rsid w:val="3CF818BC"/>
    <w:rsid w:val="3CF86576"/>
    <w:rsid w:val="3CFC723F"/>
    <w:rsid w:val="3D0331CE"/>
    <w:rsid w:val="3D050A63"/>
    <w:rsid w:val="3D0B3724"/>
    <w:rsid w:val="3D0C73FF"/>
    <w:rsid w:val="3D0E137E"/>
    <w:rsid w:val="3D0F101A"/>
    <w:rsid w:val="3D13112D"/>
    <w:rsid w:val="3D1721E5"/>
    <w:rsid w:val="3D182D20"/>
    <w:rsid w:val="3D191408"/>
    <w:rsid w:val="3D1A45B6"/>
    <w:rsid w:val="3D1E4C45"/>
    <w:rsid w:val="3D221439"/>
    <w:rsid w:val="3D242460"/>
    <w:rsid w:val="3D242B6D"/>
    <w:rsid w:val="3D246DDC"/>
    <w:rsid w:val="3D274563"/>
    <w:rsid w:val="3D291BF0"/>
    <w:rsid w:val="3D291F16"/>
    <w:rsid w:val="3D2B62A2"/>
    <w:rsid w:val="3D2B7917"/>
    <w:rsid w:val="3D2F3F33"/>
    <w:rsid w:val="3D2F6FBA"/>
    <w:rsid w:val="3D2F7BB5"/>
    <w:rsid w:val="3D316B19"/>
    <w:rsid w:val="3D364391"/>
    <w:rsid w:val="3D376600"/>
    <w:rsid w:val="3D386914"/>
    <w:rsid w:val="3D39201D"/>
    <w:rsid w:val="3D3B20A4"/>
    <w:rsid w:val="3D3C5354"/>
    <w:rsid w:val="3D3D1E5B"/>
    <w:rsid w:val="3D3D4A28"/>
    <w:rsid w:val="3D3D6120"/>
    <w:rsid w:val="3D3E5B64"/>
    <w:rsid w:val="3D4009C8"/>
    <w:rsid w:val="3D437E43"/>
    <w:rsid w:val="3D495D67"/>
    <w:rsid w:val="3D4A2AE8"/>
    <w:rsid w:val="3D4B7AAA"/>
    <w:rsid w:val="3D4C3121"/>
    <w:rsid w:val="3D4D3008"/>
    <w:rsid w:val="3D51211A"/>
    <w:rsid w:val="3D532AF1"/>
    <w:rsid w:val="3D5B4C1E"/>
    <w:rsid w:val="3D5D3C59"/>
    <w:rsid w:val="3D5F4B58"/>
    <w:rsid w:val="3D602E8D"/>
    <w:rsid w:val="3D610126"/>
    <w:rsid w:val="3D6410AB"/>
    <w:rsid w:val="3D643B11"/>
    <w:rsid w:val="3D651024"/>
    <w:rsid w:val="3D6619DF"/>
    <w:rsid w:val="3D6704E9"/>
    <w:rsid w:val="3D675168"/>
    <w:rsid w:val="3D691FD6"/>
    <w:rsid w:val="3D693553"/>
    <w:rsid w:val="3D6A09EB"/>
    <w:rsid w:val="3D6C290C"/>
    <w:rsid w:val="3D6F26AC"/>
    <w:rsid w:val="3D701B24"/>
    <w:rsid w:val="3D7126FE"/>
    <w:rsid w:val="3D713F10"/>
    <w:rsid w:val="3D794110"/>
    <w:rsid w:val="3D794EF0"/>
    <w:rsid w:val="3D7F7BA7"/>
    <w:rsid w:val="3D810E60"/>
    <w:rsid w:val="3D814C08"/>
    <w:rsid w:val="3D815219"/>
    <w:rsid w:val="3D836B4B"/>
    <w:rsid w:val="3D8422FB"/>
    <w:rsid w:val="3D864C98"/>
    <w:rsid w:val="3D865DB3"/>
    <w:rsid w:val="3D87556E"/>
    <w:rsid w:val="3D8A3025"/>
    <w:rsid w:val="3D8A5089"/>
    <w:rsid w:val="3D8D0B45"/>
    <w:rsid w:val="3D8E041F"/>
    <w:rsid w:val="3D8E7EFB"/>
    <w:rsid w:val="3D927000"/>
    <w:rsid w:val="3D97232C"/>
    <w:rsid w:val="3D994FF8"/>
    <w:rsid w:val="3D9E6E6B"/>
    <w:rsid w:val="3DA07A22"/>
    <w:rsid w:val="3DA16533"/>
    <w:rsid w:val="3DA43D29"/>
    <w:rsid w:val="3DAA3149"/>
    <w:rsid w:val="3DAA4CC8"/>
    <w:rsid w:val="3DB133CE"/>
    <w:rsid w:val="3DB3404D"/>
    <w:rsid w:val="3DB350F7"/>
    <w:rsid w:val="3DB9091D"/>
    <w:rsid w:val="3DBC0F9E"/>
    <w:rsid w:val="3DBD47E6"/>
    <w:rsid w:val="3DBD6AFC"/>
    <w:rsid w:val="3DC46636"/>
    <w:rsid w:val="3DC57723"/>
    <w:rsid w:val="3DC6471B"/>
    <w:rsid w:val="3DC64A28"/>
    <w:rsid w:val="3DC75AF1"/>
    <w:rsid w:val="3DCB17FB"/>
    <w:rsid w:val="3DCC0DD4"/>
    <w:rsid w:val="3DCF1AB7"/>
    <w:rsid w:val="3DD2195A"/>
    <w:rsid w:val="3DD31CA4"/>
    <w:rsid w:val="3DD43B4E"/>
    <w:rsid w:val="3DD61DE7"/>
    <w:rsid w:val="3DD7439C"/>
    <w:rsid w:val="3DD823B8"/>
    <w:rsid w:val="3DD8299B"/>
    <w:rsid w:val="3DD911CB"/>
    <w:rsid w:val="3DD92E03"/>
    <w:rsid w:val="3DD93966"/>
    <w:rsid w:val="3DDA149A"/>
    <w:rsid w:val="3DDA1F5C"/>
    <w:rsid w:val="3DDA6AA7"/>
    <w:rsid w:val="3DE50F6B"/>
    <w:rsid w:val="3DE62E53"/>
    <w:rsid w:val="3DE9685F"/>
    <w:rsid w:val="3DEA4ECE"/>
    <w:rsid w:val="3DF059DB"/>
    <w:rsid w:val="3DF12B1B"/>
    <w:rsid w:val="3DF13DA4"/>
    <w:rsid w:val="3DF26848"/>
    <w:rsid w:val="3DF3175E"/>
    <w:rsid w:val="3DF46971"/>
    <w:rsid w:val="3DF644C9"/>
    <w:rsid w:val="3DF7506C"/>
    <w:rsid w:val="3DF90578"/>
    <w:rsid w:val="3DFB560C"/>
    <w:rsid w:val="3DFE4ABF"/>
    <w:rsid w:val="3E0128D6"/>
    <w:rsid w:val="3E014A5E"/>
    <w:rsid w:val="3E015099"/>
    <w:rsid w:val="3E041BD1"/>
    <w:rsid w:val="3E052F3F"/>
    <w:rsid w:val="3E067E6C"/>
    <w:rsid w:val="3E0A24CD"/>
    <w:rsid w:val="3E0B6391"/>
    <w:rsid w:val="3E0D06D0"/>
    <w:rsid w:val="3E162182"/>
    <w:rsid w:val="3E186E3A"/>
    <w:rsid w:val="3E19220C"/>
    <w:rsid w:val="3E1B7773"/>
    <w:rsid w:val="3E1C12B1"/>
    <w:rsid w:val="3E1C2504"/>
    <w:rsid w:val="3E1C3AA0"/>
    <w:rsid w:val="3E1F389C"/>
    <w:rsid w:val="3E1F61FB"/>
    <w:rsid w:val="3E21723D"/>
    <w:rsid w:val="3E2228DB"/>
    <w:rsid w:val="3E227C56"/>
    <w:rsid w:val="3E2F6C5C"/>
    <w:rsid w:val="3E2F71ED"/>
    <w:rsid w:val="3E305605"/>
    <w:rsid w:val="3E315447"/>
    <w:rsid w:val="3E333C76"/>
    <w:rsid w:val="3E36254B"/>
    <w:rsid w:val="3E395790"/>
    <w:rsid w:val="3E3B1246"/>
    <w:rsid w:val="3E3C06D7"/>
    <w:rsid w:val="3E3C3916"/>
    <w:rsid w:val="3E3C4918"/>
    <w:rsid w:val="3E3D72DE"/>
    <w:rsid w:val="3E402F77"/>
    <w:rsid w:val="3E4233A5"/>
    <w:rsid w:val="3E452EFB"/>
    <w:rsid w:val="3E48540A"/>
    <w:rsid w:val="3E4A4296"/>
    <w:rsid w:val="3E4D644A"/>
    <w:rsid w:val="3E4F4FA5"/>
    <w:rsid w:val="3E5013F2"/>
    <w:rsid w:val="3E50195E"/>
    <w:rsid w:val="3E521FEB"/>
    <w:rsid w:val="3E526D4F"/>
    <w:rsid w:val="3E536304"/>
    <w:rsid w:val="3E5741A9"/>
    <w:rsid w:val="3E57601D"/>
    <w:rsid w:val="3E5963CD"/>
    <w:rsid w:val="3E597133"/>
    <w:rsid w:val="3E5B186C"/>
    <w:rsid w:val="3E5C0977"/>
    <w:rsid w:val="3E5C6494"/>
    <w:rsid w:val="3E60523D"/>
    <w:rsid w:val="3E614A3E"/>
    <w:rsid w:val="3E652009"/>
    <w:rsid w:val="3E6620DB"/>
    <w:rsid w:val="3E674EC0"/>
    <w:rsid w:val="3E696C25"/>
    <w:rsid w:val="3E6B2FAC"/>
    <w:rsid w:val="3E6D12D2"/>
    <w:rsid w:val="3E6E0A77"/>
    <w:rsid w:val="3E6E3D51"/>
    <w:rsid w:val="3E740EF5"/>
    <w:rsid w:val="3E742E81"/>
    <w:rsid w:val="3E755223"/>
    <w:rsid w:val="3E762285"/>
    <w:rsid w:val="3E7628FA"/>
    <w:rsid w:val="3E78348C"/>
    <w:rsid w:val="3E7B2835"/>
    <w:rsid w:val="3E7F182F"/>
    <w:rsid w:val="3E7F1AED"/>
    <w:rsid w:val="3E801EA3"/>
    <w:rsid w:val="3E8159BE"/>
    <w:rsid w:val="3E82172F"/>
    <w:rsid w:val="3E845973"/>
    <w:rsid w:val="3E8649DA"/>
    <w:rsid w:val="3E86566C"/>
    <w:rsid w:val="3E890C5E"/>
    <w:rsid w:val="3E8A698E"/>
    <w:rsid w:val="3E8B1FEC"/>
    <w:rsid w:val="3E8E3F63"/>
    <w:rsid w:val="3E8F133D"/>
    <w:rsid w:val="3E8F5104"/>
    <w:rsid w:val="3E905660"/>
    <w:rsid w:val="3E937CBE"/>
    <w:rsid w:val="3E980910"/>
    <w:rsid w:val="3E9B20C9"/>
    <w:rsid w:val="3E9C0BAE"/>
    <w:rsid w:val="3EA01F81"/>
    <w:rsid w:val="3EA028E2"/>
    <w:rsid w:val="3EA0549D"/>
    <w:rsid w:val="3EA4135A"/>
    <w:rsid w:val="3EAC62AB"/>
    <w:rsid w:val="3EAD20F7"/>
    <w:rsid w:val="3EAD4A53"/>
    <w:rsid w:val="3EB04983"/>
    <w:rsid w:val="3EB06CF3"/>
    <w:rsid w:val="3EB108A5"/>
    <w:rsid w:val="3EB276BE"/>
    <w:rsid w:val="3EB3458A"/>
    <w:rsid w:val="3EB4035B"/>
    <w:rsid w:val="3EB40857"/>
    <w:rsid w:val="3EB46F0F"/>
    <w:rsid w:val="3EB51478"/>
    <w:rsid w:val="3EB52976"/>
    <w:rsid w:val="3EB63765"/>
    <w:rsid w:val="3EB72A70"/>
    <w:rsid w:val="3EC53F6C"/>
    <w:rsid w:val="3EC820FB"/>
    <w:rsid w:val="3EC87245"/>
    <w:rsid w:val="3ECA60F8"/>
    <w:rsid w:val="3ECE38B4"/>
    <w:rsid w:val="3ED27915"/>
    <w:rsid w:val="3ED76ED3"/>
    <w:rsid w:val="3ED9128C"/>
    <w:rsid w:val="3EE04264"/>
    <w:rsid w:val="3EE14DE8"/>
    <w:rsid w:val="3EE378DF"/>
    <w:rsid w:val="3EE40F2A"/>
    <w:rsid w:val="3EE54A96"/>
    <w:rsid w:val="3EE7258B"/>
    <w:rsid w:val="3EE80BFE"/>
    <w:rsid w:val="3EE840FF"/>
    <w:rsid w:val="3EE95A1D"/>
    <w:rsid w:val="3EEB7CD3"/>
    <w:rsid w:val="3EEF0698"/>
    <w:rsid w:val="3EF05389"/>
    <w:rsid w:val="3EF056EB"/>
    <w:rsid w:val="3EF07E3A"/>
    <w:rsid w:val="3EF330F4"/>
    <w:rsid w:val="3EF3612A"/>
    <w:rsid w:val="3EF40B37"/>
    <w:rsid w:val="3EF43C35"/>
    <w:rsid w:val="3EF56DB5"/>
    <w:rsid w:val="3EF60466"/>
    <w:rsid w:val="3EFA624B"/>
    <w:rsid w:val="3EFD0FBA"/>
    <w:rsid w:val="3EFF667C"/>
    <w:rsid w:val="3F0016C1"/>
    <w:rsid w:val="3F02132B"/>
    <w:rsid w:val="3F021EF2"/>
    <w:rsid w:val="3F022DDE"/>
    <w:rsid w:val="3F037BE7"/>
    <w:rsid w:val="3F053A22"/>
    <w:rsid w:val="3F056FBE"/>
    <w:rsid w:val="3F085D31"/>
    <w:rsid w:val="3F0A7611"/>
    <w:rsid w:val="3F0B4279"/>
    <w:rsid w:val="3F0C1CED"/>
    <w:rsid w:val="3F0E4808"/>
    <w:rsid w:val="3F0F0E4B"/>
    <w:rsid w:val="3F0F2867"/>
    <w:rsid w:val="3F0F33A6"/>
    <w:rsid w:val="3F10047C"/>
    <w:rsid w:val="3F1638A6"/>
    <w:rsid w:val="3F164B86"/>
    <w:rsid w:val="3F197664"/>
    <w:rsid w:val="3F1B6491"/>
    <w:rsid w:val="3F1D0F3C"/>
    <w:rsid w:val="3F1D1D82"/>
    <w:rsid w:val="3F1D4D0D"/>
    <w:rsid w:val="3F26728C"/>
    <w:rsid w:val="3F273F99"/>
    <w:rsid w:val="3F2765A1"/>
    <w:rsid w:val="3F2C1041"/>
    <w:rsid w:val="3F2D1799"/>
    <w:rsid w:val="3F331AA0"/>
    <w:rsid w:val="3F333ED6"/>
    <w:rsid w:val="3F3A0960"/>
    <w:rsid w:val="3F3B5101"/>
    <w:rsid w:val="3F3B59CC"/>
    <w:rsid w:val="3F427658"/>
    <w:rsid w:val="3F4404FC"/>
    <w:rsid w:val="3F460079"/>
    <w:rsid w:val="3F47232F"/>
    <w:rsid w:val="3F49394C"/>
    <w:rsid w:val="3F5459B3"/>
    <w:rsid w:val="3F57184F"/>
    <w:rsid w:val="3F5934B1"/>
    <w:rsid w:val="3F607DC3"/>
    <w:rsid w:val="3F655539"/>
    <w:rsid w:val="3F661906"/>
    <w:rsid w:val="3F6645A8"/>
    <w:rsid w:val="3F665ED5"/>
    <w:rsid w:val="3F67160B"/>
    <w:rsid w:val="3F6B7D49"/>
    <w:rsid w:val="3F703C7E"/>
    <w:rsid w:val="3F724799"/>
    <w:rsid w:val="3F78761C"/>
    <w:rsid w:val="3F7958BC"/>
    <w:rsid w:val="3F796CCD"/>
    <w:rsid w:val="3F7A6D1F"/>
    <w:rsid w:val="3F7E4722"/>
    <w:rsid w:val="3F8065FB"/>
    <w:rsid w:val="3F813455"/>
    <w:rsid w:val="3F817477"/>
    <w:rsid w:val="3F82340C"/>
    <w:rsid w:val="3F8321C2"/>
    <w:rsid w:val="3F832880"/>
    <w:rsid w:val="3F866BFE"/>
    <w:rsid w:val="3F8B33C3"/>
    <w:rsid w:val="3F8C6F7F"/>
    <w:rsid w:val="3F8D1187"/>
    <w:rsid w:val="3F90346D"/>
    <w:rsid w:val="3F911D5F"/>
    <w:rsid w:val="3F914D9A"/>
    <w:rsid w:val="3F9271EF"/>
    <w:rsid w:val="3F9D79DF"/>
    <w:rsid w:val="3FA125A8"/>
    <w:rsid w:val="3FA20E1A"/>
    <w:rsid w:val="3FA83DB9"/>
    <w:rsid w:val="3FA93926"/>
    <w:rsid w:val="3FAB03D9"/>
    <w:rsid w:val="3FAC0CA0"/>
    <w:rsid w:val="3FB07894"/>
    <w:rsid w:val="3FB17891"/>
    <w:rsid w:val="3FB17A60"/>
    <w:rsid w:val="3FB215C5"/>
    <w:rsid w:val="3FB41252"/>
    <w:rsid w:val="3FB42375"/>
    <w:rsid w:val="3FB55896"/>
    <w:rsid w:val="3FB75ED9"/>
    <w:rsid w:val="3FB924A0"/>
    <w:rsid w:val="3FB9458A"/>
    <w:rsid w:val="3FBB4111"/>
    <w:rsid w:val="3FBE0C5B"/>
    <w:rsid w:val="3FC12E0E"/>
    <w:rsid w:val="3FC27670"/>
    <w:rsid w:val="3FC418DB"/>
    <w:rsid w:val="3FCC7E3D"/>
    <w:rsid w:val="3FCE243B"/>
    <w:rsid w:val="3FD01754"/>
    <w:rsid w:val="3FD021CC"/>
    <w:rsid w:val="3FD04B5E"/>
    <w:rsid w:val="3FD362F0"/>
    <w:rsid w:val="3FD668A3"/>
    <w:rsid w:val="3FD738E7"/>
    <w:rsid w:val="3FE11067"/>
    <w:rsid w:val="3FE11576"/>
    <w:rsid w:val="3FE242B6"/>
    <w:rsid w:val="3FE246F5"/>
    <w:rsid w:val="3FE36110"/>
    <w:rsid w:val="3FE74738"/>
    <w:rsid w:val="3FEB5333"/>
    <w:rsid w:val="3FEC2574"/>
    <w:rsid w:val="3FEE25E9"/>
    <w:rsid w:val="3FEF1E58"/>
    <w:rsid w:val="3FEF21D6"/>
    <w:rsid w:val="3FF30126"/>
    <w:rsid w:val="3FF378EA"/>
    <w:rsid w:val="3FF8227E"/>
    <w:rsid w:val="3FF87EAD"/>
    <w:rsid w:val="3FFC715A"/>
    <w:rsid w:val="3FFD02FF"/>
    <w:rsid w:val="3FFD2D3A"/>
    <w:rsid w:val="3FFF49FC"/>
    <w:rsid w:val="40004000"/>
    <w:rsid w:val="40006C64"/>
    <w:rsid w:val="400152D6"/>
    <w:rsid w:val="40027879"/>
    <w:rsid w:val="40037253"/>
    <w:rsid w:val="400A1721"/>
    <w:rsid w:val="400D42C0"/>
    <w:rsid w:val="400F2531"/>
    <w:rsid w:val="4010062A"/>
    <w:rsid w:val="401141A6"/>
    <w:rsid w:val="40117FBD"/>
    <w:rsid w:val="401524B3"/>
    <w:rsid w:val="401625AD"/>
    <w:rsid w:val="40163267"/>
    <w:rsid w:val="40194B14"/>
    <w:rsid w:val="401C46F1"/>
    <w:rsid w:val="401E0160"/>
    <w:rsid w:val="40225434"/>
    <w:rsid w:val="40236582"/>
    <w:rsid w:val="4025309F"/>
    <w:rsid w:val="40275775"/>
    <w:rsid w:val="4028762F"/>
    <w:rsid w:val="4029485F"/>
    <w:rsid w:val="40294B1E"/>
    <w:rsid w:val="40374DBC"/>
    <w:rsid w:val="40383E05"/>
    <w:rsid w:val="403953C4"/>
    <w:rsid w:val="403D5D7F"/>
    <w:rsid w:val="403E0145"/>
    <w:rsid w:val="404243A8"/>
    <w:rsid w:val="40442604"/>
    <w:rsid w:val="40446D20"/>
    <w:rsid w:val="40452A7B"/>
    <w:rsid w:val="404552C2"/>
    <w:rsid w:val="40481106"/>
    <w:rsid w:val="404A628A"/>
    <w:rsid w:val="404B2EFA"/>
    <w:rsid w:val="404C1FB9"/>
    <w:rsid w:val="404E0403"/>
    <w:rsid w:val="40501747"/>
    <w:rsid w:val="40510E75"/>
    <w:rsid w:val="405408D2"/>
    <w:rsid w:val="405726D8"/>
    <w:rsid w:val="40575C14"/>
    <w:rsid w:val="40583B52"/>
    <w:rsid w:val="405930AD"/>
    <w:rsid w:val="405B6639"/>
    <w:rsid w:val="405F2A79"/>
    <w:rsid w:val="40635594"/>
    <w:rsid w:val="40650BB9"/>
    <w:rsid w:val="406527FB"/>
    <w:rsid w:val="40694ABF"/>
    <w:rsid w:val="406A4116"/>
    <w:rsid w:val="406B68D2"/>
    <w:rsid w:val="406B77D3"/>
    <w:rsid w:val="406C1896"/>
    <w:rsid w:val="406D05E7"/>
    <w:rsid w:val="406E098C"/>
    <w:rsid w:val="406E4913"/>
    <w:rsid w:val="406F7429"/>
    <w:rsid w:val="40732750"/>
    <w:rsid w:val="4074638D"/>
    <w:rsid w:val="40753E51"/>
    <w:rsid w:val="40774217"/>
    <w:rsid w:val="407B27DE"/>
    <w:rsid w:val="407D5173"/>
    <w:rsid w:val="407E303E"/>
    <w:rsid w:val="40810F50"/>
    <w:rsid w:val="40810F59"/>
    <w:rsid w:val="40825C21"/>
    <w:rsid w:val="40827BC2"/>
    <w:rsid w:val="40847EEA"/>
    <w:rsid w:val="40860B06"/>
    <w:rsid w:val="408867D0"/>
    <w:rsid w:val="408F08CD"/>
    <w:rsid w:val="409305B4"/>
    <w:rsid w:val="40933600"/>
    <w:rsid w:val="409474B6"/>
    <w:rsid w:val="4095136D"/>
    <w:rsid w:val="409941AF"/>
    <w:rsid w:val="409A3206"/>
    <w:rsid w:val="409C3E5C"/>
    <w:rsid w:val="409E4CF0"/>
    <w:rsid w:val="40A06807"/>
    <w:rsid w:val="40A56894"/>
    <w:rsid w:val="40A871FA"/>
    <w:rsid w:val="40A875D8"/>
    <w:rsid w:val="40A9383F"/>
    <w:rsid w:val="40AE3D15"/>
    <w:rsid w:val="40B163A3"/>
    <w:rsid w:val="40B26569"/>
    <w:rsid w:val="40B328EF"/>
    <w:rsid w:val="40C31A8E"/>
    <w:rsid w:val="40C3575F"/>
    <w:rsid w:val="40C55EE1"/>
    <w:rsid w:val="40CA3EDB"/>
    <w:rsid w:val="40CB5E84"/>
    <w:rsid w:val="40CD6EB1"/>
    <w:rsid w:val="40CE5AF4"/>
    <w:rsid w:val="40CF69D0"/>
    <w:rsid w:val="40D018AC"/>
    <w:rsid w:val="40D04A03"/>
    <w:rsid w:val="40D12C65"/>
    <w:rsid w:val="40D401EA"/>
    <w:rsid w:val="40D57F8A"/>
    <w:rsid w:val="40D92D9A"/>
    <w:rsid w:val="40D9364F"/>
    <w:rsid w:val="40DD0A34"/>
    <w:rsid w:val="40DD1146"/>
    <w:rsid w:val="40DE49E4"/>
    <w:rsid w:val="40DE5D52"/>
    <w:rsid w:val="40E11C28"/>
    <w:rsid w:val="40E341BB"/>
    <w:rsid w:val="40E35AC1"/>
    <w:rsid w:val="40E3614D"/>
    <w:rsid w:val="40E61809"/>
    <w:rsid w:val="40E6573E"/>
    <w:rsid w:val="40E70D83"/>
    <w:rsid w:val="40E75465"/>
    <w:rsid w:val="40E91111"/>
    <w:rsid w:val="40EA577B"/>
    <w:rsid w:val="40EB4281"/>
    <w:rsid w:val="40EC1A65"/>
    <w:rsid w:val="40ED2714"/>
    <w:rsid w:val="40F06A84"/>
    <w:rsid w:val="40F34D40"/>
    <w:rsid w:val="40FA20E1"/>
    <w:rsid w:val="40FF2E70"/>
    <w:rsid w:val="41023BF6"/>
    <w:rsid w:val="41023CE3"/>
    <w:rsid w:val="4106039D"/>
    <w:rsid w:val="41067F74"/>
    <w:rsid w:val="41093108"/>
    <w:rsid w:val="410A0528"/>
    <w:rsid w:val="410A5739"/>
    <w:rsid w:val="410A6E82"/>
    <w:rsid w:val="411206A6"/>
    <w:rsid w:val="41165890"/>
    <w:rsid w:val="41177637"/>
    <w:rsid w:val="411861FF"/>
    <w:rsid w:val="411963CE"/>
    <w:rsid w:val="411A53CC"/>
    <w:rsid w:val="411B22F5"/>
    <w:rsid w:val="411B73ED"/>
    <w:rsid w:val="411C602A"/>
    <w:rsid w:val="411D111A"/>
    <w:rsid w:val="411D4B39"/>
    <w:rsid w:val="4120066A"/>
    <w:rsid w:val="41225465"/>
    <w:rsid w:val="412437A6"/>
    <w:rsid w:val="412541E8"/>
    <w:rsid w:val="41257C1A"/>
    <w:rsid w:val="41292AC0"/>
    <w:rsid w:val="412B4C40"/>
    <w:rsid w:val="412B6A6B"/>
    <w:rsid w:val="412C204F"/>
    <w:rsid w:val="413463FC"/>
    <w:rsid w:val="413716A6"/>
    <w:rsid w:val="413C047E"/>
    <w:rsid w:val="413C09EF"/>
    <w:rsid w:val="413D29AA"/>
    <w:rsid w:val="41417EB7"/>
    <w:rsid w:val="414E6AD2"/>
    <w:rsid w:val="414F57C3"/>
    <w:rsid w:val="415072D0"/>
    <w:rsid w:val="415718FA"/>
    <w:rsid w:val="4159674D"/>
    <w:rsid w:val="415C3044"/>
    <w:rsid w:val="415D62BD"/>
    <w:rsid w:val="415F08C3"/>
    <w:rsid w:val="415F4271"/>
    <w:rsid w:val="415F6081"/>
    <w:rsid w:val="4164340A"/>
    <w:rsid w:val="41662D4A"/>
    <w:rsid w:val="41684B3A"/>
    <w:rsid w:val="416854FA"/>
    <w:rsid w:val="416B2EE4"/>
    <w:rsid w:val="416B47DC"/>
    <w:rsid w:val="416C053A"/>
    <w:rsid w:val="416C4864"/>
    <w:rsid w:val="41707717"/>
    <w:rsid w:val="41732326"/>
    <w:rsid w:val="4173364B"/>
    <w:rsid w:val="41750483"/>
    <w:rsid w:val="417939B1"/>
    <w:rsid w:val="417973BC"/>
    <w:rsid w:val="417C1AFF"/>
    <w:rsid w:val="417E30D0"/>
    <w:rsid w:val="4180402E"/>
    <w:rsid w:val="418354B9"/>
    <w:rsid w:val="41850606"/>
    <w:rsid w:val="41886CF7"/>
    <w:rsid w:val="41887151"/>
    <w:rsid w:val="41890F01"/>
    <w:rsid w:val="418B476F"/>
    <w:rsid w:val="418C4CF8"/>
    <w:rsid w:val="418C6673"/>
    <w:rsid w:val="418E0205"/>
    <w:rsid w:val="418E230E"/>
    <w:rsid w:val="418E2381"/>
    <w:rsid w:val="418F3F19"/>
    <w:rsid w:val="41903CB0"/>
    <w:rsid w:val="419313F0"/>
    <w:rsid w:val="41934874"/>
    <w:rsid w:val="41970C1C"/>
    <w:rsid w:val="41981651"/>
    <w:rsid w:val="41982613"/>
    <w:rsid w:val="419A0E77"/>
    <w:rsid w:val="419A1665"/>
    <w:rsid w:val="419E4337"/>
    <w:rsid w:val="419F197B"/>
    <w:rsid w:val="41A174D9"/>
    <w:rsid w:val="41A45AF3"/>
    <w:rsid w:val="41A51767"/>
    <w:rsid w:val="41A66534"/>
    <w:rsid w:val="41A77B65"/>
    <w:rsid w:val="41A82CF7"/>
    <w:rsid w:val="41A90C9D"/>
    <w:rsid w:val="41AD6999"/>
    <w:rsid w:val="41AF7939"/>
    <w:rsid w:val="41B17197"/>
    <w:rsid w:val="41B3063B"/>
    <w:rsid w:val="41B41297"/>
    <w:rsid w:val="41B47074"/>
    <w:rsid w:val="41B47A68"/>
    <w:rsid w:val="41B95F53"/>
    <w:rsid w:val="41BA0A67"/>
    <w:rsid w:val="41BB4DDB"/>
    <w:rsid w:val="41BD6BF7"/>
    <w:rsid w:val="41BE4C13"/>
    <w:rsid w:val="41BF6406"/>
    <w:rsid w:val="41C052ED"/>
    <w:rsid w:val="41C43C1C"/>
    <w:rsid w:val="41C74C5A"/>
    <w:rsid w:val="41CC29D9"/>
    <w:rsid w:val="41D00F47"/>
    <w:rsid w:val="41D1111A"/>
    <w:rsid w:val="41D46CB1"/>
    <w:rsid w:val="41D53E69"/>
    <w:rsid w:val="41DB4738"/>
    <w:rsid w:val="41E176EE"/>
    <w:rsid w:val="41E623FB"/>
    <w:rsid w:val="41EA106F"/>
    <w:rsid w:val="41EA3BC2"/>
    <w:rsid w:val="41EA5606"/>
    <w:rsid w:val="41EB2971"/>
    <w:rsid w:val="41EC03EE"/>
    <w:rsid w:val="41EE1CDA"/>
    <w:rsid w:val="41F05823"/>
    <w:rsid w:val="41F50043"/>
    <w:rsid w:val="41F500C4"/>
    <w:rsid w:val="41F66717"/>
    <w:rsid w:val="41F67C9E"/>
    <w:rsid w:val="41F71126"/>
    <w:rsid w:val="41F7212F"/>
    <w:rsid w:val="41F77EDB"/>
    <w:rsid w:val="41FA1372"/>
    <w:rsid w:val="41FA5F52"/>
    <w:rsid w:val="41FD4FEF"/>
    <w:rsid w:val="41FE507E"/>
    <w:rsid w:val="42011320"/>
    <w:rsid w:val="42022462"/>
    <w:rsid w:val="42052D84"/>
    <w:rsid w:val="42060BC8"/>
    <w:rsid w:val="4206423A"/>
    <w:rsid w:val="4207093E"/>
    <w:rsid w:val="42071110"/>
    <w:rsid w:val="4208302A"/>
    <w:rsid w:val="42086692"/>
    <w:rsid w:val="42093ABB"/>
    <w:rsid w:val="420C449F"/>
    <w:rsid w:val="420C5D59"/>
    <w:rsid w:val="4210721C"/>
    <w:rsid w:val="42154D5E"/>
    <w:rsid w:val="421631C6"/>
    <w:rsid w:val="42180300"/>
    <w:rsid w:val="42192FAC"/>
    <w:rsid w:val="421C12FB"/>
    <w:rsid w:val="4221273B"/>
    <w:rsid w:val="42245176"/>
    <w:rsid w:val="42291AA8"/>
    <w:rsid w:val="422A6006"/>
    <w:rsid w:val="422B3495"/>
    <w:rsid w:val="422F20E1"/>
    <w:rsid w:val="42317091"/>
    <w:rsid w:val="423705A0"/>
    <w:rsid w:val="423715D9"/>
    <w:rsid w:val="423741D4"/>
    <w:rsid w:val="423C4AAC"/>
    <w:rsid w:val="423D400D"/>
    <w:rsid w:val="423E468B"/>
    <w:rsid w:val="424006E8"/>
    <w:rsid w:val="42404AD5"/>
    <w:rsid w:val="42411652"/>
    <w:rsid w:val="424267AB"/>
    <w:rsid w:val="42431527"/>
    <w:rsid w:val="4246752D"/>
    <w:rsid w:val="42470B69"/>
    <w:rsid w:val="42473B34"/>
    <w:rsid w:val="424A6E0A"/>
    <w:rsid w:val="424D4E9E"/>
    <w:rsid w:val="424F4613"/>
    <w:rsid w:val="425723BB"/>
    <w:rsid w:val="42581DA4"/>
    <w:rsid w:val="42591B57"/>
    <w:rsid w:val="425A4B53"/>
    <w:rsid w:val="426A0C7A"/>
    <w:rsid w:val="426B15FA"/>
    <w:rsid w:val="426B6DD2"/>
    <w:rsid w:val="426C5D01"/>
    <w:rsid w:val="426F2B9B"/>
    <w:rsid w:val="426F495F"/>
    <w:rsid w:val="426F643A"/>
    <w:rsid w:val="4272018D"/>
    <w:rsid w:val="42721811"/>
    <w:rsid w:val="42726BAC"/>
    <w:rsid w:val="427717D4"/>
    <w:rsid w:val="42795ED6"/>
    <w:rsid w:val="427C401C"/>
    <w:rsid w:val="427F215C"/>
    <w:rsid w:val="427F70BA"/>
    <w:rsid w:val="42821680"/>
    <w:rsid w:val="428258CA"/>
    <w:rsid w:val="4282743D"/>
    <w:rsid w:val="42864EB2"/>
    <w:rsid w:val="42870EE0"/>
    <w:rsid w:val="428772D4"/>
    <w:rsid w:val="4288137D"/>
    <w:rsid w:val="428C2C3A"/>
    <w:rsid w:val="428D31BF"/>
    <w:rsid w:val="428D62BE"/>
    <w:rsid w:val="42907F89"/>
    <w:rsid w:val="42925624"/>
    <w:rsid w:val="42926615"/>
    <w:rsid w:val="429342BE"/>
    <w:rsid w:val="4296541E"/>
    <w:rsid w:val="429831CE"/>
    <w:rsid w:val="42983564"/>
    <w:rsid w:val="429C09FB"/>
    <w:rsid w:val="429C2F19"/>
    <w:rsid w:val="42A21889"/>
    <w:rsid w:val="42A26125"/>
    <w:rsid w:val="42A75BA7"/>
    <w:rsid w:val="42AA466C"/>
    <w:rsid w:val="42AD1347"/>
    <w:rsid w:val="42AD493C"/>
    <w:rsid w:val="42AD7D85"/>
    <w:rsid w:val="42AF101C"/>
    <w:rsid w:val="42B005BF"/>
    <w:rsid w:val="42B31FE3"/>
    <w:rsid w:val="42B61849"/>
    <w:rsid w:val="42B71F76"/>
    <w:rsid w:val="42B863C5"/>
    <w:rsid w:val="42BB78B6"/>
    <w:rsid w:val="42C32205"/>
    <w:rsid w:val="42C802CB"/>
    <w:rsid w:val="42C81A51"/>
    <w:rsid w:val="42CC5FA2"/>
    <w:rsid w:val="42CD0D41"/>
    <w:rsid w:val="42CE22DF"/>
    <w:rsid w:val="42D27296"/>
    <w:rsid w:val="42D4260E"/>
    <w:rsid w:val="42DD3E98"/>
    <w:rsid w:val="42DE7A31"/>
    <w:rsid w:val="42E046E6"/>
    <w:rsid w:val="42E15300"/>
    <w:rsid w:val="42E23DC7"/>
    <w:rsid w:val="42E70E1B"/>
    <w:rsid w:val="42E715AD"/>
    <w:rsid w:val="42E84720"/>
    <w:rsid w:val="42EA3926"/>
    <w:rsid w:val="42ED54D2"/>
    <w:rsid w:val="42EE5403"/>
    <w:rsid w:val="42FA7751"/>
    <w:rsid w:val="42FE1C38"/>
    <w:rsid w:val="43011CB7"/>
    <w:rsid w:val="430219CE"/>
    <w:rsid w:val="43037D67"/>
    <w:rsid w:val="43051654"/>
    <w:rsid w:val="43066D2A"/>
    <w:rsid w:val="4307634D"/>
    <w:rsid w:val="4309681B"/>
    <w:rsid w:val="430C0A6E"/>
    <w:rsid w:val="430C38C4"/>
    <w:rsid w:val="430E0BED"/>
    <w:rsid w:val="430E52CB"/>
    <w:rsid w:val="430F0257"/>
    <w:rsid w:val="43112FE4"/>
    <w:rsid w:val="43116851"/>
    <w:rsid w:val="431240C0"/>
    <w:rsid w:val="43146CF4"/>
    <w:rsid w:val="43147147"/>
    <w:rsid w:val="43147DDC"/>
    <w:rsid w:val="4319191C"/>
    <w:rsid w:val="431C0AE4"/>
    <w:rsid w:val="43223FAC"/>
    <w:rsid w:val="43226A18"/>
    <w:rsid w:val="43261A0B"/>
    <w:rsid w:val="43281632"/>
    <w:rsid w:val="432D12BE"/>
    <w:rsid w:val="432F6004"/>
    <w:rsid w:val="43332E88"/>
    <w:rsid w:val="43344A5F"/>
    <w:rsid w:val="43356FAE"/>
    <w:rsid w:val="43357BDB"/>
    <w:rsid w:val="43360A3B"/>
    <w:rsid w:val="43363AD9"/>
    <w:rsid w:val="43375A7A"/>
    <w:rsid w:val="43380BEC"/>
    <w:rsid w:val="433D7C9D"/>
    <w:rsid w:val="433E1636"/>
    <w:rsid w:val="434167F4"/>
    <w:rsid w:val="4346385F"/>
    <w:rsid w:val="4349784C"/>
    <w:rsid w:val="434A3E78"/>
    <w:rsid w:val="434C7A68"/>
    <w:rsid w:val="434D170B"/>
    <w:rsid w:val="434E770E"/>
    <w:rsid w:val="43523335"/>
    <w:rsid w:val="43583C3B"/>
    <w:rsid w:val="4359362C"/>
    <w:rsid w:val="43652220"/>
    <w:rsid w:val="43667111"/>
    <w:rsid w:val="436724F6"/>
    <w:rsid w:val="436733B4"/>
    <w:rsid w:val="4368259F"/>
    <w:rsid w:val="43694528"/>
    <w:rsid w:val="4369778B"/>
    <w:rsid w:val="436B6251"/>
    <w:rsid w:val="436C43F6"/>
    <w:rsid w:val="4370014D"/>
    <w:rsid w:val="43715A14"/>
    <w:rsid w:val="43716CCC"/>
    <w:rsid w:val="4379582B"/>
    <w:rsid w:val="437A1398"/>
    <w:rsid w:val="437D7870"/>
    <w:rsid w:val="437E637B"/>
    <w:rsid w:val="438052B6"/>
    <w:rsid w:val="43837D26"/>
    <w:rsid w:val="43841575"/>
    <w:rsid w:val="43865B35"/>
    <w:rsid w:val="43890E67"/>
    <w:rsid w:val="438A2353"/>
    <w:rsid w:val="438C24F7"/>
    <w:rsid w:val="438E6A8F"/>
    <w:rsid w:val="4391327C"/>
    <w:rsid w:val="43923027"/>
    <w:rsid w:val="43924199"/>
    <w:rsid w:val="43943641"/>
    <w:rsid w:val="43961450"/>
    <w:rsid w:val="439643D2"/>
    <w:rsid w:val="4396657C"/>
    <w:rsid w:val="43995E69"/>
    <w:rsid w:val="439A43AA"/>
    <w:rsid w:val="439A46E8"/>
    <w:rsid w:val="439A6521"/>
    <w:rsid w:val="439B1FC6"/>
    <w:rsid w:val="439C2395"/>
    <w:rsid w:val="439C636A"/>
    <w:rsid w:val="43A37B79"/>
    <w:rsid w:val="43A570A8"/>
    <w:rsid w:val="43A827E1"/>
    <w:rsid w:val="43A92A7F"/>
    <w:rsid w:val="43AB27BA"/>
    <w:rsid w:val="43AC7A0D"/>
    <w:rsid w:val="43AC7A82"/>
    <w:rsid w:val="43B06DF3"/>
    <w:rsid w:val="43B07F75"/>
    <w:rsid w:val="43B232D4"/>
    <w:rsid w:val="43B32810"/>
    <w:rsid w:val="43B34F9D"/>
    <w:rsid w:val="43B558A5"/>
    <w:rsid w:val="43B558FC"/>
    <w:rsid w:val="43B61696"/>
    <w:rsid w:val="43B64748"/>
    <w:rsid w:val="43BA6AE6"/>
    <w:rsid w:val="43BC7B9E"/>
    <w:rsid w:val="43BD57E0"/>
    <w:rsid w:val="43BE433C"/>
    <w:rsid w:val="43C03BAF"/>
    <w:rsid w:val="43C05D5C"/>
    <w:rsid w:val="43C16D9F"/>
    <w:rsid w:val="43C230CE"/>
    <w:rsid w:val="43C30A62"/>
    <w:rsid w:val="43C31F5C"/>
    <w:rsid w:val="43C35EF2"/>
    <w:rsid w:val="43C61834"/>
    <w:rsid w:val="43C7065C"/>
    <w:rsid w:val="43C81952"/>
    <w:rsid w:val="43CA56D3"/>
    <w:rsid w:val="43CB306A"/>
    <w:rsid w:val="43CE117D"/>
    <w:rsid w:val="43CF4C17"/>
    <w:rsid w:val="43D90E2E"/>
    <w:rsid w:val="43DB79CB"/>
    <w:rsid w:val="43DC3F58"/>
    <w:rsid w:val="43DE1EA1"/>
    <w:rsid w:val="43DF75E9"/>
    <w:rsid w:val="43E15E51"/>
    <w:rsid w:val="43E41BE1"/>
    <w:rsid w:val="43E44ACD"/>
    <w:rsid w:val="43E51E29"/>
    <w:rsid w:val="43E77F65"/>
    <w:rsid w:val="43E804DA"/>
    <w:rsid w:val="43E81649"/>
    <w:rsid w:val="43EC45E9"/>
    <w:rsid w:val="43EE2CF3"/>
    <w:rsid w:val="43EF2883"/>
    <w:rsid w:val="43F20A53"/>
    <w:rsid w:val="43F26E55"/>
    <w:rsid w:val="43F401C9"/>
    <w:rsid w:val="43F604D1"/>
    <w:rsid w:val="43FA1F11"/>
    <w:rsid w:val="43FA4535"/>
    <w:rsid w:val="43FA5887"/>
    <w:rsid w:val="43FC1041"/>
    <w:rsid w:val="43FC72A4"/>
    <w:rsid w:val="44015F61"/>
    <w:rsid w:val="440C62FB"/>
    <w:rsid w:val="440E0441"/>
    <w:rsid w:val="441154ED"/>
    <w:rsid w:val="44144249"/>
    <w:rsid w:val="44156E4A"/>
    <w:rsid w:val="44186457"/>
    <w:rsid w:val="44194288"/>
    <w:rsid w:val="441E3D87"/>
    <w:rsid w:val="441E4DB0"/>
    <w:rsid w:val="44231A1E"/>
    <w:rsid w:val="44264A91"/>
    <w:rsid w:val="44287C8F"/>
    <w:rsid w:val="442B1803"/>
    <w:rsid w:val="442C2ED6"/>
    <w:rsid w:val="443023AA"/>
    <w:rsid w:val="4431656A"/>
    <w:rsid w:val="443351FA"/>
    <w:rsid w:val="443547BD"/>
    <w:rsid w:val="443828A6"/>
    <w:rsid w:val="443D099F"/>
    <w:rsid w:val="44400616"/>
    <w:rsid w:val="4440715C"/>
    <w:rsid w:val="44407276"/>
    <w:rsid w:val="44456D8D"/>
    <w:rsid w:val="44473789"/>
    <w:rsid w:val="4449147E"/>
    <w:rsid w:val="44493020"/>
    <w:rsid w:val="44493824"/>
    <w:rsid w:val="444A373B"/>
    <w:rsid w:val="444A4B4F"/>
    <w:rsid w:val="444F3A7D"/>
    <w:rsid w:val="445242BD"/>
    <w:rsid w:val="4454706C"/>
    <w:rsid w:val="44575955"/>
    <w:rsid w:val="445811B0"/>
    <w:rsid w:val="445B764E"/>
    <w:rsid w:val="445C7B04"/>
    <w:rsid w:val="445D0AF0"/>
    <w:rsid w:val="445D5788"/>
    <w:rsid w:val="445F0785"/>
    <w:rsid w:val="445F68B0"/>
    <w:rsid w:val="44611123"/>
    <w:rsid w:val="44615D0C"/>
    <w:rsid w:val="446344A5"/>
    <w:rsid w:val="44655B0F"/>
    <w:rsid w:val="44666467"/>
    <w:rsid w:val="44692870"/>
    <w:rsid w:val="4469597B"/>
    <w:rsid w:val="446B49D8"/>
    <w:rsid w:val="44707E54"/>
    <w:rsid w:val="447242EF"/>
    <w:rsid w:val="44727F3F"/>
    <w:rsid w:val="447836B0"/>
    <w:rsid w:val="447874D1"/>
    <w:rsid w:val="447F5BC6"/>
    <w:rsid w:val="448016A9"/>
    <w:rsid w:val="44804A66"/>
    <w:rsid w:val="448134EC"/>
    <w:rsid w:val="44816744"/>
    <w:rsid w:val="448221F6"/>
    <w:rsid w:val="4482741E"/>
    <w:rsid w:val="44840004"/>
    <w:rsid w:val="44887400"/>
    <w:rsid w:val="448B60CC"/>
    <w:rsid w:val="44923B9B"/>
    <w:rsid w:val="44925AE8"/>
    <w:rsid w:val="44930226"/>
    <w:rsid w:val="44935CFE"/>
    <w:rsid w:val="449665CB"/>
    <w:rsid w:val="4497661F"/>
    <w:rsid w:val="449863F6"/>
    <w:rsid w:val="449B4535"/>
    <w:rsid w:val="449C5AF9"/>
    <w:rsid w:val="449F6527"/>
    <w:rsid w:val="44A37759"/>
    <w:rsid w:val="44A81EE7"/>
    <w:rsid w:val="44AB36B4"/>
    <w:rsid w:val="44AD407B"/>
    <w:rsid w:val="44AE74AF"/>
    <w:rsid w:val="44B03E7E"/>
    <w:rsid w:val="44B2496D"/>
    <w:rsid w:val="44B267A2"/>
    <w:rsid w:val="44B2691F"/>
    <w:rsid w:val="44B777C2"/>
    <w:rsid w:val="44BC40A6"/>
    <w:rsid w:val="44BE3502"/>
    <w:rsid w:val="44C11738"/>
    <w:rsid w:val="44C30F57"/>
    <w:rsid w:val="44C34CAA"/>
    <w:rsid w:val="44C43AB4"/>
    <w:rsid w:val="44C5495B"/>
    <w:rsid w:val="44C55826"/>
    <w:rsid w:val="44C641DC"/>
    <w:rsid w:val="44C656CF"/>
    <w:rsid w:val="44C72F26"/>
    <w:rsid w:val="44CA5732"/>
    <w:rsid w:val="44CA72CF"/>
    <w:rsid w:val="44CB0E43"/>
    <w:rsid w:val="44CD460B"/>
    <w:rsid w:val="44CE08C1"/>
    <w:rsid w:val="44D001CE"/>
    <w:rsid w:val="44D06BD2"/>
    <w:rsid w:val="44D67169"/>
    <w:rsid w:val="44D717E2"/>
    <w:rsid w:val="44DA2C82"/>
    <w:rsid w:val="44DC6590"/>
    <w:rsid w:val="44DE58A8"/>
    <w:rsid w:val="44E16C55"/>
    <w:rsid w:val="44E26486"/>
    <w:rsid w:val="44E33E58"/>
    <w:rsid w:val="44E35E70"/>
    <w:rsid w:val="44E40B03"/>
    <w:rsid w:val="44E40BF7"/>
    <w:rsid w:val="44E40DF4"/>
    <w:rsid w:val="44E91246"/>
    <w:rsid w:val="44EC6BA3"/>
    <w:rsid w:val="44EF46BE"/>
    <w:rsid w:val="44F311E5"/>
    <w:rsid w:val="44F530A2"/>
    <w:rsid w:val="44F6197C"/>
    <w:rsid w:val="44F77D78"/>
    <w:rsid w:val="44FE1D0C"/>
    <w:rsid w:val="44FF6DA6"/>
    <w:rsid w:val="45014722"/>
    <w:rsid w:val="450245F6"/>
    <w:rsid w:val="450533C2"/>
    <w:rsid w:val="450977B3"/>
    <w:rsid w:val="450D3C41"/>
    <w:rsid w:val="450E4E83"/>
    <w:rsid w:val="450F2E75"/>
    <w:rsid w:val="451265DE"/>
    <w:rsid w:val="451A56C1"/>
    <w:rsid w:val="451A7B16"/>
    <w:rsid w:val="451B0884"/>
    <w:rsid w:val="451B2DB3"/>
    <w:rsid w:val="451D5645"/>
    <w:rsid w:val="451F698F"/>
    <w:rsid w:val="4520458E"/>
    <w:rsid w:val="45211311"/>
    <w:rsid w:val="45217B04"/>
    <w:rsid w:val="45273085"/>
    <w:rsid w:val="45277C65"/>
    <w:rsid w:val="452C308F"/>
    <w:rsid w:val="452F24D5"/>
    <w:rsid w:val="453056F6"/>
    <w:rsid w:val="4530616B"/>
    <w:rsid w:val="4531283A"/>
    <w:rsid w:val="453226AA"/>
    <w:rsid w:val="45336F16"/>
    <w:rsid w:val="45353F5A"/>
    <w:rsid w:val="453B76AE"/>
    <w:rsid w:val="453D2DA6"/>
    <w:rsid w:val="453F3A10"/>
    <w:rsid w:val="45404DC5"/>
    <w:rsid w:val="454432A1"/>
    <w:rsid w:val="45455D73"/>
    <w:rsid w:val="454A0BAB"/>
    <w:rsid w:val="454A4823"/>
    <w:rsid w:val="454A5732"/>
    <w:rsid w:val="454A721D"/>
    <w:rsid w:val="454B0F73"/>
    <w:rsid w:val="454B4F93"/>
    <w:rsid w:val="454B6BA9"/>
    <w:rsid w:val="454C7123"/>
    <w:rsid w:val="455009C3"/>
    <w:rsid w:val="45573022"/>
    <w:rsid w:val="45591308"/>
    <w:rsid w:val="455B5BCE"/>
    <w:rsid w:val="455C60E6"/>
    <w:rsid w:val="455F5553"/>
    <w:rsid w:val="45602C5E"/>
    <w:rsid w:val="45610187"/>
    <w:rsid w:val="45636538"/>
    <w:rsid w:val="456447BE"/>
    <w:rsid w:val="457135AF"/>
    <w:rsid w:val="45721C37"/>
    <w:rsid w:val="4572677D"/>
    <w:rsid w:val="457774F8"/>
    <w:rsid w:val="457A3A28"/>
    <w:rsid w:val="457D5C83"/>
    <w:rsid w:val="457D6B83"/>
    <w:rsid w:val="45826C26"/>
    <w:rsid w:val="45827424"/>
    <w:rsid w:val="45846D20"/>
    <w:rsid w:val="458A2C1E"/>
    <w:rsid w:val="458A580B"/>
    <w:rsid w:val="458E0CBD"/>
    <w:rsid w:val="45901E4E"/>
    <w:rsid w:val="459444A1"/>
    <w:rsid w:val="459456A5"/>
    <w:rsid w:val="45947599"/>
    <w:rsid w:val="459664AD"/>
    <w:rsid w:val="459858B7"/>
    <w:rsid w:val="459A43F5"/>
    <w:rsid w:val="45A019F0"/>
    <w:rsid w:val="45A06F61"/>
    <w:rsid w:val="45A23DD0"/>
    <w:rsid w:val="45A4088C"/>
    <w:rsid w:val="45A53820"/>
    <w:rsid w:val="45A55364"/>
    <w:rsid w:val="45A66FE0"/>
    <w:rsid w:val="45A72B84"/>
    <w:rsid w:val="45AB7B2D"/>
    <w:rsid w:val="45AE61FB"/>
    <w:rsid w:val="45AF5C2E"/>
    <w:rsid w:val="45B13AF5"/>
    <w:rsid w:val="45B5657F"/>
    <w:rsid w:val="45B631E1"/>
    <w:rsid w:val="45B7308F"/>
    <w:rsid w:val="45C0146D"/>
    <w:rsid w:val="45C23B7E"/>
    <w:rsid w:val="45CB2DAD"/>
    <w:rsid w:val="45CF094E"/>
    <w:rsid w:val="45D007CA"/>
    <w:rsid w:val="45D12B80"/>
    <w:rsid w:val="45D20AE1"/>
    <w:rsid w:val="45D312E0"/>
    <w:rsid w:val="45D41330"/>
    <w:rsid w:val="45D4640A"/>
    <w:rsid w:val="45DD08B1"/>
    <w:rsid w:val="45DD5135"/>
    <w:rsid w:val="45DD7922"/>
    <w:rsid w:val="45DF0DF2"/>
    <w:rsid w:val="45E209D6"/>
    <w:rsid w:val="45E211CE"/>
    <w:rsid w:val="45E66E54"/>
    <w:rsid w:val="45E70865"/>
    <w:rsid w:val="45EA69A8"/>
    <w:rsid w:val="45EF21F8"/>
    <w:rsid w:val="45EF5E84"/>
    <w:rsid w:val="45F048F1"/>
    <w:rsid w:val="45F057C3"/>
    <w:rsid w:val="45F51315"/>
    <w:rsid w:val="45FA36EB"/>
    <w:rsid w:val="45FA670F"/>
    <w:rsid w:val="45FE685A"/>
    <w:rsid w:val="460019BA"/>
    <w:rsid w:val="46056559"/>
    <w:rsid w:val="460D54EA"/>
    <w:rsid w:val="460E5268"/>
    <w:rsid w:val="4610166D"/>
    <w:rsid w:val="46106280"/>
    <w:rsid w:val="46117635"/>
    <w:rsid w:val="46131EF1"/>
    <w:rsid w:val="46191C29"/>
    <w:rsid w:val="461B132A"/>
    <w:rsid w:val="461B384D"/>
    <w:rsid w:val="461E6F0B"/>
    <w:rsid w:val="46251F0C"/>
    <w:rsid w:val="4627115B"/>
    <w:rsid w:val="462829FC"/>
    <w:rsid w:val="46297463"/>
    <w:rsid w:val="462A3439"/>
    <w:rsid w:val="462A68F9"/>
    <w:rsid w:val="462E17FF"/>
    <w:rsid w:val="462E3360"/>
    <w:rsid w:val="462F5267"/>
    <w:rsid w:val="4636272A"/>
    <w:rsid w:val="463652DE"/>
    <w:rsid w:val="46377B24"/>
    <w:rsid w:val="463A4780"/>
    <w:rsid w:val="463B4520"/>
    <w:rsid w:val="463B7F04"/>
    <w:rsid w:val="463C7147"/>
    <w:rsid w:val="463D753D"/>
    <w:rsid w:val="463F3F1E"/>
    <w:rsid w:val="46426941"/>
    <w:rsid w:val="46454D47"/>
    <w:rsid w:val="46456CB7"/>
    <w:rsid w:val="46465F24"/>
    <w:rsid w:val="46491FEF"/>
    <w:rsid w:val="464D5255"/>
    <w:rsid w:val="464D6B82"/>
    <w:rsid w:val="464F7C00"/>
    <w:rsid w:val="46534262"/>
    <w:rsid w:val="46592EA4"/>
    <w:rsid w:val="465C2489"/>
    <w:rsid w:val="465D0659"/>
    <w:rsid w:val="46604844"/>
    <w:rsid w:val="466309FD"/>
    <w:rsid w:val="4663681F"/>
    <w:rsid w:val="466630BB"/>
    <w:rsid w:val="46667521"/>
    <w:rsid w:val="46681F11"/>
    <w:rsid w:val="46683D28"/>
    <w:rsid w:val="466B3583"/>
    <w:rsid w:val="466C69A1"/>
    <w:rsid w:val="467518D0"/>
    <w:rsid w:val="467576A4"/>
    <w:rsid w:val="4677454E"/>
    <w:rsid w:val="46787696"/>
    <w:rsid w:val="467D65EC"/>
    <w:rsid w:val="467E3DA0"/>
    <w:rsid w:val="46801604"/>
    <w:rsid w:val="468201A0"/>
    <w:rsid w:val="46825DA9"/>
    <w:rsid w:val="46854A57"/>
    <w:rsid w:val="4687608C"/>
    <w:rsid w:val="468D03FE"/>
    <w:rsid w:val="468E18C7"/>
    <w:rsid w:val="468E60DF"/>
    <w:rsid w:val="46906AA4"/>
    <w:rsid w:val="46947CB9"/>
    <w:rsid w:val="46984F21"/>
    <w:rsid w:val="469A62E2"/>
    <w:rsid w:val="469A643D"/>
    <w:rsid w:val="469F3515"/>
    <w:rsid w:val="46A36898"/>
    <w:rsid w:val="46A42A14"/>
    <w:rsid w:val="46A72955"/>
    <w:rsid w:val="46A94D79"/>
    <w:rsid w:val="46AD32DE"/>
    <w:rsid w:val="46B45494"/>
    <w:rsid w:val="46B71528"/>
    <w:rsid w:val="46B8655D"/>
    <w:rsid w:val="46BC42DB"/>
    <w:rsid w:val="46BC6168"/>
    <w:rsid w:val="46BF5904"/>
    <w:rsid w:val="46C02AA5"/>
    <w:rsid w:val="46C12E27"/>
    <w:rsid w:val="46C27F34"/>
    <w:rsid w:val="46C52E8F"/>
    <w:rsid w:val="46C87400"/>
    <w:rsid w:val="46C9374A"/>
    <w:rsid w:val="46CB0AF2"/>
    <w:rsid w:val="46CB4245"/>
    <w:rsid w:val="46CC7808"/>
    <w:rsid w:val="46CD1E4C"/>
    <w:rsid w:val="46CE51B3"/>
    <w:rsid w:val="46D15B5E"/>
    <w:rsid w:val="46D174A8"/>
    <w:rsid w:val="46D21584"/>
    <w:rsid w:val="46D27E02"/>
    <w:rsid w:val="46D50361"/>
    <w:rsid w:val="46D61D8D"/>
    <w:rsid w:val="46D76665"/>
    <w:rsid w:val="46D86B88"/>
    <w:rsid w:val="46DD3D4B"/>
    <w:rsid w:val="46E24039"/>
    <w:rsid w:val="46E26708"/>
    <w:rsid w:val="46E476AE"/>
    <w:rsid w:val="46E5208D"/>
    <w:rsid w:val="46E543C4"/>
    <w:rsid w:val="46E61C98"/>
    <w:rsid w:val="46E62F5A"/>
    <w:rsid w:val="46E6335E"/>
    <w:rsid w:val="46E8267D"/>
    <w:rsid w:val="46E838B9"/>
    <w:rsid w:val="46EB26F6"/>
    <w:rsid w:val="46F30CB0"/>
    <w:rsid w:val="46F33758"/>
    <w:rsid w:val="46F41A95"/>
    <w:rsid w:val="46F500F7"/>
    <w:rsid w:val="46F56AA4"/>
    <w:rsid w:val="46F572DA"/>
    <w:rsid w:val="46F654FF"/>
    <w:rsid w:val="46F66124"/>
    <w:rsid w:val="46FA134C"/>
    <w:rsid w:val="47014975"/>
    <w:rsid w:val="47036730"/>
    <w:rsid w:val="470810F2"/>
    <w:rsid w:val="470947AD"/>
    <w:rsid w:val="470B271E"/>
    <w:rsid w:val="470B331B"/>
    <w:rsid w:val="470D4F82"/>
    <w:rsid w:val="47106106"/>
    <w:rsid w:val="47154E39"/>
    <w:rsid w:val="47156C85"/>
    <w:rsid w:val="471B57D3"/>
    <w:rsid w:val="471C0E43"/>
    <w:rsid w:val="471C6969"/>
    <w:rsid w:val="471E17FB"/>
    <w:rsid w:val="472116B4"/>
    <w:rsid w:val="472370BF"/>
    <w:rsid w:val="472564E5"/>
    <w:rsid w:val="472732B0"/>
    <w:rsid w:val="47295DF1"/>
    <w:rsid w:val="472B42AF"/>
    <w:rsid w:val="472B6D39"/>
    <w:rsid w:val="472C4CDF"/>
    <w:rsid w:val="472C7E31"/>
    <w:rsid w:val="47327BBA"/>
    <w:rsid w:val="47343D32"/>
    <w:rsid w:val="473955EC"/>
    <w:rsid w:val="473B0201"/>
    <w:rsid w:val="473B3F73"/>
    <w:rsid w:val="473B4C0D"/>
    <w:rsid w:val="4740318C"/>
    <w:rsid w:val="4741381E"/>
    <w:rsid w:val="47457C0F"/>
    <w:rsid w:val="474960FE"/>
    <w:rsid w:val="474C4416"/>
    <w:rsid w:val="474D542C"/>
    <w:rsid w:val="474E3F32"/>
    <w:rsid w:val="474E7706"/>
    <w:rsid w:val="47505F6D"/>
    <w:rsid w:val="47506E17"/>
    <w:rsid w:val="475415E3"/>
    <w:rsid w:val="47541E81"/>
    <w:rsid w:val="475514ED"/>
    <w:rsid w:val="47553B02"/>
    <w:rsid w:val="475C6C43"/>
    <w:rsid w:val="475E512A"/>
    <w:rsid w:val="47614CBC"/>
    <w:rsid w:val="4761567F"/>
    <w:rsid w:val="4762700A"/>
    <w:rsid w:val="47627786"/>
    <w:rsid w:val="47632F62"/>
    <w:rsid w:val="47685763"/>
    <w:rsid w:val="476959FE"/>
    <w:rsid w:val="476A3BEC"/>
    <w:rsid w:val="476C5531"/>
    <w:rsid w:val="476D3618"/>
    <w:rsid w:val="476E39C6"/>
    <w:rsid w:val="476F5529"/>
    <w:rsid w:val="476F596E"/>
    <w:rsid w:val="47715541"/>
    <w:rsid w:val="47757C56"/>
    <w:rsid w:val="47786BA9"/>
    <w:rsid w:val="47792BE4"/>
    <w:rsid w:val="477C5E7B"/>
    <w:rsid w:val="477D50F9"/>
    <w:rsid w:val="477F066C"/>
    <w:rsid w:val="477F1EA8"/>
    <w:rsid w:val="47846F49"/>
    <w:rsid w:val="478C20D3"/>
    <w:rsid w:val="478C52AD"/>
    <w:rsid w:val="47914C66"/>
    <w:rsid w:val="47920058"/>
    <w:rsid w:val="47922011"/>
    <w:rsid w:val="47961AB2"/>
    <w:rsid w:val="4797236B"/>
    <w:rsid w:val="479C203C"/>
    <w:rsid w:val="479F503E"/>
    <w:rsid w:val="47A033DD"/>
    <w:rsid w:val="47A03D5E"/>
    <w:rsid w:val="47A05336"/>
    <w:rsid w:val="47A5286D"/>
    <w:rsid w:val="47A60380"/>
    <w:rsid w:val="47A73742"/>
    <w:rsid w:val="47A938E2"/>
    <w:rsid w:val="47A9428A"/>
    <w:rsid w:val="47AA2082"/>
    <w:rsid w:val="47AA4E1D"/>
    <w:rsid w:val="47AA77AB"/>
    <w:rsid w:val="47AB45A7"/>
    <w:rsid w:val="47AC07B8"/>
    <w:rsid w:val="47AE1FAF"/>
    <w:rsid w:val="47AE3AF0"/>
    <w:rsid w:val="47AF1CE4"/>
    <w:rsid w:val="47B17868"/>
    <w:rsid w:val="47B90E1A"/>
    <w:rsid w:val="47BA429A"/>
    <w:rsid w:val="47BB5534"/>
    <w:rsid w:val="47BB5995"/>
    <w:rsid w:val="47BC1B39"/>
    <w:rsid w:val="47C6439B"/>
    <w:rsid w:val="47C829C4"/>
    <w:rsid w:val="47C94AD6"/>
    <w:rsid w:val="47CA03A6"/>
    <w:rsid w:val="47CB4F28"/>
    <w:rsid w:val="47CC6BEF"/>
    <w:rsid w:val="47D164D6"/>
    <w:rsid w:val="47D24B86"/>
    <w:rsid w:val="47D330ED"/>
    <w:rsid w:val="47D77F79"/>
    <w:rsid w:val="47D90E60"/>
    <w:rsid w:val="47DB4FAF"/>
    <w:rsid w:val="47DC61A9"/>
    <w:rsid w:val="47DE096E"/>
    <w:rsid w:val="47DF5308"/>
    <w:rsid w:val="47E074B9"/>
    <w:rsid w:val="47E61803"/>
    <w:rsid w:val="47E725C0"/>
    <w:rsid w:val="47EC235D"/>
    <w:rsid w:val="47F04A71"/>
    <w:rsid w:val="47F04BAB"/>
    <w:rsid w:val="47F12BA8"/>
    <w:rsid w:val="47F30339"/>
    <w:rsid w:val="47F31A0F"/>
    <w:rsid w:val="47F562E6"/>
    <w:rsid w:val="47F638AB"/>
    <w:rsid w:val="47FA6E3C"/>
    <w:rsid w:val="47FD2B0E"/>
    <w:rsid w:val="480251DB"/>
    <w:rsid w:val="48042464"/>
    <w:rsid w:val="480512AB"/>
    <w:rsid w:val="480605A8"/>
    <w:rsid w:val="48070725"/>
    <w:rsid w:val="48071178"/>
    <w:rsid w:val="480C3FD8"/>
    <w:rsid w:val="480D3663"/>
    <w:rsid w:val="481231B5"/>
    <w:rsid w:val="48127A31"/>
    <w:rsid w:val="48153AF7"/>
    <w:rsid w:val="48153D67"/>
    <w:rsid w:val="48174F19"/>
    <w:rsid w:val="48187BD9"/>
    <w:rsid w:val="481963C9"/>
    <w:rsid w:val="481A2F00"/>
    <w:rsid w:val="481B63E6"/>
    <w:rsid w:val="482129E4"/>
    <w:rsid w:val="4824572F"/>
    <w:rsid w:val="48253BD8"/>
    <w:rsid w:val="48266391"/>
    <w:rsid w:val="48283A82"/>
    <w:rsid w:val="482B14BC"/>
    <w:rsid w:val="482D0B89"/>
    <w:rsid w:val="482E6D9C"/>
    <w:rsid w:val="482F7E2B"/>
    <w:rsid w:val="48313B25"/>
    <w:rsid w:val="48344C2A"/>
    <w:rsid w:val="4835191F"/>
    <w:rsid w:val="48373579"/>
    <w:rsid w:val="483F0900"/>
    <w:rsid w:val="48421422"/>
    <w:rsid w:val="48421A8C"/>
    <w:rsid w:val="4843668E"/>
    <w:rsid w:val="48443094"/>
    <w:rsid w:val="48444573"/>
    <w:rsid w:val="48477F0C"/>
    <w:rsid w:val="48480F97"/>
    <w:rsid w:val="4849360E"/>
    <w:rsid w:val="484E43D1"/>
    <w:rsid w:val="484F2A6F"/>
    <w:rsid w:val="48503C1D"/>
    <w:rsid w:val="485471C6"/>
    <w:rsid w:val="4856672A"/>
    <w:rsid w:val="485C34D6"/>
    <w:rsid w:val="485D7C77"/>
    <w:rsid w:val="485E4745"/>
    <w:rsid w:val="485F2683"/>
    <w:rsid w:val="48603969"/>
    <w:rsid w:val="48620ADE"/>
    <w:rsid w:val="48627C80"/>
    <w:rsid w:val="48630956"/>
    <w:rsid w:val="486309F0"/>
    <w:rsid w:val="48654F52"/>
    <w:rsid w:val="48664D60"/>
    <w:rsid w:val="48672BAB"/>
    <w:rsid w:val="48682387"/>
    <w:rsid w:val="48682931"/>
    <w:rsid w:val="486B5679"/>
    <w:rsid w:val="48710A1F"/>
    <w:rsid w:val="48736553"/>
    <w:rsid w:val="48753713"/>
    <w:rsid w:val="48753FD6"/>
    <w:rsid w:val="48762F74"/>
    <w:rsid w:val="487639B5"/>
    <w:rsid w:val="48793543"/>
    <w:rsid w:val="487962B6"/>
    <w:rsid w:val="487A025C"/>
    <w:rsid w:val="487A38C8"/>
    <w:rsid w:val="487A5E60"/>
    <w:rsid w:val="487A66A8"/>
    <w:rsid w:val="487B257E"/>
    <w:rsid w:val="487D24F7"/>
    <w:rsid w:val="4881064F"/>
    <w:rsid w:val="488173F9"/>
    <w:rsid w:val="48852D38"/>
    <w:rsid w:val="48883EF2"/>
    <w:rsid w:val="48884440"/>
    <w:rsid w:val="488D4ACA"/>
    <w:rsid w:val="488D5015"/>
    <w:rsid w:val="488D7700"/>
    <w:rsid w:val="48906A9A"/>
    <w:rsid w:val="48907DEF"/>
    <w:rsid w:val="48921B3A"/>
    <w:rsid w:val="489356E6"/>
    <w:rsid w:val="4894000D"/>
    <w:rsid w:val="48954995"/>
    <w:rsid w:val="4896054D"/>
    <w:rsid w:val="48992F0E"/>
    <w:rsid w:val="489946AD"/>
    <w:rsid w:val="489947D7"/>
    <w:rsid w:val="489B295D"/>
    <w:rsid w:val="489C2192"/>
    <w:rsid w:val="48A01F4E"/>
    <w:rsid w:val="48A262E2"/>
    <w:rsid w:val="48A2749D"/>
    <w:rsid w:val="48A35C98"/>
    <w:rsid w:val="48AA7F12"/>
    <w:rsid w:val="48AE2854"/>
    <w:rsid w:val="48B10FD9"/>
    <w:rsid w:val="48B24765"/>
    <w:rsid w:val="48B612C5"/>
    <w:rsid w:val="48B63BB5"/>
    <w:rsid w:val="48B84D35"/>
    <w:rsid w:val="48B9682E"/>
    <w:rsid w:val="48C12EA7"/>
    <w:rsid w:val="48C522A9"/>
    <w:rsid w:val="48C64DC3"/>
    <w:rsid w:val="48CA07C4"/>
    <w:rsid w:val="48CE19BC"/>
    <w:rsid w:val="48D14D12"/>
    <w:rsid w:val="48D26C5E"/>
    <w:rsid w:val="48D40232"/>
    <w:rsid w:val="48D541DC"/>
    <w:rsid w:val="48D54EC2"/>
    <w:rsid w:val="48DA32E1"/>
    <w:rsid w:val="48DB67C9"/>
    <w:rsid w:val="48DD60EF"/>
    <w:rsid w:val="48DD7E82"/>
    <w:rsid w:val="48E05041"/>
    <w:rsid w:val="48E12E17"/>
    <w:rsid w:val="48E4401F"/>
    <w:rsid w:val="48E624AD"/>
    <w:rsid w:val="48E9002A"/>
    <w:rsid w:val="48E93972"/>
    <w:rsid w:val="48ED2F1E"/>
    <w:rsid w:val="48F05DCB"/>
    <w:rsid w:val="48F12965"/>
    <w:rsid w:val="48F603A6"/>
    <w:rsid w:val="48F703D2"/>
    <w:rsid w:val="48FF4265"/>
    <w:rsid w:val="49032586"/>
    <w:rsid w:val="49036534"/>
    <w:rsid w:val="49080917"/>
    <w:rsid w:val="49082C2A"/>
    <w:rsid w:val="490B63E4"/>
    <w:rsid w:val="490C3138"/>
    <w:rsid w:val="490E498A"/>
    <w:rsid w:val="49106D2C"/>
    <w:rsid w:val="4917275B"/>
    <w:rsid w:val="491846EE"/>
    <w:rsid w:val="491A3613"/>
    <w:rsid w:val="491B3B2C"/>
    <w:rsid w:val="491C138B"/>
    <w:rsid w:val="49232FAF"/>
    <w:rsid w:val="49244D06"/>
    <w:rsid w:val="49245897"/>
    <w:rsid w:val="4926037B"/>
    <w:rsid w:val="492A5F85"/>
    <w:rsid w:val="492B2762"/>
    <w:rsid w:val="492C0C01"/>
    <w:rsid w:val="4931068D"/>
    <w:rsid w:val="4931253C"/>
    <w:rsid w:val="49312966"/>
    <w:rsid w:val="49340383"/>
    <w:rsid w:val="4935050B"/>
    <w:rsid w:val="49367D22"/>
    <w:rsid w:val="4938323E"/>
    <w:rsid w:val="4939307C"/>
    <w:rsid w:val="493C48A4"/>
    <w:rsid w:val="493D3892"/>
    <w:rsid w:val="493F260C"/>
    <w:rsid w:val="49413AE5"/>
    <w:rsid w:val="4944037D"/>
    <w:rsid w:val="49442AA6"/>
    <w:rsid w:val="49486305"/>
    <w:rsid w:val="494924B4"/>
    <w:rsid w:val="494A074B"/>
    <w:rsid w:val="494B361E"/>
    <w:rsid w:val="494B430E"/>
    <w:rsid w:val="494B4742"/>
    <w:rsid w:val="494C0768"/>
    <w:rsid w:val="494E1BE2"/>
    <w:rsid w:val="494F00B5"/>
    <w:rsid w:val="494F0204"/>
    <w:rsid w:val="49521176"/>
    <w:rsid w:val="49521ABD"/>
    <w:rsid w:val="49525899"/>
    <w:rsid w:val="49535FAA"/>
    <w:rsid w:val="49547F7F"/>
    <w:rsid w:val="49575CC6"/>
    <w:rsid w:val="49587D23"/>
    <w:rsid w:val="49591DA5"/>
    <w:rsid w:val="495A35C9"/>
    <w:rsid w:val="495C10BF"/>
    <w:rsid w:val="495C13DB"/>
    <w:rsid w:val="495C5B48"/>
    <w:rsid w:val="495D05EC"/>
    <w:rsid w:val="495E3838"/>
    <w:rsid w:val="496033A8"/>
    <w:rsid w:val="4963629A"/>
    <w:rsid w:val="49646DEB"/>
    <w:rsid w:val="496500F7"/>
    <w:rsid w:val="49661359"/>
    <w:rsid w:val="49671F04"/>
    <w:rsid w:val="49690A37"/>
    <w:rsid w:val="496A3C35"/>
    <w:rsid w:val="496A42FB"/>
    <w:rsid w:val="496D6B19"/>
    <w:rsid w:val="496E32AA"/>
    <w:rsid w:val="496F4F85"/>
    <w:rsid w:val="49715845"/>
    <w:rsid w:val="49724BEF"/>
    <w:rsid w:val="49730777"/>
    <w:rsid w:val="497312CD"/>
    <w:rsid w:val="497578C6"/>
    <w:rsid w:val="4976456D"/>
    <w:rsid w:val="497D169B"/>
    <w:rsid w:val="49846D1D"/>
    <w:rsid w:val="4986069C"/>
    <w:rsid w:val="49874833"/>
    <w:rsid w:val="498E3ADC"/>
    <w:rsid w:val="49900F4B"/>
    <w:rsid w:val="49955433"/>
    <w:rsid w:val="49962FAB"/>
    <w:rsid w:val="4996685A"/>
    <w:rsid w:val="49966D3A"/>
    <w:rsid w:val="49971D2E"/>
    <w:rsid w:val="499C5291"/>
    <w:rsid w:val="499F1BAA"/>
    <w:rsid w:val="49A002FF"/>
    <w:rsid w:val="49A07AAD"/>
    <w:rsid w:val="49A23328"/>
    <w:rsid w:val="49A42887"/>
    <w:rsid w:val="49A5074A"/>
    <w:rsid w:val="49AA3CA2"/>
    <w:rsid w:val="49AC5B21"/>
    <w:rsid w:val="49AC6250"/>
    <w:rsid w:val="49AC6DA4"/>
    <w:rsid w:val="49AD1119"/>
    <w:rsid w:val="49AD6446"/>
    <w:rsid w:val="49AF790F"/>
    <w:rsid w:val="49B12816"/>
    <w:rsid w:val="49B2240F"/>
    <w:rsid w:val="49B23C3C"/>
    <w:rsid w:val="49B86EA0"/>
    <w:rsid w:val="49B91232"/>
    <w:rsid w:val="49BB0B8F"/>
    <w:rsid w:val="49BB783E"/>
    <w:rsid w:val="49BD1F2E"/>
    <w:rsid w:val="49BD3D96"/>
    <w:rsid w:val="49BF4CD9"/>
    <w:rsid w:val="49C14D04"/>
    <w:rsid w:val="49C504D6"/>
    <w:rsid w:val="49C50B7F"/>
    <w:rsid w:val="49C76A7B"/>
    <w:rsid w:val="49C770B9"/>
    <w:rsid w:val="49CB2537"/>
    <w:rsid w:val="49CD64AA"/>
    <w:rsid w:val="49CE10FE"/>
    <w:rsid w:val="49CE1C54"/>
    <w:rsid w:val="49CF53DB"/>
    <w:rsid w:val="49D063B0"/>
    <w:rsid w:val="49D27825"/>
    <w:rsid w:val="49D669BD"/>
    <w:rsid w:val="49D71CBB"/>
    <w:rsid w:val="49DE6BE8"/>
    <w:rsid w:val="49E06BA2"/>
    <w:rsid w:val="49E13057"/>
    <w:rsid w:val="49E50BDE"/>
    <w:rsid w:val="49E76FCA"/>
    <w:rsid w:val="49E87B60"/>
    <w:rsid w:val="49EF2807"/>
    <w:rsid w:val="49EF35D4"/>
    <w:rsid w:val="49F0627A"/>
    <w:rsid w:val="49F11887"/>
    <w:rsid w:val="49F11F05"/>
    <w:rsid w:val="49F2036D"/>
    <w:rsid w:val="49F42419"/>
    <w:rsid w:val="49F71E02"/>
    <w:rsid w:val="49FB2D7E"/>
    <w:rsid w:val="49FE0592"/>
    <w:rsid w:val="4A0012D9"/>
    <w:rsid w:val="4A003736"/>
    <w:rsid w:val="4A012F94"/>
    <w:rsid w:val="4A0A3A26"/>
    <w:rsid w:val="4A0C4C59"/>
    <w:rsid w:val="4A0D1F0B"/>
    <w:rsid w:val="4A0F498D"/>
    <w:rsid w:val="4A140810"/>
    <w:rsid w:val="4A147F59"/>
    <w:rsid w:val="4A157B57"/>
    <w:rsid w:val="4A165B9F"/>
    <w:rsid w:val="4A1713B4"/>
    <w:rsid w:val="4A195061"/>
    <w:rsid w:val="4A1D29C8"/>
    <w:rsid w:val="4A1E16E3"/>
    <w:rsid w:val="4A237C64"/>
    <w:rsid w:val="4A253E6C"/>
    <w:rsid w:val="4A2875FE"/>
    <w:rsid w:val="4A2E5505"/>
    <w:rsid w:val="4A2F08D0"/>
    <w:rsid w:val="4A305931"/>
    <w:rsid w:val="4A336D2B"/>
    <w:rsid w:val="4A371CAD"/>
    <w:rsid w:val="4A395A94"/>
    <w:rsid w:val="4A3C6249"/>
    <w:rsid w:val="4A3E35A1"/>
    <w:rsid w:val="4A3E4294"/>
    <w:rsid w:val="4A4074FC"/>
    <w:rsid w:val="4A413ACA"/>
    <w:rsid w:val="4A421CE8"/>
    <w:rsid w:val="4A464C70"/>
    <w:rsid w:val="4A471B13"/>
    <w:rsid w:val="4A47719E"/>
    <w:rsid w:val="4A4779C2"/>
    <w:rsid w:val="4A494EE2"/>
    <w:rsid w:val="4A4B22E9"/>
    <w:rsid w:val="4A4B6923"/>
    <w:rsid w:val="4A4D530B"/>
    <w:rsid w:val="4A4E6B9D"/>
    <w:rsid w:val="4A50043C"/>
    <w:rsid w:val="4A5366DB"/>
    <w:rsid w:val="4A537D75"/>
    <w:rsid w:val="4A551A62"/>
    <w:rsid w:val="4A567DF7"/>
    <w:rsid w:val="4A58399F"/>
    <w:rsid w:val="4A5839B2"/>
    <w:rsid w:val="4A5902A1"/>
    <w:rsid w:val="4A601B0D"/>
    <w:rsid w:val="4A6061BA"/>
    <w:rsid w:val="4A627DDF"/>
    <w:rsid w:val="4A642A55"/>
    <w:rsid w:val="4A651A77"/>
    <w:rsid w:val="4A6556A4"/>
    <w:rsid w:val="4A667E7E"/>
    <w:rsid w:val="4A6A2DAD"/>
    <w:rsid w:val="4A6A4276"/>
    <w:rsid w:val="4A6C5980"/>
    <w:rsid w:val="4A7154A7"/>
    <w:rsid w:val="4A734689"/>
    <w:rsid w:val="4A73595C"/>
    <w:rsid w:val="4A7501B5"/>
    <w:rsid w:val="4A75268D"/>
    <w:rsid w:val="4A782709"/>
    <w:rsid w:val="4A797926"/>
    <w:rsid w:val="4A7A25E2"/>
    <w:rsid w:val="4A7B6E4F"/>
    <w:rsid w:val="4A7D09E9"/>
    <w:rsid w:val="4A7E7AEB"/>
    <w:rsid w:val="4A836C93"/>
    <w:rsid w:val="4A866DDE"/>
    <w:rsid w:val="4A8826D0"/>
    <w:rsid w:val="4A891E6A"/>
    <w:rsid w:val="4A8F1D01"/>
    <w:rsid w:val="4A921E68"/>
    <w:rsid w:val="4A92293F"/>
    <w:rsid w:val="4A9277D2"/>
    <w:rsid w:val="4A936297"/>
    <w:rsid w:val="4A964284"/>
    <w:rsid w:val="4A9B1512"/>
    <w:rsid w:val="4A9C41FE"/>
    <w:rsid w:val="4A9F78D3"/>
    <w:rsid w:val="4AA201FB"/>
    <w:rsid w:val="4AA5284B"/>
    <w:rsid w:val="4AA65A49"/>
    <w:rsid w:val="4AA769C5"/>
    <w:rsid w:val="4AA82638"/>
    <w:rsid w:val="4AB428CB"/>
    <w:rsid w:val="4ABF7D34"/>
    <w:rsid w:val="4AC34406"/>
    <w:rsid w:val="4AC4093B"/>
    <w:rsid w:val="4AC4161F"/>
    <w:rsid w:val="4AC46DC7"/>
    <w:rsid w:val="4AC51FF7"/>
    <w:rsid w:val="4AC71EF7"/>
    <w:rsid w:val="4AC84670"/>
    <w:rsid w:val="4ACC549B"/>
    <w:rsid w:val="4ACF2586"/>
    <w:rsid w:val="4AD0444C"/>
    <w:rsid w:val="4AD327B9"/>
    <w:rsid w:val="4AD461A1"/>
    <w:rsid w:val="4AD50DBE"/>
    <w:rsid w:val="4ADB0FDF"/>
    <w:rsid w:val="4AE060EE"/>
    <w:rsid w:val="4AE13ED1"/>
    <w:rsid w:val="4AE15401"/>
    <w:rsid w:val="4AE63A09"/>
    <w:rsid w:val="4AE93CC3"/>
    <w:rsid w:val="4AE9609C"/>
    <w:rsid w:val="4AEA1B24"/>
    <w:rsid w:val="4AEB1EB9"/>
    <w:rsid w:val="4AEC29B1"/>
    <w:rsid w:val="4AED50CB"/>
    <w:rsid w:val="4AEE4575"/>
    <w:rsid w:val="4AF04B34"/>
    <w:rsid w:val="4AF04BF9"/>
    <w:rsid w:val="4AFB4D7A"/>
    <w:rsid w:val="4AFD4350"/>
    <w:rsid w:val="4AFE0DE5"/>
    <w:rsid w:val="4B00303B"/>
    <w:rsid w:val="4B043A6E"/>
    <w:rsid w:val="4B0600BC"/>
    <w:rsid w:val="4B080576"/>
    <w:rsid w:val="4B085DA7"/>
    <w:rsid w:val="4B09507D"/>
    <w:rsid w:val="4B0A182D"/>
    <w:rsid w:val="4B0B383D"/>
    <w:rsid w:val="4B0E495A"/>
    <w:rsid w:val="4B122E81"/>
    <w:rsid w:val="4B132A09"/>
    <w:rsid w:val="4B145060"/>
    <w:rsid w:val="4B1471FD"/>
    <w:rsid w:val="4B157498"/>
    <w:rsid w:val="4B167DDF"/>
    <w:rsid w:val="4B1737FD"/>
    <w:rsid w:val="4B180485"/>
    <w:rsid w:val="4B1907DF"/>
    <w:rsid w:val="4B197287"/>
    <w:rsid w:val="4B1A406C"/>
    <w:rsid w:val="4B1F0E3A"/>
    <w:rsid w:val="4B201709"/>
    <w:rsid w:val="4B2442EE"/>
    <w:rsid w:val="4B266875"/>
    <w:rsid w:val="4B27759E"/>
    <w:rsid w:val="4B2C0D90"/>
    <w:rsid w:val="4B2D2076"/>
    <w:rsid w:val="4B313F63"/>
    <w:rsid w:val="4B350501"/>
    <w:rsid w:val="4B37155F"/>
    <w:rsid w:val="4B374AD2"/>
    <w:rsid w:val="4B390722"/>
    <w:rsid w:val="4B391517"/>
    <w:rsid w:val="4B3B0564"/>
    <w:rsid w:val="4B3D2C4D"/>
    <w:rsid w:val="4B3F0429"/>
    <w:rsid w:val="4B3F18E5"/>
    <w:rsid w:val="4B405C6C"/>
    <w:rsid w:val="4B4308B3"/>
    <w:rsid w:val="4B441D44"/>
    <w:rsid w:val="4B442776"/>
    <w:rsid w:val="4B4671CC"/>
    <w:rsid w:val="4B4E1F35"/>
    <w:rsid w:val="4B4E4A06"/>
    <w:rsid w:val="4B50524F"/>
    <w:rsid w:val="4B550051"/>
    <w:rsid w:val="4B5507ED"/>
    <w:rsid w:val="4B555AE9"/>
    <w:rsid w:val="4B587A53"/>
    <w:rsid w:val="4B5A0CEC"/>
    <w:rsid w:val="4B5A4528"/>
    <w:rsid w:val="4B5C2BD0"/>
    <w:rsid w:val="4B5C4243"/>
    <w:rsid w:val="4B5E0E44"/>
    <w:rsid w:val="4B5F3F3C"/>
    <w:rsid w:val="4B610F83"/>
    <w:rsid w:val="4B632A0C"/>
    <w:rsid w:val="4B641974"/>
    <w:rsid w:val="4B645B30"/>
    <w:rsid w:val="4B651E9A"/>
    <w:rsid w:val="4B651ED7"/>
    <w:rsid w:val="4B6E41EA"/>
    <w:rsid w:val="4B702377"/>
    <w:rsid w:val="4B70442D"/>
    <w:rsid w:val="4B720A68"/>
    <w:rsid w:val="4B723CFC"/>
    <w:rsid w:val="4B7243B4"/>
    <w:rsid w:val="4B726D5E"/>
    <w:rsid w:val="4B732A4F"/>
    <w:rsid w:val="4B742BF0"/>
    <w:rsid w:val="4B74717C"/>
    <w:rsid w:val="4B755D00"/>
    <w:rsid w:val="4B7564B3"/>
    <w:rsid w:val="4B76197C"/>
    <w:rsid w:val="4B775FEA"/>
    <w:rsid w:val="4B786408"/>
    <w:rsid w:val="4B7D5E46"/>
    <w:rsid w:val="4B7E7A1F"/>
    <w:rsid w:val="4B80748E"/>
    <w:rsid w:val="4B820B61"/>
    <w:rsid w:val="4B86685F"/>
    <w:rsid w:val="4B8A2325"/>
    <w:rsid w:val="4B8C3C90"/>
    <w:rsid w:val="4B8E2ABE"/>
    <w:rsid w:val="4B8F24C6"/>
    <w:rsid w:val="4B905532"/>
    <w:rsid w:val="4B915652"/>
    <w:rsid w:val="4B94662D"/>
    <w:rsid w:val="4B95341B"/>
    <w:rsid w:val="4B964AE2"/>
    <w:rsid w:val="4B9B2700"/>
    <w:rsid w:val="4B9B6157"/>
    <w:rsid w:val="4B9E1EB0"/>
    <w:rsid w:val="4BA053AB"/>
    <w:rsid w:val="4BA44D8D"/>
    <w:rsid w:val="4BA53A49"/>
    <w:rsid w:val="4BA70D27"/>
    <w:rsid w:val="4BAD53E0"/>
    <w:rsid w:val="4BB03000"/>
    <w:rsid w:val="4BB20F02"/>
    <w:rsid w:val="4BB430E6"/>
    <w:rsid w:val="4BB7588A"/>
    <w:rsid w:val="4BB9787A"/>
    <w:rsid w:val="4BBA0CBA"/>
    <w:rsid w:val="4BBB50D7"/>
    <w:rsid w:val="4BBB611C"/>
    <w:rsid w:val="4BBD3884"/>
    <w:rsid w:val="4BC12DF7"/>
    <w:rsid w:val="4BC47E23"/>
    <w:rsid w:val="4BC74486"/>
    <w:rsid w:val="4BC853B9"/>
    <w:rsid w:val="4BD47310"/>
    <w:rsid w:val="4BD625BB"/>
    <w:rsid w:val="4BD75B2A"/>
    <w:rsid w:val="4BDA5D0D"/>
    <w:rsid w:val="4BDC114E"/>
    <w:rsid w:val="4BDE4C77"/>
    <w:rsid w:val="4BE42014"/>
    <w:rsid w:val="4BE44479"/>
    <w:rsid w:val="4BE55481"/>
    <w:rsid w:val="4BE7627A"/>
    <w:rsid w:val="4BEC27DE"/>
    <w:rsid w:val="4BEC6163"/>
    <w:rsid w:val="4BED02F2"/>
    <w:rsid w:val="4BEF32AA"/>
    <w:rsid w:val="4BF23016"/>
    <w:rsid w:val="4BFB2886"/>
    <w:rsid w:val="4BFB4EA3"/>
    <w:rsid w:val="4BFC369D"/>
    <w:rsid w:val="4BFD1000"/>
    <w:rsid w:val="4BFF6AB1"/>
    <w:rsid w:val="4C00138E"/>
    <w:rsid w:val="4C02727A"/>
    <w:rsid w:val="4C031407"/>
    <w:rsid w:val="4C05702B"/>
    <w:rsid w:val="4C096F5E"/>
    <w:rsid w:val="4C0B3FE2"/>
    <w:rsid w:val="4C0C29DE"/>
    <w:rsid w:val="4C0E4682"/>
    <w:rsid w:val="4C0F4CA1"/>
    <w:rsid w:val="4C1230B3"/>
    <w:rsid w:val="4C1556EF"/>
    <w:rsid w:val="4C185E8D"/>
    <w:rsid w:val="4C195B2D"/>
    <w:rsid w:val="4C1B4550"/>
    <w:rsid w:val="4C216ABB"/>
    <w:rsid w:val="4C26759B"/>
    <w:rsid w:val="4C275FC6"/>
    <w:rsid w:val="4C2941DA"/>
    <w:rsid w:val="4C2E5134"/>
    <w:rsid w:val="4C3708CA"/>
    <w:rsid w:val="4C397865"/>
    <w:rsid w:val="4C400862"/>
    <w:rsid w:val="4C452C13"/>
    <w:rsid w:val="4C461CB4"/>
    <w:rsid w:val="4C491A4F"/>
    <w:rsid w:val="4C4A4F87"/>
    <w:rsid w:val="4C4F70AE"/>
    <w:rsid w:val="4C5125CF"/>
    <w:rsid w:val="4C526390"/>
    <w:rsid w:val="4C53281E"/>
    <w:rsid w:val="4C545F90"/>
    <w:rsid w:val="4C550432"/>
    <w:rsid w:val="4C564872"/>
    <w:rsid w:val="4C571F40"/>
    <w:rsid w:val="4C583BDF"/>
    <w:rsid w:val="4C5B4B77"/>
    <w:rsid w:val="4C5C5489"/>
    <w:rsid w:val="4C6058B3"/>
    <w:rsid w:val="4C690CD3"/>
    <w:rsid w:val="4C6C2D0A"/>
    <w:rsid w:val="4C6D7C0B"/>
    <w:rsid w:val="4C722D5D"/>
    <w:rsid w:val="4C765313"/>
    <w:rsid w:val="4C791590"/>
    <w:rsid w:val="4C7C3456"/>
    <w:rsid w:val="4C7C5912"/>
    <w:rsid w:val="4C7E1AF6"/>
    <w:rsid w:val="4C8049BF"/>
    <w:rsid w:val="4C81027B"/>
    <w:rsid w:val="4C8144DA"/>
    <w:rsid w:val="4C8A46F0"/>
    <w:rsid w:val="4C8B6C5A"/>
    <w:rsid w:val="4C8C07B4"/>
    <w:rsid w:val="4C8F27A5"/>
    <w:rsid w:val="4C910F9A"/>
    <w:rsid w:val="4C912398"/>
    <w:rsid w:val="4C976770"/>
    <w:rsid w:val="4C9C0C44"/>
    <w:rsid w:val="4C9D369C"/>
    <w:rsid w:val="4C9E01A3"/>
    <w:rsid w:val="4C9E0BF5"/>
    <w:rsid w:val="4C9E0BF7"/>
    <w:rsid w:val="4CA536CC"/>
    <w:rsid w:val="4CA64242"/>
    <w:rsid w:val="4CA74380"/>
    <w:rsid w:val="4CAA43AC"/>
    <w:rsid w:val="4CAB69BC"/>
    <w:rsid w:val="4CB3426B"/>
    <w:rsid w:val="4CB51586"/>
    <w:rsid w:val="4CB8526C"/>
    <w:rsid w:val="4CBB1376"/>
    <w:rsid w:val="4CBB1B13"/>
    <w:rsid w:val="4CBB4271"/>
    <w:rsid w:val="4CBC6BB0"/>
    <w:rsid w:val="4CBD741A"/>
    <w:rsid w:val="4CBE26C8"/>
    <w:rsid w:val="4CC070E8"/>
    <w:rsid w:val="4CC07D50"/>
    <w:rsid w:val="4CC24E63"/>
    <w:rsid w:val="4CC3288A"/>
    <w:rsid w:val="4CC5793A"/>
    <w:rsid w:val="4CC64145"/>
    <w:rsid w:val="4CC86433"/>
    <w:rsid w:val="4CC86437"/>
    <w:rsid w:val="4CCB7E12"/>
    <w:rsid w:val="4CCD2E2A"/>
    <w:rsid w:val="4CCD712C"/>
    <w:rsid w:val="4CCF6BF7"/>
    <w:rsid w:val="4CD10738"/>
    <w:rsid w:val="4CD13FDC"/>
    <w:rsid w:val="4CD22D3A"/>
    <w:rsid w:val="4CD35EAE"/>
    <w:rsid w:val="4CD67BD3"/>
    <w:rsid w:val="4CDB4D2D"/>
    <w:rsid w:val="4CDC243E"/>
    <w:rsid w:val="4CDE10CA"/>
    <w:rsid w:val="4CE041BF"/>
    <w:rsid w:val="4CE041FC"/>
    <w:rsid w:val="4CE12AEF"/>
    <w:rsid w:val="4CE332B1"/>
    <w:rsid w:val="4CE866C0"/>
    <w:rsid w:val="4CE91EC2"/>
    <w:rsid w:val="4CED4E97"/>
    <w:rsid w:val="4CEE2844"/>
    <w:rsid w:val="4CF04186"/>
    <w:rsid w:val="4CF833E3"/>
    <w:rsid w:val="4CF90B85"/>
    <w:rsid w:val="4CF95E58"/>
    <w:rsid w:val="4CF96A1B"/>
    <w:rsid w:val="4CFC2029"/>
    <w:rsid w:val="4CFD2385"/>
    <w:rsid w:val="4D01231D"/>
    <w:rsid w:val="4D0307A3"/>
    <w:rsid w:val="4D0309C7"/>
    <w:rsid w:val="4D082876"/>
    <w:rsid w:val="4D0940C7"/>
    <w:rsid w:val="4D0A0752"/>
    <w:rsid w:val="4D0D5C77"/>
    <w:rsid w:val="4D144507"/>
    <w:rsid w:val="4D154848"/>
    <w:rsid w:val="4D1742E3"/>
    <w:rsid w:val="4D217CE1"/>
    <w:rsid w:val="4D2526FA"/>
    <w:rsid w:val="4D267F84"/>
    <w:rsid w:val="4D2A4DDD"/>
    <w:rsid w:val="4D2B505E"/>
    <w:rsid w:val="4D2C7BE8"/>
    <w:rsid w:val="4D341FED"/>
    <w:rsid w:val="4D354EF8"/>
    <w:rsid w:val="4D36607A"/>
    <w:rsid w:val="4D3719BA"/>
    <w:rsid w:val="4D3912FE"/>
    <w:rsid w:val="4D3B3A49"/>
    <w:rsid w:val="4D413A8E"/>
    <w:rsid w:val="4D4359FC"/>
    <w:rsid w:val="4D4434B6"/>
    <w:rsid w:val="4D444F39"/>
    <w:rsid w:val="4D445046"/>
    <w:rsid w:val="4D445885"/>
    <w:rsid w:val="4D465299"/>
    <w:rsid w:val="4D472CE6"/>
    <w:rsid w:val="4D4A138F"/>
    <w:rsid w:val="4D4B377D"/>
    <w:rsid w:val="4D4B56A1"/>
    <w:rsid w:val="4D4C5C52"/>
    <w:rsid w:val="4D503B78"/>
    <w:rsid w:val="4D5156B7"/>
    <w:rsid w:val="4D547454"/>
    <w:rsid w:val="4D5540CF"/>
    <w:rsid w:val="4D557F16"/>
    <w:rsid w:val="4D5A2E92"/>
    <w:rsid w:val="4D5A5035"/>
    <w:rsid w:val="4D5D3F4B"/>
    <w:rsid w:val="4D616CC3"/>
    <w:rsid w:val="4D683125"/>
    <w:rsid w:val="4D6A1813"/>
    <w:rsid w:val="4D6B0D0A"/>
    <w:rsid w:val="4D6B44F5"/>
    <w:rsid w:val="4D6B5F0C"/>
    <w:rsid w:val="4D6C1D0C"/>
    <w:rsid w:val="4D6C398D"/>
    <w:rsid w:val="4D6C5A0B"/>
    <w:rsid w:val="4D6C69A1"/>
    <w:rsid w:val="4D6E49A3"/>
    <w:rsid w:val="4D6F25AE"/>
    <w:rsid w:val="4D7322CF"/>
    <w:rsid w:val="4D744C30"/>
    <w:rsid w:val="4D7B2BBF"/>
    <w:rsid w:val="4D7E4549"/>
    <w:rsid w:val="4D7F0A8C"/>
    <w:rsid w:val="4D807499"/>
    <w:rsid w:val="4D841478"/>
    <w:rsid w:val="4D845465"/>
    <w:rsid w:val="4D871F84"/>
    <w:rsid w:val="4D886CAE"/>
    <w:rsid w:val="4D892AE8"/>
    <w:rsid w:val="4D9A4EB7"/>
    <w:rsid w:val="4D9E5758"/>
    <w:rsid w:val="4DA11E57"/>
    <w:rsid w:val="4DA307F0"/>
    <w:rsid w:val="4DA32CBB"/>
    <w:rsid w:val="4DA34161"/>
    <w:rsid w:val="4DAA0BAD"/>
    <w:rsid w:val="4DAB7678"/>
    <w:rsid w:val="4DAC78A6"/>
    <w:rsid w:val="4DB019CE"/>
    <w:rsid w:val="4DB02EAA"/>
    <w:rsid w:val="4DB046C5"/>
    <w:rsid w:val="4DB07B84"/>
    <w:rsid w:val="4DB42392"/>
    <w:rsid w:val="4DB453C9"/>
    <w:rsid w:val="4DB525A6"/>
    <w:rsid w:val="4DB65706"/>
    <w:rsid w:val="4DBA3C02"/>
    <w:rsid w:val="4DBC77B5"/>
    <w:rsid w:val="4DBD7D1B"/>
    <w:rsid w:val="4DBE1045"/>
    <w:rsid w:val="4DBE52E7"/>
    <w:rsid w:val="4DC02CCC"/>
    <w:rsid w:val="4DC02F05"/>
    <w:rsid w:val="4DC12212"/>
    <w:rsid w:val="4DC1280C"/>
    <w:rsid w:val="4DC1350C"/>
    <w:rsid w:val="4DC25B4B"/>
    <w:rsid w:val="4DC27959"/>
    <w:rsid w:val="4DCA39D5"/>
    <w:rsid w:val="4DCA693F"/>
    <w:rsid w:val="4DCD7C48"/>
    <w:rsid w:val="4DD05ED3"/>
    <w:rsid w:val="4DD07A26"/>
    <w:rsid w:val="4DD165C9"/>
    <w:rsid w:val="4DD22590"/>
    <w:rsid w:val="4DD33DAC"/>
    <w:rsid w:val="4DD44E76"/>
    <w:rsid w:val="4DD56337"/>
    <w:rsid w:val="4DD64D5C"/>
    <w:rsid w:val="4DD7541F"/>
    <w:rsid w:val="4DD90E26"/>
    <w:rsid w:val="4DDB078D"/>
    <w:rsid w:val="4DDC0679"/>
    <w:rsid w:val="4DE00307"/>
    <w:rsid w:val="4DE032EF"/>
    <w:rsid w:val="4DE24598"/>
    <w:rsid w:val="4DE50C9F"/>
    <w:rsid w:val="4DEA16B3"/>
    <w:rsid w:val="4DEA2E29"/>
    <w:rsid w:val="4DED3C47"/>
    <w:rsid w:val="4DEE044C"/>
    <w:rsid w:val="4DEE57C0"/>
    <w:rsid w:val="4DEF5DD3"/>
    <w:rsid w:val="4DEF7550"/>
    <w:rsid w:val="4DF273D1"/>
    <w:rsid w:val="4DF36A34"/>
    <w:rsid w:val="4DF43F8C"/>
    <w:rsid w:val="4DF51F3B"/>
    <w:rsid w:val="4DF53F2F"/>
    <w:rsid w:val="4DF8461F"/>
    <w:rsid w:val="4DF8484A"/>
    <w:rsid w:val="4DFB3AF5"/>
    <w:rsid w:val="4DFB4E8F"/>
    <w:rsid w:val="4DFC0700"/>
    <w:rsid w:val="4DFC7908"/>
    <w:rsid w:val="4DFE5A6B"/>
    <w:rsid w:val="4DFF08C7"/>
    <w:rsid w:val="4E004B92"/>
    <w:rsid w:val="4E0236BF"/>
    <w:rsid w:val="4E0350C8"/>
    <w:rsid w:val="4E100C4B"/>
    <w:rsid w:val="4E1279DB"/>
    <w:rsid w:val="4E15738F"/>
    <w:rsid w:val="4E192EBA"/>
    <w:rsid w:val="4E1C284A"/>
    <w:rsid w:val="4E1D55F0"/>
    <w:rsid w:val="4E203F85"/>
    <w:rsid w:val="4E2079CE"/>
    <w:rsid w:val="4E2121E3"/>
    <w:rsid w:val="4E256868"/>
    <w:rsid w:val="4E261653"/>
    <w:rsid w:val="4E261BE6"/>
    <w:rsid w:val="4E276841"/>
    <w:rsid w:val="4E277983"/>
    <w:rsid w:val="4E295DD3"/>
    <w:rsid w:val="4E2D4A3A"/>
    <w:rsid w:val="4E312D18"/>
    <w:rsid w:val="4E3170A4"/>
    <w:rsid w:val="4E3272B1"/>
    <w:rsid w:val="4E380015"/>
    <w:rsid w:val="4E3A0634"/>
    <w:rsid w:val="4E3E2B53"/>
    <w:rsid w:val="4E4011F1"/>
    <w:rsid w:val="4E426268"/>
    <w:rsid w:val="4E4678CF"/>
    <w:rsid w:val="4E4953A6"/>
    <w:rsid w:val="4E4A626D"/>
    <w:rsid w:val="4E4D355A"/>
    <w:rsid w:val="4E4D5E50"/>
    <w:rsid w:val="4E4D7EBC"/>
    <w:rsid w:val="4E581BED"/>
    <w:rsid w:val="4E587B00"/>
    <w:rsid w:val="4E5A49D3"/>
    <w:rsid w:val="4E612BB6"/>
    <w:rsid w:val="4E630A80"/>
    <w:rsid w:val="4E632B83"/>
    <w:rsid w:val="4E6342BD"/>
    <w:rsid w:val="4E634F41"/>
    <w:rsid w:val="4E647240"/>
    <w:rsid w:val="4E6B2853"/>
    <w:rsid w:val="4E6B675E"/>
    <w:rsid w:val="4E6C018C"/>
    <w:rsid w:val="4E6D6DE1"/>
    <w:rsid w:val="4E6E14E1"/>
    <w:rsid w:val="4E6E2803"/>
    <w:rsid w:val="4E6F14C7"/>
    <w:rsid w:val="4E6F71F3"/>
    <w:rsid w:val="4E7300AB"/>
    <w:rsid w:val="4E733994"/>
    <w:rsid w:val="4E744198"/>
    <w:rsid w:val="4E74534B"/>
    <w:rsid w:val="4E754D4D"/>
    <w:rsid w:val="4E7A61E1"/>
    <w:rsid w:val="4E7B5570"/>
    <w:rsid w:val="4E7D54E3"/>
    <w:rsid w:val="4E7E27CF"/>
    <w:rsid w:val="4E840C09"/>
    <w:rsid w:val="4E8A2D91"/>
    <w:rsid w:val="4E907922"/>
    <w:rsid w:val="4E9135F4"/>
    <w:rsid w:val="4E9235CA"/>
    <w:rsid w:val="4E951347"/>
    <w:rsid w:val="4E9655B7"/>
    <w:rsid w:val="4E977F82"/>
    <w:rsid w:val="4E9A3854"/>
    <w:rsid w:val="4E9B2E76"/>
    <w:rsid w:val="4E9D3C8F"/>
    <w:rsid w:val="4E9F1DF7"/>
    <w:rsid w:val="4EA34E21"/>
    <w:rsid w:val="4EA54C92"/>
    <w:rsid w:val="4EA852D1"/>
    <w:rsid w:val="4EAC2C04"/>
    <w:rsid w:val="4EAC3639"/>
    <w:rsid w:val="4EAF7C7F"/>
    <w:rsid w:val="4EB1420C"/>
    <w:rsid w:val="4EB23712"/>
    <w:rsid w:val="4EB5722E"/>
    <w:rsid w:val="4EBA7B9F"/>
    <w:rsid w:val="4EBD3B81"/>
    <w:rsid w:val="4EBE1F62"/>
    <w:rsid w:val="4EC0741A"/>
    <w:rsid w:val="4EC20AAD"/>
    <w:rsid w:val="4EC325D4"/>
    <w:rsid w:val="4EC53E19"/>
    <w:rsid w:val="4EC54B7B"/>
    <w:rsid w:val="4EC769FD"/>
    <w:rsid w:val="4EC81EE2"/>
    <w:rsid w:val="4EC9634B"/>
    <w:rsid w:val="4ECE6773"/>
    <w:rsid w:val="4ED16B5F"/>
    <w:rsid w:val="4ED32288"/>
    <w:rsid w:val="4ED33931"/>
    <w:rsid w:val="4ED41945"/>
    <w:rsid w:val="4ED936BF"/>
    <w:rsid w:val="4EDB164E"/>
    <w:rsid w:val="4EDC3A03"/>
    <w:rsid w:val="4EDD440D"/>
    <w:rsid w:val="4EDD5D1A"/>
    <w:rsid w:val="4EDF1EFD"/>
    <w:rsid w:val="4EE14B5B"/>
    <w:rsid w:val="4EE328F1"/>
    <w:rsid w:val="4EE40664"/>
    <w:rsid w:val="4EE44F8C"/>
    <w:rsid w:val="4EE451FA"/>
    <w:rsid w:val="4EE63904"/>
    <w:rsid w:val="4EEA42A1"/>
    <w:rsid w:val="4EEB4389"/>
    <w:rsid w:val="4EEF2BD1"/>
    <w:rsid w:val="4EF303D3"/>
    <w:rsid w:val="4EF37B47"/>
    <w:rsid w:val="4EF47439"/>
    <w:rsid w:val="4EF568DB"/>
    <w:rsid w:val="4EF60CD3"/>
    <w:rsid w:val="4EF81DA2"/>
    <w:rsid w:val="4EFA5532"/>
    <w:rsid w:val="4EFD6DFB"/>
    <w:rsid w:val="4EFF0833"/>
    <w:rsid w:val="4F016FFB"/>
    <w:rsid w:val="4F044773"/>
    <w:rsid w:val="4F05310A"/>
    <w:rsid w:val="4F084472"/>
    <w:rsid w:val="4F0D17F4"/>
    <w:rsid w:val="4F0E3248"/>
    <w:rsid w:val="4F0E77CD"/>
    <w:rsid w:val="4F0F21FA"/>
    <w:rsid w:val="4F166B96"/>
    <w:rsid w:val="4F1A62BC"/>
    <w:rsid w:val="4F1B6DB0"/>
    <w:rsid w:val="4F1C3121"/>
    <w:rsid w:val="4F1E3F20"/>
    <w:rsid w:val="4F1F6963"/>
    <w:rsid w:val="4F222D26"/>
    <w:rsid w:val="4F227BF2"/>
    <w:rsid w:val="4F232E60"/>
    <w:rsid w:val="4F236A3D"/>
    <w:rsid w:val="4F241CA0"/>
    <w:rsid w:val="4F24377F"/>
    <w:rsid w:val="4F2578AC"/>
    <w:rsid w:val="4F2616B5"/>
    <w:rsid w:val="4F2B7083"/>
    <w:rsid w:val="4F2E3978"/>
    <w:rsid w:val="4F314918"/>
    <w:rsid w:val="4F32519A"/>
    <w:rsid w:val="4F335D80"/>
    <w:rsid w:val="4F344E95"/>
    <w:rsid w:val="4F376A8B"/>
    <w:rsid w:val="4F3D3D2C"/>
    <w:rsid w:val="4F3D7DC0"/>
    <w:rsid w:val="4F465774"/>
    <w:rsid w:val="4F482508"/>
    <w:rsid w:val="4F492D9F"/>
    <w:rsid w:val="4F4C1BAC"/>
    <w:rsid w:val="4F500069"/>
    <w:rsid w:val="4F5123FB"/>
    <w:rsid w:val="4F5353A2"/>
    <w:rsid w:val="4F547F5D"/>
    <w:rsid w:val="4F560DBF"/>
    <w:rsid w:val="4F574DAE"/>
    <w:rsid w:val="4F5765AD"/>
    <w:rsid w:val="4F5A4C21"/>
    <w:rsid w:val="4F5B2894"/>
    <w:rsid w:val="4F5C19F8"/>
    <w:rsid w:val="4F5D18F3"/>
    <w:rsid w:val="4F5D5B1B"/>
    <w:rsid w:val="4F606BA9"/>
    <w:rsid w:val="4F6175A4"/>
    <w:rsid w:val="4F6311D5"/>
    <w:rsid w:val="4F655755"/>
    <w:rsid w:val="4F6858E4"/>
    <w:rsid w:val="4F6875BA"/>
    <w:rsid w:val="4F6D6712"/>
    <w:rsid w:val="4F7110C0"/>
    <w:rsid w:val="4F711194"/>
    <w:rsid w:val="4F717966"/>
    <w:rsid w:val="4F786CA0"/>
    <w:rsid w:val="4F7B02D9"/>
    <w:rsid w:val="4F7B4EBF"/>
    <w:rsid w:val="4F7C3010"/>
    <w:rsid w:val="4F7C645E"/>
    <w:rsid w:val="4F7E0BB0"/>
    <w:rsid w:val="4F8056EC"/>
    <w:rsid w:val="4F805BF4"/>
    <w:rsid w:val="4F846169"/>
    <w:rsid w:val="4F857DC6"/>
    <w:rsid w:val="4F865E42"/>
    <w:rsid w:val="4F8759F4"/>
    <w:rsid w:val="4F8845C1"/>
    <w:rsid w:val="4F8E4DEE"/>
    <w:rsid w:val="4F8E5EEF"/>
    <w:rsid w:val="4F9007D7"/>
    <w:rsid w:val="4F934C14"/>
    <w:rsid w:val="4F943340"/>
    <w:rsid w:val="4F94656D"/>
    <w:rsid w:val="4F980EBC"/>
    <w:rsid w:val="4F983A9B"/>
    <w:rsid w:val="4F986440"/>
    <w:rsid w:val="4F993317"/>
    <w:rsid w:val="4F9C7917"/>
    <w:rsid w:val="4F9D56BC"/>
    <w:rsid w:val="4F9E6868"/>
    <w:rsid w:val="4F9F51DF"/>
    <w:rsid w:val="4FA5218D"/>
    <w:rsid w:val="4FA54929"/>
    <w:rsid w:val="4FA66BDC"/>
    <w:rsid w:val="4FA7175C"/>
    <w:rsid w:val="4FA763B6"/>
    <w:rsid w:val="4FA81F1B"/>
    <w:rsid w:val="4FAA58D7"/>
    <w:rsid w:val="4FAA605F"/>
    <w:rsid w:val="4FAB1CB9"/>
    <w:rsid w:val="4FAE205A"/>
    <w:rsid w:val="4FB006AC"/>
    <w:rsid w:val="4FB14C70"/>
    <w:rsid w:val="4FB34137"/>
    <w:rsid w:val="4FB35A5C"/>
    <w:rsid w:val="4FB41AB8"/>
    <w:rsid w:val="4FB53AF8"/>
    <w:rsid w:val="4FB67C6D"/>
    <w:rsid w:val="4FB72D5C"/>
    <w:rsid w:val="4FBB2058"/>
    <w:rsid w:val="4FBC5266"/>
    <w:rsid w:val="4FBE077D"/>
    <w:rsid w:val="4FBF1D90"/>
    <w:rsid w:val="4FC14CD5"/>
    <w:rsid w:val="4FC42524"/>
    <w:rsid w:val="4FC60F1B"/>
    <w:rsid w:val="4FCD3A56"/>
    <w:rsid w:val="4FD23060"/>
    <w:rsid w:val="4FD238C1"/>
    <w:rsid w:val="4FD36F6A"/>
    <w:rsid w:val="4FD62406"/>
    <w:rsid w:val="4FD76DCB"/>
    <w:rsid w:val="4FD771DF"/>
    <w:rsid w:val="4FD90763"/>
    <w:rsid w:val="4FD915F4"/>
    <w:rsid w:val="4FDD67C7"/>
    <w:rsid w:val="4FE643AF"/>
    <w:rsid w:val="4FEA2D3C"/>
    <w:rsid w:val="4FEC16E2"/>
    <w:rsid w:val="4FEF21BC"/>
    <w:rsid w:val="4FF22093"/>
    <w:rsid w:val="4FF32218"/>
    <w:rsid w:val="4FF34137"/>
    <w:rsid w:val="4FF53D7C"/>
    <w:rsid w:val="4FF826EF"/>
    <w:rsid w:val="4FFE44EE"/>
    <w:rsid w:val="4FFE5006"/>
    <w:rsid w:val="4FFF6355"/>
    <w:rsid w:val="5004564F"/>
    <w:rsid w:val="500D4518"/>
    <w:rsid w:val="500E73BF"/>
    <w:rsid w:val="50105509"/>
    <w:rsid w:val="501059F1"/>
    <w:rsid w:val="50115C7C"/>
    <w:rsid w:val="5012612B"/>
    <w:rsid w:val="50130C03"/>
    <w:rsid w:val="50141E70"/>
    <w:rsid w:val="50146BB1"/>
    <w:rsid w:val="501473FA"/>
    <w:rsid w:val="5018251B"/>
    <w:rsid w:val="501B2B59"/>
    <w:rsid w:val="501E5C4D"/>
    <w:rsid w:val="501E6FC3"/>
    <w:rsid w:val="502022D6"/>
    <w:rsid w:val="502025DC"/>
    <w:rsid w:val="5022376C"/>
    <w:rsid w:val="50223C8F"/>
    <w:rsid w:val="502247B0"/>
    <w:rsid w:val="502707B0"/>
    <w:rsid w:val="502734A2"/>
    <w:rsid w:val="502927D8"/>
    <w:rsid w:val="50296B14"/>
    <w:rsid w:val="502F6717"/>
    <w:rsid w:val="5030079E"/>
    <w:rsid w:val="50302A7D"/>
    <w:rsid w:val="50302C91"/>
    <w:rsid w:val="50305798"/>
    <w:rsid w:val="50333D98"/>
    <w:rsid w:val="5033550D"/>
    <w:rsid w:val="50367428"/>
    <w:rsid w:val="503A2FDE"/>
    <w:rsid w:val="503B79E9"/>
    <w:rsid w:val="503E6D0C"/>
    <w:rsid w:val="503E769D"/>
    <w:rsid w:val="50413523"/>
    <w:rsid w:val="50435C8F"/>
    <w:rsid w:val="504543CE"/>
    <w:rsid w:val="504B1AB7"/>
    <w:rsid w:val="5051661F"/>
    <w:rsid w:val="50547F40"/>
    <w:rsid w:val="50551F1C"/>
    <w:rsid w:val="50562AB8"/>
    <w:rsid w:val="50563D7A"/>
    <w:rsid w:val="50596EFE"/>
    <w:rsid w:val="505A0ADB"/>
    <w:rsid w:val="505A0F2C"/>
    <w:rsid w:val="505D6D12"/>
    <w:rsid w:val="50600D48"/>
    <w:rsid w:val="50617A9A"/>
    <w:rsid w:val="50630F44"/>
    <w:rsid w:val="50653320"/>
    <w:rsid w:val="50667331"/>
    <w:rsid w:val="50671DC7"/>
    <w:rsid w:val="506C05D6"/>
    <w:rsid w:val="506E1CA8"/>
    <w:rsid w:val="506F04FE"/>
    <w:rsid w:val="50731CEF"/>
    <w:rsid w:val="50734057"/>
    <w:rsid w:val="50753452"/>
    <w:rsid w:val="5076079A"/>
    <w:rsid w:val="507F0CD9"/>
    <w:rsid w:val="507F574C"/>
    <w:rsid w:val="50806DB0"/>
    <w:rsid w:val="508118A0"/>
    <w:rsid w:val="50827475"/>
    <w:rsid w:val="508364CE"/>
    <w:rsid w:val="50845DF9"/>
    <w:rsid w:val="50852382"/>
    <w:rsid w:val="50857793"/>
    <w:rsid w:val="508A0AF8"/>
    <w:rsid w:val="508A354E"/>
    <w:rsid w:val="508A501B"/>
    <w:rsid w:val="508E36FB"/>
    <w:rsid w:val="50907D88"/>
    <w:rsid w:val="50932CFB"/>
    <w:rsid w:val="50973622"/>
    <w:rsid w:val="509D0550"/>
    <w:rsid w:val="509D18DC"/>
    <w:rsid w:val="509D1C5C"/>
    <w:rsid w:val="50A33894"/>
    <w:rsid w:val="50A4703E"/>
    <w:rsid w:val="50A5504F"/>
    <w:rsid w:val="50A57422"/>
    <w:rsid w:val="50A71745"/>
    <w:rsid w:val="50AB1D40"/>
    <w:rsid w:val="50AB2E73"/>
    <w:rsid w:val="50AB536E"/>
    <w:rsid w:val="50AE5949"/>
    <w:rsid w:val="50AE7D6F"/>
    <w:rsid w:val="50B55593"/>
    <w:rsid w:val="50B562EB"/>
    <w:rsid w:val="50B62344"/>
    <w:rsid w:val="50B676DB"/>
    <w:rsid w:val="50BF7E01"/>
    <w:rsid w:val="50C504BD"/>
    <w:rsid w:val="50C715E5"/>
    <w:rsid w:val="50C84B40"/>
    <w:rsid w:val="50CF195D"/>
    <w:rsid w:val="50D1314B"/>
    <w:rsid w:val="50D4587C"/>
    <w:rsid w:val="50D51EB4"/>
    <w:rsid w:val="50DB3D66"/>
    <w:rsid w:val="50DC164F"/>
    <w:rsid w:val="50DD5ED9"/>
    <w:rsid w:val="50DE4FD3"/>
    <w:rsid w:val="50E06145"/>
    <w:rsid w:val="50E320CD"/>
    <w:rsid w:val="50E65092"/>
    <w:rsid w:val="50E8054E"/>
    <w:rsid w:val="50EB35C9"/>
    <w:rsid w:val="50EB3B55"/>
    <w:rsid w:val="50ED177C"/>
    <w:rsid w:val="50EF630E"/>
    <w:rsid w:val="50F2480F"/>
    <w:rsid w:val="50FA72A6"/>
    <w:rsid w:val="50FB01A8"/>
    <w:rsid w:val="51010ACB"/>
    <w:rsid w:val="51045A13"/>
    <w:rsid w:val="51066AC7"/>
    <w:rsid w:val="51074FDD"/>
    <w:rsid w:val="510C74D1"/>
    <w:rsid w:val="510E1121"/>
    <w:rsid w:val="511219D2"/>
    <w:rsid w:val="51125AF6"/>
    <w:rsid w:val="51131DB4"/>
    <w:rsid w:val="51142B94"/>
    <w:rsid w:val="511631D1"/>
    <w:rsid w:val="51164E62"/>
    <w:rsid w:val="5117364E"/>
    <w:rsid w:val="51181FF2"/>
    <w:rsid w:val="511869D5"/>
    <w:rsid w:val="511934E8"/>
    <w:rsid w:val="511B433B"/>
    <w:rsid w:val="511C102E"/>
    <w:rsid w:val="511D70EB"/>
    <w:rsid w:val="511E6588"/>
    <w:rsid w:val="5121237B"/>
    <w:rsid w:val="512220F5"/>
    <w:rsid w:val="5122665C"/>
    <w:rsid w:val="5124243C"/>
    <w:rsid w:val="512870BF"/>
    <w:rsid w:val="51292940"/>
    <w:rsid w:val="51293DED"/>
    <w:rsid w:val="512A11BD"/>
    <w:rsid w:val="512B17E8"/>
    <w:rsid w:val="512B3C7F"/>
    <w:rsid w:val="512D7314"/>
    <w:rsid w:val="51304C77"/>
    <w:rsid w:val="51334076"/>
    <w:rsid w:val="513478E2"/>
    <w:rsid w:val="51353553"/>
    <w:rsid w:val="51365B07"/>
    <w:rsid w:val="51381E13"/>
    <w:rsid w:val="513A7D5A"/>
    <w:rsid w:val="513E60CA"/>
    <w:rsid w:val="514110EC"/>
    <w:rsid w:val="51422F15"/>
    <w:rsid w:val="51424979"/>
    <w:rsid w:val="514376D5"/>
    <w:rsid w:val="514455B8"/>
    <w:rsid w:val="51490C8C"/>
    <w:rsid w:val="514C3AD6"/>
    <w:rsid w:val="51504BB5"/>
    <w:rsid w:val="51543DF9"/>
    <w:rsid w:val="51554435"/>
    <w:rsid w:val="515B13A8"/>
    <w:rsid w:val="515B649D"/>
    <w:rsid w:val="51634B48"/>
    <w:rsid w:val="51651434"/>
    <w:rsid w:val="51660E62"/>
    <w:rsid w:val="516638F5"/>
    <w:rsid w:val="51694DD7"/>
    <w:rsid w:val="51697985"/>
    <w:rsid w:val="516B0B43"/>
    <w:rsid w:val="516E1E0C"/>
    <w:rsid w:val="516F132D"/>
    <w:rsid w:val="516F1BB4"/>
    <w:rsid w:val="516F1F7D"/>
    <w:rsid w:val="517006BB"/>
    <w:rsid w:val="51723B64"/>
    <w:rsid w:val="51753992"/>
    <w:rsid w:val="517569B4"/>
    <w:rsid w:val="51761E9C"/>
    <w:rsid w:val="51774A8C"/>
    <w:rsid w:val="517A01F5"/>
    <w:rsid w:val="517D5D96"/>
    <w:rsid w:val="517D7DFA"/>
    <w:rsid w:val="51805B46"/>
    <w:rsid w:val="51817C9B"/>
    <w:rsid w:val="51836896"/>
    <w:rsid w:val="51841545"/>
    <w:rsid w:val="51845C21"/>
    <w:rsid w:val="518861A6"/>
    <w:rsid w:val="51886A22"/>
    <w:rsid w:val="518A08CC"/>
    <w:rsid w:val="518A0F03"/>
    <w:rsid w:val="5192574D"/>
    <w:rsid w:val="5193408F"/>
    <w:rsid w:val="51974801"/>
    <w:rsid w:val="519C23B7"/>
    <w:rsid w:val="51A06599"/>
    <w:rsid w:val="51A2146F"/>
    <w:rsid w:val="51A5024A"/>
    <w:rsid w:val="51A5592D"/>
    <w:rsid w:val="51A84DE8"/>
    <w:rsid w:val="51A90B2A"/>
    <w:rsid w:val="51A96483"/>
    <w:rsid w:val="51AA01DA"/>
    <w:rsid w:val="51AC5587"/>
    <w:rsid w:val="51AD0E61"/>
    <w:rsid w:val="51AF4A4C"/>
    <w:rsid w:val="51B00A1F"/>
    <w:rsid w:val="51B15745"/>
    <w:rsid w:val="51B221DA"/>
    <w:rsid w:val="51B24A0F"/>
    <w:rsid w:val="51B50D3A"/>
    <w:rsid w:val="51B72EA7"/>
    <w:rsid w:val="51B967CE"/>
    <w:rsid w:val="51BB4287"/>
    <w:rsid w:val="51BC7899"/>
    <w:rsid w:val="51BD6676"/>
    <w:rsid w:val="51BE3A8E"/>
    <w:rsid w:val="51BE42E1"/>
    <w:rsid w:val="51BE5C2B"/>
    <w:rsid w:val="51C419C4"/>
    <w:rsid w:val="51C52B3B"/>
    <w:rsid w:val="51C74F98"/>
    <w:rsid w:val="51CC0E1F"/>
    <w:rsid w:val="51CD2E68"/>
    <w:rsid w:val="51CE7588"/>
    <w:rsid w:val="51D14F39"/>
    <w:rsid w:val="51D25ED0"/>
    <w:rsid w:val="51D27806"/>
    <w:rsid w:val="51D51BF0"/>
    <w:rsid w:val="51D57D80"/>
    <w:rsid w:val="51D714F2"/>
    <w:rsid w:val="51D71BD5"/>
    <w:rsid w:val="51D85D5F"/>
    <w:rsid w:val="51DA0AF6"/>
    <w:rsid w:val="51DC66FA"/>
    <w:rsid w:val="51DD3640"/>
    <w:rsid w:val="51DE48F6"/>
    <w:rsid w:val="51E04E24"/>
    <w:rsid w:val="51E064CE"/>
    <w:rsid w:val="51E16274"/>
    <w:rsid w:val="51E42F30"/>
    <w:rsid w:val="51E5653F"/>
    <w:rsid w:val="51E707FE"/>
    <w:rsid w:val="51EB005E"/>
    <w:rsid w:val="51ED5D94"/>
    <w:rsid w:val="51F368B9"/>
    <w:rsid w:val="51F45CFE"/>
    <w:rsid w:val="51F527D4"/>
    <w:rsid w:val="51F53D57"/>
    <w:rsid w:val="51FD7B3B"/>
    <w:rsid w:val="51FF30E7"/>
    <w:rsid w:val="52023CD4"/>
    <w:rsid w:val="52037E69"/>
    <w:rsid w:val="520407FC"/>
    <w:rsid w:val="5204098C"/>
    <w:rsid w:val="52045C33"/>
    <w:rsid w:val="520921E1"/>
    <w:rsid w:val="52092948"/>
    <w:rsid w:val="52097AE8"/>
    <w:rsid w:val="520A0171"/>
    <w:rsid w:val="520B5684"/>
    <w:rsid w:val="521140D1"/>
    <w:rsid w:val="521278AF"/>
    <w:rsid w:val="521A5CFB"/>
    <w:rsid w:val="521C58FD"/>
    <w:rsid w:val="521D2E06"/>
    <w:rsid w:val="521F48F3"/>
    <w:rsid w:val="52223B40"/>
    <w:rsid w:val="522418CF"/>
    <w:rsid w:val="5224298F"/>
    <w:rsid w:val="52250695"/>
    <w:rsid w:val="522521BC"/>
    <w:rsid w:val="522567BB"/>
    <w:rsid w:val="522572A8"/>
    <w:rsid w:val="52275EDE"/>
    <w:rsid w:val="522849A8"/>
    <w:rsid w:val="52297F26"/>
    <w:rsid w:val="522C0BCB"/>
    <w:rsid w:val="522C1FBA"/>
    <w:rsid w:val="52317742"/>
    <w:rsid w:val="523A3E60"/>
    <w:rsid w:val="523D12CD"/>
    <w:rsid w:val="523F1550"/>
    <w:rsid w:val="52442AFB"/>
    <w:rsid w:val="52445442"/>
    <w:rsid w:val="524818FB"/>
    <w:rsid w:val="52497487"/>
    <w:rsid w:val="524C0339"/>
    <w:rsid w:val="524C16C0"/>
    <w:rsid w:val="524D51B4"/>
    <w:rsid w:val="525009AE"/>
    <w:rsid w:val="52505FEC"/>
    <w:rsid w:val="525346DC"/>
    <w:rsid w:val="525528CF"/>
    <w:rsid w:val="52553D15"/>
    <w:rsid w:val="52557C89"/>
    <w:rsid w:val="525602D2"/>
    <w:rsid w:val="52560A9E"/>
    <w:rsid w:val="52564D79"/>
    <w:rsid w:val="525907D4"/>
    <w:rsid w:val="525B02D6"/>
    <w:rsid w:val="525E12BE"/>
    <w:rsid w:val="5261570C"/>
    <w:rsid w:val="5266382E"/>
    <w:rsid w:val="526649AD"/>
    <w:rsid w:val="52694059"/>
    <w:rsid w:val="526C77A0"/>
    <w:rsid w:val="526F5BF4"/>
    <w:rsid w:val="52717F30"/>
    <w:rsid w:val="52733A0C"/>
    <w:rsid w:val="5277107C"/>
    <w:rsid w:val="52782944"/>
    <w:rsid w:val="52782EF2"/>
    <w:rsid w:val="527928C6"/>
    <w:rsid w:val="527A3048"/>
    <w:rsid w:val="527B4480"/>
    <w:rsid w:val="527B6A4C"/>
    <w:rsid w:val="527C3C74"/>
    <w:rsid w:val="52824780"/>
    <w:rsid w:val="528968AC"/>
    <w:rsid w:val="528A4DFF"/>
    <w:rsid w:val="528D4093"/>
    <w:rsid w:val="52907D70"/>
    <w:rsid w:val="529145DB"/>
    <w:rsid w:val="52965495"/>
    <w:rsid w:val="5296778A"/>
    <w:rsid w:val="52967C0E"/>
    <w:rsid w:val="5299263A"/>
    <w:rsid w:val="529A1136"/>
    <w:rsid w:val="529D5E06"/>
    <w:rsid w:val="52A1620D"/>
    <w:rsid w:val="52A30093"/>
    <w:rsid w:val="52A50BA5"/>
    <w:rsid w:val="52A55ECE"/>
    <w:rsid w:val="52A62236"/>
    <w:rsid w:val="52A65905"/>
    <w:rsid w:val="52A65DD5"/>
    <w:rsid w:val="52A7775E"/>
    <w:rsid w:val="52AE4A40"/>
    <w:rsid w:val="52AE689D"/>
    <w:rsid w:val="52AF09B8"/>
    <w:rsid w:val="52AF6B16"/>
    <w:rsid w:val="52B20F88"/>
    <w:rsid w:val="52B26406"/>
    <w:rsid w:val="52B3563F"/>
    <w:rsid w:val="52B543E4"/>
    <w:rsid w:val="52B56A24"/>
    <w:rsid w:val="52B74B15"/>
    <w:rsid w:val="52B91CF2"/>
    <w:rsid w:val="52B96CEF"/>
    <w:rsid w:val="52BB5A75"/>
    <w:rsid w:val="52BD0712"/>
    <w:rsid w:val="52BE254D"/>
    <w:rsid w:val="52BF3AF4"/>
    <w:rsid w:val="52C14108"/>
    <w:rsid w:val="52C31BEF"/>
    <w:rsid w:val="52C54133"/>
    <w:rsid w:val="52C77D5B"/>
    <w:rsid w:val="52CD6334"/>
    <w:rsid w:val="52CD6F34"/>
    <w:rsid w:val="52D17C6B"/>
    <w:rsid w:val="52D24B91"/>
    <w:rsid w:val="52D3358B"/>
    <w:rsid w:val="52D571BE"/>
    <w:rsid w:val="52D57837"/>
    <w:rsid w:val="52D62091"/>
    <w:rsid w:val="52D86DD6"/>
    <w:rsid w:val="52DF0CC1"/>
    <w:rsid w:val="52DF16FE"/>
    <w:rsid w:val="52E270D1"/>
    <w:rsid w:val="52E45ECF"/>
    <w:rsid w:val="52E87618"/>
    <w:rsid w:val="52E9457C"/>
    <w:rsid w:val="52EB5001"/>
    <w:rsid w:val="52EC5499"/>
    <w:rsid w:val="52ED1352"/>
    <w:rsid w:val="52F146B6"/>
    <w:rsid w:val="52F265EE"/>
    <w:rsid w:val="52F26E8D"/>
    <w:rsid w:val="52F41B4F"/>
    <w:rsid w:val="52F5681E"/>
    <w:rsid w:val="52F61E27"/>
    <w:rsid w:val="52F630A6"/>
    <w:rsid w:val="52F83381"/>
    <w:rsid w:val="52FB4C7B"/>
    <w:rsid w:val="52FB7507"/>
    <w:rsid w:val="52FC41E5"/>
    <w:rsid w:val="52FE1B5D"/>
    <w:rsid w:val="53017D44"/>
    <w:rsid w:val="53042C39"/>
    <w:rsid w:val="5306136B"/>
    <w:rsid w:val="53083AA3"/>
    <w:rsid w:val="530D12D4"/>
    <w:rsid w:val="530F14B7"/>
    <w:rsid w:val="53132272"/>
    <w:rsid w:val="53140A36"/>
    <w:rsid w:val="53150661"/>
    <w:rsid w:val="53183979"/>
    <w:rsid w:val="531A78DD"/>
    <w:rsid w:val="531D06A4"/>
    <w:rsid w:val="531F3144"/>
    <w:rsid w:val="531F7512"/>
    <w:rsid w:val="53215EC3"/>
    <w:rsid w:val="53225353"/>
    <w:rsid w:val="53242A49"/>
    <w:rsid w:val="53276919"/>
    <w:rsid w:val="53287FAA"/>
    <w:rsid w:val="5329206D"/>
    <w:rsid w:val="532A2DDA"/>
    <w:rsid w:val="532E3AC0"/>
    <w:rsid w:val="532E41E8"/>
    <w:rsid w:val="532E7804"/>
    <w:rsid w:val="5333400F"/>
    <w:rsid w:val="533515BE"/>
    <w:rsid w:val="533516AE"/>
    <w:rsid w:val="53385BA1"/>
    <w:rsid w:val="533F218B"/>
    <w:rsid w:val="533F6C6A"/>
    <w:rsid w:val="534067C7"/>
    <w:rsid w:val="53415414"/>
    <w:rsid w:val="53433227"/>
    <w:rsid w:val="534553AB"/>
    <w:rsid w:val="534704C9"/>
    <w:rsid w:val="534752D0"/>
    <w:rsid w:val="53475DDB"/>
    <w:rsid w:val="53482E21"/>
    <w:rsid w:val="53493F22"/>
    <w:rsid w:val="534A70DA"/>
    <w:rsid w:val="534E34EA"/>
    <w:rsid w:val="5354251D"/>
    <w:rsid w:val="53576EA9"/>
    <w:rsid w:val="535C13B3"/>
    <w:rsid w:val="535C7DD3"/>
    <w:rsid w:val="535D77A7"/>
    <w:rsid w:val="53641E7E"/>
    <w:rsid w:val="53650C57"/>
    <w:rsid w:val="536927CB"/>
    <w:rsid w:val="53695599"/>
    <w:rsid w:val="536A4DE2"/>
    <w:rsid w:val="536A60F5"/>
    <w:rsid w:val="536F0E2B"/>
    <w:rsid w:val="53702711"/>
    <w:rsid w:val="5373429D"/>
    <w:rsid w:val="537B27E3"/>
    <w:rsid w:val="537D08E1"/>
    <w:rsid w:val="537E5D2B"/>
    <w:rsid w:val="53800328"/>
    <w:rsid w:val="5384587F"/>
    <w:rsid w:val="5385406F"/>
    <w:rsid w:val="53860DFC"/>
    <w:rsid w:val="538637FE"/>
    <w:rsid w:val="538B481C"/>
    <w:rsid w:val="538D0DB9"/>
    <w:rsid w:val="538E62A7"/>
    <w:rsid w:val="538E7281"/>
    <w:rsid w:val="538F4F30"/>
    <w:rsid w:val="53900409"/>
    <w:rsid w:val="539124D2"/>
    <w:rsid w:val="53972D53"/>
    <w:rsid w:val="53983299"/>
    <w:rsid w:val="53983BA6"/>
    <w:rsid w:val="53984A59"/>
    <w:rsid w:val="539B59E7"/>
    <w:rsid w:val="539C2040"/>
    <w:rsid w:val="53A0677B"/>
    <w:rsid w:val="53A137C5"/>
    <w:rsid w:val="53A60D87"/>
    <w:rsid w:val="53A759A5"/>
    <w:rsid w:val="53AB03EA"/>
    <w:rsid w:val="53AB0D11"/>
    <w:rsid w:val="53AD6FAA"/>
    <w:rsid w:val="53AD7259"/>
    <w:rsid w:val="53B258EC"/>
    <w:rsid w:val="53B33514"/>
    <w:rsid w:val="53B37267"/>
    <w:rsid w:val="53B42BF1"/>
    <w:rsid w:val="53B53749"/>
    <w:rsid w:val="53B62BAA"/>
    <w:rsid w:val="53B92710"/>
    <w:rsid w:val="53BA0BBB"/>
    <w:rsid w:val="53BA2FA0"/>
    <w:rsid w:val="53BD1088"/>
    <w:rsid w:val="53BE3329"/>
    <w:rsid w:val="53BE36EE"/>
    <w:rsid w:val="53C04C9E"/>
    <w:rsid w:val="53C312DE"/>
    <w:rsid w:val="53C3391E"/>
    <w:rsid w:val="53C44BDE"/>
    <w:rsid w:val="53C63286"/>
    <w:rsid w:val="53CB7798"/>
    <w:rsid w:val="53D072D0"/>
    <w:rsid w:val="53D21285"/>
    <w:rsid w:val="53D24BAA"/>
    <w:rsid w:val="53D62793"/>
    <w:rsid w:val="53D64B62"/>
    <w:rsid w:val="53D75303"/>
    <w:rsid w:val="53D85EFA"/>
    <w:rsid w:val="53DB355E"/>
    <w:rsid w:val="53E138A1"/>
    <w:rsid w:val="53E362BE"/>
    <w:rsid w:val="53E43DC2"/>
    <w:rsid w:val="53E47D11"/>
    <w:rsid w:val="53E83831"/>
    <w:rsid w:val="53EB474A"/>
    <w:rsid w:val="53EC6AB2"/>
    <w:rsid w:val="53EC74E8"/>
    <w:rsid w:val="53F160FD"/>
    <w:rsid w:val="53F41ACD"/>
    <w:rsid w:val="53F62E7A"/>
    <w:rsid w:val="53FB4F75"/>
    <w:rsid w:val="53FD5ECB"/>
    <w:rsid w:val="53FD6D18"/>
    <w:rsid w:val="53FE375C"/>
    <w:rsid w:val="53FF6CCB"/>
    <w:rsid w:val="540266D3"/>
    <w:rsid w:val="54062367"/>
    <w:rsid w:val="54063B9E"/>
    <w:rsid w:val="540964F9"/>
    <w:rsid w:val="540D1180"/>
    <w:rsid w:val="540E610B"/>
    <w:rsid w:val="540E740D"/>
    <w:rsid w:val="540F459B"/>
    <w:rsid w:val="541340CD"/>
    <w:rsid w:val="54171DC9"/>
    <w:rsid w:val="541835A8"/>
    <w:rsid w:val="54196E55"/>
    <w:rsid w:val="541B07B3"/>
    <w:rsid w:val="541B2451"/>
    <w:rsid w:val="541D6979"/>
    <w:rsid w:val="541D7385"/>
    <w:rsid w:val="542358B0"/>
    <w:rsid w:val="54265750"/>
    <w:rsid w:val="54270A84"/>
    <w:rsid w:val="542A6CCE"/>
    <w:rsid w:val="542A7352"/>
    <w:rsid w:val="542B5011"/>
    <w:rsid w:val="542C6A0B"/>
    <w:rsid w:val="542E6C95"/>
    <w:rsid w:val="54302972"/>
    <w:rsid w:val="5431382A"/>
    <w:rsid w:val="54315FE6"/>
    <w:rsid w:val="54322CEB"/>
    <w:rsid w:val="54352C19"/>
    <w:rsid w:val="54384221"/>
    <w:rsid w:val="543C6EBE"/>
    <w:rsid w:val="543D0403"/>
    <w:rsid w:val="543D674D"/>
    <w:rsid w:val="543F15AB"/>
    <w:rsid w:val="54411062"/>
    <w:rsid w:val="544624BD"/>
    <w:rsid w:val="544A09BB"/>
    <w:rsid w:val="544A127B"/>
    <w:rsid w:val="54535B04"/>
    <w:rsid w:val="54563046"/>
    <w:rsid w:val="545638D2"/>
    <w:rsid w:val="54583AB0"/>
    <w:rsid w:val="54590357"/>
    <w:rsid w:val="545971C5"/>
    <w:rsid w:val="545B1BDB"/>
    <w:rsid w:val="545D3EFE"/>
    <w:rsid w:val="545E0CEB"/>
    <w:rsid w:val="545F162E"/>
    <w:rsid w:val="545F2E9A"/>
    <w:rsid w:val="54606A1B"/>
    <w:rsid w:val="54612AAF"/>
    <w:rsid w:val="546513F6"/>
    <w:rsid w:val="546804D7"/>
    <w:rsid w:val="546B2FA4"/>
    <w:rsid w:val="546C09DC"/>
    <w:rsid w:val="54703940"/>
    <w:rsid w:val="54707440"/>
    <w:rsid w:val="54712121"/>
    <w:rsid w:val="54724295"/>
    <w:rsid w:val="54727C7C"/>
    <w:rsid w:val="54750DDA"/>
    <w:rsid w:val="547E677F"/>
    <w:rsid w:val="547F670A"/>
    <w:rsid w:val="54814FAB"/>
    <w:rsid w:val="54853307"/>
    <w:rsid w:val="54853E59"/>
    <w:rsid w:val="54877403"/>
    <w:rsid w:val="54890CFF"/>
    <w:rsid w:val="548F1B17"/>
    <w:rsid w:val="548F3FAB"/>
    <w:rsid w:val="54905A31"/>
    <w:rsid w:val="54920A83"/>
    <w:rsid w:val="54924045"/>
    <w:rsid w:val="549438F8"/>
    <w:rsid w:val="54963A05"/>
    <w:rsid w:val="549A288F"/>
    <w:rsid w:val="549A4FA0"/>
    <w:rsid w:val="549E59D2"/>
    <w:rsid w:val="549F1C17"/>
    <w:rsid w:val="549F44A8"/>
    <w:rsid w:val="54A06043"/>
    <w:rsid w:val="54A15EE7"/>
    <w:rsid w:val="54A80E71"/>
    <w:rsid w:val="54A84EE3"/>
    <w:rsid w:val="54AA75A3"/>
    <w:rsid w:val="54AC41A9"/>
    <w:rsid w:val="54AD1E4D"/>
    <w:rsid w:val="54B20E05"/>
    <w:rsid w:val="54B762A0"/>
    <w:rsid w:val="54B77D01"/>
    <w:rsid w:val="54BA2450"/>
    <w:rsid w:val="54BA4A24"/>
    <w:rsid w:val="54BA72E9"/>
    <w:rsid w:val="54BB0ACF"/>
    <w:rsid w:val="54BB4D8C"/>
    <w:rsid w:val="54BC155E"/>
    <w:rsid w:val="54BC5C5A"/>
    <w:rsid w:val="54BF1E65"/>
    <w:rsid w:val="54BF3808"/>
    <w:rsid w:val="54C04FBC"/>
    <w:rsid w:val="54C14CD6"/>
    <w:rsid w:val="54C206FD"/>
    <w:rsid w:val="54C218FF"/>
    <w:rsid w:val="54C30DFE"/>
    <w:rsid w:val="54C66B9E"/>
    <w:rsid w:val="54CA3D01"/>
    <w:rsid w:val="54CB52E8"/>
    <w:rsid w:val="54CF3079"/>
    <w:rsid w:val="54CF7A4E"/>
    <w:rsid w:val="54D11BDB"/>
    <w:rsid w:val="54D34390"/>
    <w:rsid w:val="54D73B3C"/>
    <w:rsid w:val="54DA4DAB"/>
    <w:rsid w:val="54DA7C92"/>
    <w:rsid w:val="54DB386B"/>
    <w:rsid w:val="54E03675"/>
    <w:rsid w:val="54E15571"/>
    <w:rsid w:val="54E27F54"/>
    <w:rsid w:val="54E45E28"/>
    <w:rsid w:val="54E66621"/>
    <w:rsid w:val="54E725F2"/>
    <w:rsid w:val="54E73257"/>
    <w:rsid w:val="54E8434B"/>
    <w:rsid w:val="54E96304"/>
    <w:rsid w:val="54EC3D4D"/>
    <w:rsid w:val="54F5442A"/>
    <w:rsid w:val="54FB6A6D"/>
    <w:rsid w:val="54FC1422"/>
    <w:rsid w:val="54FC768E"/>
    <w:rsid w:val="55031980"/>
    <w:rsid w:val="55032912"/>
    <w:rsid w:val="55034B30"/>
    <w:rsid w:val="55043A42"/>
    <w:rsid w:val="55045673"/>
    <w:rsid w:val="5505466C"/>
    <w:rsid w:val="550551EB"/>
    <w:rsid w:val="55056414"/>
    <w:rsid w:val="55061D72"/>
    <w:rsid w:val="550D5984"/>
    <w:rsid w:val="550F161F"/>
    <w:rsid w:val="550F2140"/>
    <w:rsid w:val="55110298"/>
    <w:rsid w:val="551111F9"/>
    <w:rsid w:val="5511733E"/>
    <w:rsid w:val="55134BC7"/>
    <w:rsid w:val="55143F98"/>
    <w:rsid w:val="5518073B"/>
    <w:rsid w:val="55192F88"/>
    <w:rsid w:val="552045DA"/>
    <w:rsid w:val="5522067E"/>
    <w:rsid w:val="552235B0"/>
    <w:rsid w:val="552268B1"/>
    <w:rsid w:val="55241D11"/>
    <w:rsid w:val="55262F14"/>
    <w:rsid w:val="55277151"/>
    <w:rsid w:val="552772CF"/>
    <w:rsid w:val="55294E0C"/>
    <w:rsid w:val="552C0921"/>
    <w:rsid w:val="552F3B23"/>
    <w:rsid w:val="55307F07"/>
    <w:rsid w:val="55314823"/>
    <w:rsid w:val="55314984"/>
    <w:rsid w:val="55325753"/>
    <w:rsid w:val="55336B8E"/>
    <w:rsid w:val="553506BA"/>
    <w:rsid w:val="55373082"/>
    <w:rsid w:val="55376A74"/>
    <w:rsid w:val="55381699"/>
    <w:rsid w:val="553D1003"/>
    <w:rsid w:val="55413646"/>
    <w:rsid w:val="55424CDE"/>
    <w:rsid w:val="55426F4B"/>
    <w:rsid w:val="55431899"/>
    <w:rsid w:val="55472667"/>
    <w:rsid w:val="5548734D"/>
    <w:rsid w:val="55491192"/>
    <w:rsid w:val="55493287"/>
    <w:rsid w:val="554D265F"/>
    <w:rsid w:val="554E13F5"/>
    <w:rsid w:val="55527885"/>
    <w:rsid w:val="55541950"/>
    <w:rsid w:val="55577298"/>
    <w:rsid w:val="5559126C"/>
    <w:rsid w:val="555D6232"/>
    <w:rsid w:val="555E23C6"/>
    <w:rsid w:val="55601548"/>
    <w:rsid w:val="55614CD9"/>
    <w:rsid w:val="55672836"/>
    <w:rsid w:val="556A2C22"/>
    <w:rsid w:val="556B3BB4"/>
    <w:rsid w:val="556D71D0"/>
    <w:rsid w:val="556E6BD4"/>
    <w:rsid w:val="5572562D"/>
    <w:rsid w:val="5572759B"/>
    <w:rsid w:val="55745A0E"/>
    <w:rsid w:val="55783392"/>
    <w:rsid w:val="557A0667"/>
    <w:rsid w:val="557E0F56"/>
    <w:rsid w:val="557F2EFF"/>
    <w:rsid w:val="557F3C5B"/>
    <w:rsid w:val="557F4E58"/>
    <w:rsid w:val="55802D36"/>
    <w:rsid w:val="55812809"/>
    <w:rsid w:val="55821DAD"/>
    <w:rsid w:val="55822577"/>
    <w:rsid w:val="55846757"/>
    <w:rsid w:val="5585472E"/>
    <w:rsid w:val="558557DB"/>
    <w:rsid w:val="558A43FF"/>
    <w:rsid w:val="558A58CF"/>
    <w:rsid w:val="558D3F62"/>
    <w:rsid w:val="559065F0"/>
    <w:rsid w:val="55941177"/>
    <w:rsid w:val="55943B8F"/>
    <w:rsid w:val="559B1D2A"/>
    <w:rsid w:val="559B6923"/>
    <w:rsid w:val="559C5715"/>
    <w:rsid w:val="55A33472"/>
    <w:rsid w:val="55A514AF"/>
    <w:rsid w:val="55A70017"/>
    <w:rsid w:val="55AA546B"/>
    <w:rsid w:val="55AB3141"/>
    <w:rsid w:val="55AF64BE"/>
    <w:rsid w:val="55B00778"/>
    <w:rsid w:val="55B14744"/>
    <w:rsid w:val="55B86A32"/>
    <w:rsid w:val="55B95C13"/>
    <w:rsid w:val="55B96E74"/>
    <w:rsid w:val="55BA0E29"/>
    <w:rsid w:val="55BB65C0"/>
    <w:rsid w:val="55BC08D8"/>
    <w:rsid w:val="55BF31AE"/>
    <w:rsid w:val="55BF7E0D"/>
    <w:rsid w:val="55C02058"/>
    <w:rsid w:val="55C041F4"/>
    <w:rsid w:val="55C13A71"/>
    <w:rsid w:val="55C849F5"/>
    <w:rsid w:val="55C96767"/>
    <w:rsid w:val="55CA21A4"/>
    <w:rsid w:val="55CA7452"/>
    <w:rsid w:val="55CC5E89"/>
    <w:rsid w:val="55CF1222"/>
    <w:rsid w:val="55CF5A0A"/>
    <w:rsid w:val="55D07313"/>
    <w:rsid w:val="55D175BE"/>
    <w:rsid w:val="55D54B5B"/>
    <w:rsid w:val="55D7006C"/>
    <w:rsid w:val="55D97F23"/>
    <w:rsid w:val="55DB0A63"/>
    <w:rsid w:val="55DB7F77"/>
    <w:rsid w:val="55DC5629"/>
    <w:rsid w:val="55DD2839"/>
    <w:rsid w:val="55DE5120"/>
    <w:rsid w:val="55DE5721"/>
    <w:rsid w:val="55E17223"/>
    <w:rsid w:val="55E17B01"/>
    <w:rsid w:val="55E70D33"/>
    <w:rsid w:val="55E84451"/>
    <w:rsid w:val="55ED06E9"/>
    <w:rsid w:val="55ED2B99"/>
    <w:rsid w:val="55ED49D9"/>
    <w:rsid w:val="55EE27A4"/>
    <w:rsid w:val="55EE428B"/>
    <w:rsid w:val="55EF721F"/>
    <w:rsid w:val="55F11CF0"/>
    <w:rsid w:val="55F32592"/>
    <w:rsid w:val="55F33440"/>
    <w:rsid w:val="55F4661D"/>
    <w:rsid w:val="55F57010"/>
    <w:rsid w:val="55F72E5A"/>
    <w:rsid w:val="55F82D2D"/>
    <w:rsid w:val="55FB0452"/>
    <w:rsid w:val="55FC2B9F"/>
    <w:rsid w:val="55FD201A"/>
    <w:rsid w:val="55FE1C4B"/>
    <w:rsid w:val="55FE47D4"/>
    <w:rsid w:val="56000004"/>
    <w:rsid w:val="560328FF"/>
    <w:rsid w:val="56094C0A"/>
    <w:rsid w:val="560A78AA"/>
    <w:rsid w:val="560D65CF"/>
    <w:rsid w:val="56111D9D"/>
    <w:rsid w:val="561220F6"/>
    <w:rsid w:val="56181FC9"/>
    <w:rsid w:val="56184F7C"/>
    <w:rsid w:val="561A171A"/>
    <w:rsid w:val="561C0E4E"/>
    <w:rsid w:val="561E2BEA"/>
    <w:rsid w:val="56205650"/>
    <w:rsid w:val="56233C9B"/>
    <w:rsid w:val="56233FA7"/>
    <w:rsid w:val="56243974"/>
    <w:rsid w:val="56265EDB"/>
    <w:rsid w:val="562922A2"/>
    <w:rsid w:val="56293BA3"/>
    <w:rsid w:val="562B23EC"/>
    <w:rsid w:val="562C3B60"/>
    <w:rsid w:val="562C72F5"/>
    <w:rsid w:val="562D1276"/>
    <w:rsid w:val="562D2BE1"/>
    <w:rsid w:val="562E0436"/>
    <w:rsid w:val="5631424B"/>
    <w:rsid w:val="56345355"/>
    <w:rsid w:val="56355B93"/>
    <w:rsid w:val="563600F3"/>
    <w:rsid w:val="56383C9C"/>
    <w:rsid w:val="563A5C09"/>
    <w:rsid w:val="563A6C51"/>
    <w:rsid w:val="563C2720"/>
    <w:rsid w:val="563D3140"/>
    <w:rsid w:val="564039B2"/>
    <w:rsid w:val="5643374D"/>
    <w:rsid w:val="5643520A"/>
    <w:rsid w:val="56461FB9"/>
    <w:rsid w:val="56483D5B"/>
    <w:rsid w:val="5648615C"/>
    <w:rsid w:val="56490F40"/>
    <w:rsid w:val="56490F4C"/>
    <w:rsid w:val="564974C4"/>
    <w:rsid w:val="564D5A83"/>
    <w:rsid w:val="56505C18"/>
    <w:rsid w:val="56505CC5"/>
    <w:rsid w:val="56506A27"/>
    <w:rsid w:val="565478B8"/>
    <w:rsid w:val="5656445A"/>
    <w:rsid w:val="56595615"/>
    <w:rsid w:val="565C6778"/>
    <w:rsid w:val="565D446E"/>
    <w:rsid w:val="565F79E9"/>
    <w:rsid w:val="56631CF1"/>
    <w:rsid w:val="56665E57"/>
    <w:rsid w:val="566C1B4E"/>
    <w:rsid w:val="566C3F3B"/>
    <w:rsid w:val="566D17A8"/>
    <w:rsid w:val="566E7521"/>
    <w:rsid w:val="56712945"/>
    <w:rsid w:val="56712E38"/>
    <w:rsid w:val="56721EFD"/>
    <w:rsid w:val="56740C17"/>
    <w:rsid w:val="567457AB"/>
    <w:rsid w:val="56762033"/>
    <w:rsid w:val="56777632"/>
    <w:rsid w:val="567A62E4"/>
    <w:rsid w:val="567B299A"/>
    <w:rsid w:val="567E6100"/>
    <w:rsid w:val="56800514"/>
    <w:rsid w:val="56813DDC"/>
    <w:rsid w:val="56834836"/>
    <w:rsid w:val="568476C2"/>
    <w:rsid w:val="568555C2"/>
    <w:rsid w:val="568920D6"/>
    <w:rsid w:val="568B3AE4"/>
    <w:rsid w:val="568E0863"/>
    <w:rsid w:val="56911C1A"/>
    <w:rsid w:val="56942A52"/>
    <w:rsid w:val="569C1A80"/>
    <w:rsid w:val="569D1015"/>
    <w:rsid w:val="56A40DD2"/>
    <w:rsid w:val="56A52743"/>
    <w:rsid w:val="56A57A9C"/>
    <w:rsid w:val="56A952DF"/>
    <w:rsid w:val="56AA28DE"/>
    <w:rsid w:val="56AA3B91"/>
    <w:rsid w:val="56B23857"/>
    <w:rsid w:val="56B23D96"/>
    <w:rsid w:val="56B24533"/>
    <w:rsid w:val="56B65720"/>
    <w:rsid w:val="56B77A68"/>
    <w:rsid w:val="56B8521A"/>
    <w:rsid w:val="56B94841"/>
    <w:rsid w:val="56B96A1B"/>
    <w:rsid w:val="56BA579E"/>
    <w:rsid w:val="56BB500E"/>
    <w:rsid w:val="56BE332E"/>
    <w:rsid w:val="56C10D38"/>
    <w:rsid w:val="56C14830"/>
    <w:rsid w:val="56C5154D"/>
    <w:rsid w:val="56CB31C8"/>
    <w:rsid w:val="56CD2FE2"/>
    <w:rsid w:val="56CE122B"/>
    <w:rsid w:val="56D35152"/>
    <w:rsid w:val="56D37F90"/>
    <w:rsid w:val="56D5671C"/>
    <w:rsid w:val="56D67756"/>
    <w:rsid w:val="56D8776E"/>
    <w:rsid w:val="56DB5E8E"/>
    <w:rsid w:val="56DC74C1"/>
    <w:rsid w:val="56DF244D"/>
    <w:rsid w:val="56E04D4E"/>
    <w:rsid w:val="56E105CD"/>
    <w:rsid w:val="56E326C7"/>
    <w:rsid w:val="56E335CF"/>
    <w:rsid w:val="56E5461D"/>
    <w:rsid w:val="56E630B9"/>
    <w:rsid w:val="56E65B78"/>
    <w:rsid w:val="56EB1C0E"/>
    <w:rsid w:val="56F0640C"/>
    <w:rsid w:val="56F3507D"/>
    <w:rsid w:val="56F507B2"/>
    <w:rsid w:val="56F87985"/>
    <w:rsid w:val="56FA7E5D"/>
    <w:rsid w:val="56FC2AC1"/>
    <w:rsid w:val="56FC6B08"/>
    <w:rsid w:val="56FE5D54"/>
    <w:rsid w:val="57052BA7"/>
    <w:rsid w:val="57064909"/>
    <w:rsid w:val="57072E6C"/>
    <w:rsid w:val="57077E96"/>
    <w:rsid w:val="570B66DC"/>
    <w:rsid w:val="570D269D"/>
    <w:rsid w:val="571406FC"/>
    <w:rsid w:val="571B0FFC"/>
    <w:rsid w:val="571C6C9B"/>
    <w:rsid w:val="571E322F"/>
    <w:rsid w:val="57236ACE"/>
    <w:rsid w:val="57244BD7"/>
    <w:rsid w:val="572455CC"/>
    <w:rsid w:val="572B0E76"/>
    <w:rsid w:val="572C102E"/>
    <w:rsid w:val="572C1176"/>
    <w:rsid w:val="572C32E0"/>
    <w:rsid w:val="57304804"/>
    <w:rsid w:val="57304E07"/>
    <w:rsid w:val="573326C7"/>
    <w:rsid w:val="57335F75"/>
    <w:rsid w:val="573577B6"/>
    <w:rsid w:val="573775AD"/>
    <w:rsid w:val="5738314C"/>
    <w:rsid w:val="573C78D1"/>
    <w:rsid w:val="573D7D4A"/>
    <w:rsid w:val="573F69A9"/>
    <w:rsid w:val="57425730"/>
    <w:rsid w:val="57425A88"/>
    <w:rsid w:val="57427BEB"/>
    <w:rsid w:val="574336B0"/>
    <w:rsid w:val="57435546"/>
    <w:rsid w:val="57445D76"/>
    <w:rsid w:val="57450752"/>
    <w:rsid w:val="57463272"/>
    <w:rsid w:val="57465F37"/>
    <w:rsid w:val="57490C93"/>
    <w:rsid w:val="574A5A72"/>
    <w:rsid w:val="574A5D7E"/>
    <w:rsid w:val="574E6D80"/>
    <w:rsid w:val="57500E21"/>
    <w:rsid w:val="57530FEF"/>
    <w:rsid w:val="5755127D"/>
    <w:rsid w:val="5759285B"/>
    <w:rsid w:val="575B138E"/>
    <w:rsid w:val="575E40FC"/>
    <w:rsid w:val="57631B4B"/>
    <w:rsid w:val="576324BC"/>
    <w:rsid w:val="5769323F"/>
    <w:rsid w:val="57695CBC"/>
    <w:rsid w:val="576A2260"/>
    <w:rsid w:val="576B2D1C"/>
    <w:rsid w:val="576F25C0"/>
    <w:rsid w:val="576F6D40"/>
    <w:rsid w:val="577016D1"/>
    <w:rsid w:val="5773055B"/>
    <w:rsid w:val="5776789B"/>
    <w:rsid w:val="57782268"/>
    <w:rsid w:val="577832AF"/>
    <w:rsid w:val="5779598A"/>
    <w:rsid w:val="57796278"/>
    <w:rsid w:val="577D118F"/>
    <w:rsid w:val="577F481A"/>
    <w:rsid w:val="5786078A"/>
    <w:rsid w:val="5786179C"/>
    <w:rsid w:val="5788725A"/>
    <w:rsid w:val="578B4194"/>
    <w:rsid w:val="578C11AD"/>
    <w:rsid w:val="578D5037"/>
    <w:rsid w:val="578F4619"/>
    <w:rsid w:val="579207CD"/>
    <w:rsid w:val="57925B04"/>
    <w:rsid w:val="5796588A"/>
    <w:rsid w:val="57970E74"/>
    <w:rsid w:val="579A05D8"/>
    <w:rsid w:val="579A2DB0"/>
    <w:rsid w:val="579B12CF"/>
    <w:rsid w:val="579B52E6"/>
    <w:rsid w:val="579C2025"/>
    <w:rsid w:val="579C52B3"/>
    <w:rsid w:val="57A0381E"/>
    <w:rsid w:val="57A10B3E"/>
    <w:rsid w:val="57A36DB8"/>
    <w:rsid w:val="57A534BF"/>
    <w:rsid w:val="57A535C1"/>
    <w:rsid w:val="57A6690E"/>
    <w:rsid w:val="57AB3FCE"/>
    <w:rsid w:val="57AC7C83"/>
    <w:rsid w:val="57B100E3"/>
    <w:rsid w:val="57B16A8A"/>
    <w:rsid w:val="57B56358"/>
    <w:rsid w:val="57B61934"/>
    <w:rsid w:val="57B745F9"/>
    <w:rsid w:val="57BA255D"/>
    <w:rsid w:val="57BB4670"/>
    <w:rsid w:val="57BB6CDD"/>
    <w:rsid w:val="57BC1273"/>
    <w:rsid w:val="57BE7F6C"/>
    <w:rsid w:val="57C03200"/>
    <w:rsid w:val="57C20358"/>
    <w:rsid w:val="57C234F5"/>
    <w:rsid w:val="57C338DD"/>
    <w:rsid w:val="57C55578"/>
    <w:rsid w:val="57C578B5"/>
    <w:rsid w:val="57C84BA2"/>
    <w:rsid w:val="57C90E99"/>
    <w:rsid w:val="57CA1938"/>
    <w:rsid w:val="57CC5976"/>
    <w:rsid w:val="57CD0DB4"/>
    <w:rsid w:val="57CF10D4"/>
    <w:rsid w:val="57D14467"/>
    <w:rsid w:val="57D4531A"/>
    <w:rsid w:val="57D46AD9"/>
    <w:rsid w:val="57D56507"/>
    <w:rsid w:val="57D61934"/>
    <w:rsid w:val="57D76DEB"/>
    <w:rsid w:val="57D8030B"/>
    <w:rsid w:val="57D93F80"/>
    <w:rsid w:val="57D97C37"/>
    <w:rsid w:val="57DE1803"/>
    <w:rsid w:val="57DF2148"/>
    <w:rsid w:val="57E12F23"/>
    <w:rsid w:val="57E36D47"/>
    <w:rsid w:val="57E85B5B"/>
    <w:rsid w:val="57EA195D"/>
    <w:rsid w:val="57EA372B"/>
    <w:rsid w:val="57EA3764"/>
    <w:rsid w:val="57EB4136"/>
    <w:rsid w:val="57EF45FB"/>
    <w:rsid w:val="57EF66FB"/>
    <w:rsid w:val="57F23787"/>
    <w:rsid w:val="57F24CA1"/>
    <w:rsid w:val="57F308FF"/>
    <w:rsid w:val="57FF0F50"/>
    <w:rsid w:val="58030D30"/>
    <w:rsid w:val="58032BA9"/>
    <w:rsid w:val="580431A2"/>
    <w:rsid w:val="580853C4"/>
    <w:rsid w:val="580E099A"/>
    <w:rsid w:val="58151766"/>
    <w:rsid w:val="58170923"/>
    <w:rsid w:val="581B03FD"/>
    <w:rsid w:val="58224446"/>
    <w:rsid w:val="58224F21"/>
    <w:rsid w:val="58234CBC"/>
    <w:rsid w:val="582477C9"/>
    <w:rsid w:val="58251455"/>
    <w:rsid w:val="58255E64"/>
    <w:rsid w:val="58276591"/>
    <w:rsid w:val="582A2996"/>
    <w:rsid w:val="582E3226"/>
    <w:rsid w:val="582E4266"/>
    <w:rsid w:val="582F3637"/>
    <w:rsid w:val="583160C8"/>
    <w:rsid w:val="58323CB2"/>
    <w:rsid w:val="5832463A"/>
    <w:rsid w:val="58360898"/>
    <w:rsid w:val="58364342"/>
    <w:rsid w:val="58372BD2"/>
    <w:rsid w:val="58375C74"/>
    <w:rsid w:val="583A2474"/>
    <w:rsid w:val="583A3FB8"/>
    <w:rsid w:val="583B55D1"/>
    <w:rsid w:val="583E2186"/>
    <w:rsid w:val="583E4C1D"/>
    <w:rsid w:val="583F2C75"/>
    <w:rsid w:val="58430B29"/>
    <w:rsid w:val="58473611"/>
    <w:rsid w:val="58483DA3"/>
    <w:rsid w:val="58491B4A"/>
    <w:rsid w:val="584C1146"/>
    <w:rsid w:val="584D1641"/>
    <w:rsid w:val="584E5C42"/>
    <w:rsid w:val="58525F84"/>
    <w:rsid w:val="58527FE2"/>
    <w:rsid w:val="585544E1"/>
    <w:rsid w:val="58565EE2"/>
    <w:rsid w:val="58570DB4"/>
    <w:rsid w:val="5858312A"/>
    <w:rsid w:val="585A68EA"/>
    <w:rsid w:val="585C3F6F"/>
    <w:rsid w:val="585D0090"/>
    <w:rsid w:val="585D4CB3"/>
    <w:rsid w:val="58603F2C"/>
    <w:rsid w:val="586114BC"/>
    <w:rsid w:val="58613A93"/>
    <w:rsid w:val="586236E6"/>
    <w:rsid w:val="5862453C"/>
    <w:rsid w:val="58665D00"/>
    <w:rsid w:val="5868167E"/>
    <w:rsid w:val="586950E6"/>
    <w:rsid w:val="586A6232"/>
    <w:rsid w:val="586B2A39"/>
    <w:rsid w:val="586D42E7"/>
    <w:rsid w:val="586E6663"/>
    <w:rsid w:val="586F5711"/>
    <w:rsid w:val="58721296"/>
    <w:rsid w:val="58727F5C"/>
    <w:rsid w:val="58745D14"/>
    <w:rsid w:val="587A153A"/>
    <w:rsid w:val="587B4804"/>
    <w:rsid w:val="587C300A"/>
    <w:rsid w:val="587C309E"/>
    <w:rsid w:val="587C69C8"/>
    <w:rsid w:val="587E3B59"/>
    <w:rsid w:val="587E44E0"/>
    <w:rsid w:val="587E643B"/>
    <w:rsid w:val="58805B70"/>
    <w:rsid w:val="58810D74"/>
    <w:rsid w:val="588116A3"/>
    <w:rsid w:val="58817CBB"/>
    <w:rsid w:val="58830954"/>
    <w:rsid w:val="58870172"/>
    <w:rsid w:val="588C3681"/>
    <w:rsid w:val="588C724E"/>
    <w:rsid w:val="588C7E96"/>
    <w:rsid w:val="588E6D02"/>
    <w:rsid w:val="5890796D"/>
    <w:rsid w:val="589423DC"/>
    <w:rsid w:val="5896233C"/>
    <w:rsid w:val="58967995"/>
    <w:rsid w:val="58991D94"/>
    <w:rsid w:val="58A079E8"/>
    <w:rsid w:val="58A4037B"/>
    <w:rsid w:val="58A51CB1"/>
    <w:rsid w:val="58A86CFA"/>
    <w:rsid w:val="58A92D4A"/>
    <w:rsid w:val="58AB3A4D"/>
    <w:rsid w:val="58AC4E50"/>
    <w:rsid w:val="58AE2B75"/>
    <w:rsid w:val="58AF11C2"/>
    <w:rsid w:val="58B01B2D"/>
    <w:rsid w:val="58B07490"/>
    <w:rsid w:val="58B20661"/>
    <w:rsid w:val="58B2174F"/>
    <w:rsid w:val="58B21BA0"/>
    <w:rsid w:val="58B555B1"/>
    <w:rsid w:val="58B623F3"/>
    <w:rsid w:val="58B64A36"/>
    <w:rsid w:val="58B85675"/>
    <w:rsid w:val="58BA5CAC"/>
    <w:rsid w:val="58BB17E1"/>
    <w:rsid w:val="58BE49B2"/>
    <w:rsid w:val="58C11C00"/>
    <w:rsid w:val="58C22F0E"/>
    <w:rsid w:val="58C31D7A"/>
    <w:rsid w:val="58C33225"/>
    <w:rsid w:val="58C557D4"/>
    <w:rsid w:val="58CB1A3E"/>
    <w:rsid w:val="58D249B0"/>
    <w:rsid w:val="58D81B13"/>
    <w:rsid w:val="58DA4F32"/>
    <w:rsid w:val="58DC0B10"/>
    <w:rsid w:val="58E51DEC"/>
    <w:rsid w:val="58E6701D"/>
    <w:rsid w:val="58EA4C78"/>
    <w:rsid w:val="58EB7686"/>
    <w:rsid w:val="58ED280D"/>
    <w:rsid w:val="58F04F83"/>
    <w:rsid w:val="58F11DE1"/>
    <w:rsid w:val="58F14F0D"/>
    <w:rsid w:val="58F303DA"/>
    <w:rsid w:val="58F549B1"/>
    <w:rsid w:val="58F75707"/>
    <w:rsid w:val="58F944EB"/>
    <w:rsid w:val="58FA4A35"/>
    <w:rsid w:val="58FD5BCC"/>
    <w:rsid w:val="58FE3C1E"/>
    <w:rsid w:val="59003B62"/>
    <w:rsid w:val="59013E7B"/>
    <w:rsid w:val="59045AA4"/>
    <w:rsid w:val="59061E32"/>
    <w:rsid w:val="59071CBD"/>
    <w:rsid w:val="59086F4E"/>
    <w:rsid w:val="59093A54"/>
    <w:rsid w:val="590A5590"/>
    <w:rsid w:val="590C246B"/>
    <w:rsid w:val="590C365F"/>
    <w:rsid w:val="590D03D9"/>
    <w:rsid w:val="590D41A6"/>
    <w:rsid w:val="590D49BE"/>
    <w:rsid w:val="590E6A23"/>
    <w:rsid w:val="590F2C3F"/>
    <w:rsid w:val="590F3485"/>
    <w:rsid w:val="59121B18"/>
    <w:rsid w:val="59135BB2"/>
    <w:rsid w:val="591363D7"/>
    <w:rsid w:val="591526F2"/>
    <w:rsid w:val="59194468"/>
    <w:rsid w:val="591A172E"/>
    <w:rsid w:val="591A71EB"/>
    <w:rsid w:val="591C05EE"/>
    <w:rsid w:val="591C7DC3"/>
    <w:rsid w:val="592004C3"/>
    <w:rsid w:val="59216BC1"/>
    <w:rsid w:val="59223678"/>
    <w:rsid w:val="59233AFA"/>
    <w:rsid w:val="5927058A"/>
    <w:rsid w:val="59273D81"/>
    <w:rsid w:val="592818FC"/>
    <w:rsid w:val="592900C6"/>
    <w:rsid w:val="592A63DE"/>
    <w:rsid w:val="592C240C"/>
    <w:rsid w:val="592C2B24"/>
    <w:rsid w:val="592F6EF0"/>
    <w:rsid w:val="59303604"/>
    <w:rsid w:val="5933145A"/>
    <w:rsid w:val="59346E23"/>
    <w:rsid w:val="59346FC7"/>
    <w:rsid w:val="59390CE1"/>
    <w:rsid w:val="59393EC9"/>
    <w:rsid w:val="593C4517"/>
    <w:rsid w:val="593E1480"/>
    <w:rsid w:val="593E5076"/>
    <w:rsid w:val="593F796A"/>
    <w:rsid w:val="594217B3"/>
    <w:rsid w:val="59426040"/>
    <w:rsid w:val="59477771"/>
    <w:rsid w:val="59482581"/>
    <w:rsid w:val="594836B2"/>
    <w:rsid w:val="59484AEE"/>
    <w:rsid w:val="594A6CB8"/>
    <w:rsid w:val="594C361F"/>
    <w:rsid w:val="594C6277"/>
    <w:rsid w:val="594F1282"/>
    <w:rsid w:val="594F752E"/>
    <w:rsid w:val="59504619"/>
    <w:rsid w:val="59505A31"/>
    <w:rsid w:val="59540014"/>
    <w:rsid w:val="59542666"/>
    <w:rsid w:val="595426E9"/>
    <w:rsid w:val="59552B5B"/>
    <w:rsid w:val="595C5952"/>
    <w:rsid w:val="595F0B2D"/>
    <w:rsid w:val="59605900"/>
    <w:rsid w:val="5962089D"/>
    <w:rsid w:val="59631688"/>
    <w:rsid w:val="59684213"/>
    <w:rsid w:val="596C42BE"/>
    <w:rsid w:val="596C4889"/>
    <w:rsid w:val="596D34D4"/>
    <w:rsid w:val="59715FA5"/>
    <w:rsid w:val="59733B56"/>
    <w:rsid w:val="59757FFD"/>
    <w:rsid w:val="59770DAB"/>
    <w:rsid w:val="597711CA"/>
    <w:rsid w:val="597C59A2"/>
    <w:rsid w:val="597D07EC"/>
    <w:rsid w:val="597F1136"/>
    <w:rsid w:val="5982031A"/>
    <w:rsid w:val="59830A93"/>
    <w:rsid w:val="59864F19"/>
    <w:rsid w:val="59896A07"/>
    <w:rsid w:val="598C2F1A"/>
    <w:rsid w:val="598E1396"/>
    <w:rsid w:val="598E4952"/>
    <w:rsid w:val="59902F05"/>
    <w:rsid w:val="59907129"/>
    <w:rsid w:val="599100C9"/>
    <w:rsid w:val="59910554"/>
    <w:rsid w:val="59930352"/>
    <w:rsid w:val="59940AA5"/>
    <w:rsid w:val="5997245C"/>
    <w:rsid w:val="5998586E"/>
    <w:rsid w:val="599A2355"/>
    <w:rsid w:val="599A4DC7"/>
    <w:rsid w:val="599B06A3"/>
    <w:rsid w:val="59A07A6C"/>
    <w:rsid w:val="59A46394"/>
    <w:rsid w:val="59AA0CDC"/>
    <w:rsid w:val="59AA435E"/>
    <w:rsid w:val="59AE6378"/>
    <w:rsid w:val="59B06CA1"/>
    <w:rsid w:val="59B15359"/>
    <w:rsid w:val="59B504A4"/>
    <w:rsid w:val="59B522BD"/>
    <w:rsid w:val="59B94BCA"/>
    <w:rsid w:val="59BA42BD"/>
    <w:rsid w:val="59BD2ADA"/>
    <w:rsid w:val="59C542EE"/>
    <w:rsid w:val="59C563C9"/>
    <w:rsid w:val="59C71BBB"/>
    <w:rsid w:val="59CE74E7"/>
    <w:rsid w:val="59CF6C86"/>
    <w:rsid w:val="59D02BA6"/>
    <w:rsid w:val="59D053B4"/>
    <w:rsid w:val="59D13AD6"/>
    <w:rsid w:val="59D345A6"/>
    <w:rsid w:val="59D578CE"/>
    <w:rsid w:val="59DC020B"/>
    <w:rsid w:val="59DC41B9"/>
    <w:rsid w:val="59DD6616"/>
    <w:rsid w:val="59E111F3"/>
    <w:rsid w:val="59E35B56"/>
    <w:rsid w:val="59E40C5A"/>
    <w:rsid w:val="59E502C9"/>
    <w:rsid w:val="59E71A88"/>
    <w:rsid w:val="59E8117B"/>
    <w:rsid w:val="59E832FB"/>
    <w:rsid w:val="59E94DAE"/>
    <w:rsid w:val="59EA0B95"/>
    <w:rsid w:val="59EC1EA4"/>
    <w:rsid w:val="59EC55B9"/>
    <w:rsid w:val="59ED2D26"/>
    <w:rsid w:val="59EF1348"/>
    <w:rsid w:val="59EF75B5"/>
    <w:rsid w:val="59F0631A"/>
    <w:rsid w:val="59F6165B"/>
    <w:rsid w:val="59FA514C"/>
    <w:rsid w:val="59FC2F99"/>
    <w:rsid w:val="59FE071D"/>
    <w:rsid w:val="5A002155"/>
    <w:rsid w:val="5A0036FA"/>
    <w:rsid w:val="5A051343"/>
    <w:rsid w:val="5A0523A4"/>
    <w:rsid w:val="5A087F49"/>
    <w:rsid w:val="5A0A435C"/>
    <w:rsid w:val="5A0C68A9"/>
    <w:rsid w:val="5A0D0576"/>
    <w:rsid w:val="5A123DFE"/>
    <w:rsid w:val="5A127018"/>
    <w:rsid w:val="5A127BF6"/>
    <w:rsid w:val="5A136D99"/>
    <w:rsid w:val="5A14510F"/>
    <w:rsid w:val="5A15443B"/>
    <w:rsid w:val="5A17477F"/>
    <w:rsid w:val="5A1F05DC"/>
    <w:rsid w:val="5A2002FD"/>
    <w:rsid w:val="5A261A78"/>
    <w:rsid w:val="5A283D3A"/>
    <w:rsid w:val="5A286B4D"/>
    <w:rsid w:val="5A295784"/>
    <w:rsid w:val="5A2C14BC"/>
    <w:rsid w:val="5A325E7C"/>
    <w:rsid w:val="5A336E23"/>
    <w:rsid w:val="5A3A6FFA"/>
    <w:rsid w:val="5A3D1165"/>
    <w:rsid w:val="5A43589C"/>
    <w:rsid w:val="5A436EB1"/>
    <w:rsid w:val="5A481569"/>
    <w:rsid w:val="5A4B05CF"/>
    <w:rsid w:val="5A4B24F4"/>
    <w:rsid w:val="5A4B7D0C"/>
    <w:rsid w:val="5A4F70C0"/>
    <w:rsid w:val="5A545328"/>
    <w:rsid w:val="5A555E14"/>
    <w:rsid w:val="5A5705F6"/>
    <w:rsid w:val="5A5832C7"/>
    <w:rsid w:val="5A5B7D03"/>
    <w:rsid w:val="5A5D701D"/>
    <w:rsid w:val="5A5E2E1B"/>
    <w:rsid w:val="5A5F2E83"/>
    <w:rsid w:val="5A620DF7"/>
    <w:rsid w:val="5A6417E8"/>
    <w:rsid w:val="5A647884"/>
    <w:rsid w:val="5A647FBA"/>
    <w:rsid w:val="5A677D44"/>
    <w:rsid w:val="5A680DC5"/>
    <w:rsid w:val="5A6F46FD"/>
    <w:rsid w:val="5A753489"/>
    <w:rsid w:val="5A7705B3"/>
    <w:rsid w:val="5A7743AD"/>
    <w:rsid w:val="5A7A5515"/>
    <w:rsid w:val="5A7A598C"/>
    <w:rsid w:val="5A7D3F09"/>
    <w:rsid w:val="5A812A22"/>
    <w:rsid w:val="5A860C14"/>
    <w:rsid w:val="5A861E68"/>
    <w:rsid w:val="5A865148"/>
    <w:rsid w:val="5A887F6A"/>
    <w:rsid w:val="5A890685"/>
    <w:rsid w:val="5A890A1F"/>
    <w:rsid w:val="5A8D099C"/>
    <w:rsid w:val="5A8D1F1E"/>
    <w:rsid w:val="5A94365C"/>
    <w:rsid w:val="5A944636"/>
    <w:rsid w:val="5A9C7FB0"/>
    <w:rsid w:val="5A9E70CA"/>
    <w:rsid w:val="5A9E734D"/>
    <w:rsid w:val="5A9F47B7"/>
    <w:rsid w:val="5AA142A2"/>
    <w:rsid w:val="5AA37064"/>
    <w:rsid w:val="5AA81360"/>
    <w:rsid w:val="5AA8253F"/>
    <w:rsid w:val="5AAB57DE"/>
    <w:rsid w:val="5AAB76C9"/>
    <w:rsid w:val="5AAC6EF2"/>
    <w:rsid w:val="5AAD32D6"/>
    <w:rsid w:val="5AB0192F"/>
    <w:rsid w:val="5AB22A07"/>
    <w:rsid w:val="5AB24A7E"/>
    <w:rsid w:val="5AB3745E"/>
    <w:rsid w:val="5AB47BC7"/>
    <w:rsid w:val="5AB90FF1"/>
    <w:rsid w:val="5AB96F83"/>
    <w:rsid w:val="5ABC204C"/>
    <w:rsid w:val="5AC04AEF"/>
    <w:rsid w:val="5AC15B57"/>
    <w:rsid w:val="5AC17172"/>
    <w:rsid w:val="5AC36480"/>
    <w:rsid w:val="5AC774A5"/>
    <w:rsid w:val="5AC8229A"/>
    <w:rsid w:val="5AC8613E"/>
    <w:rsid w:val="5ACE4501"/>
    <w:rsid w:val="5ACE6499"/>
    <w:rsid w:val="5ACF0644"/>
    <w:rsid w:val="5AD162CB"/>
    <w:rsid w:val="5AD23D8E"/>
    <w:rsid w:val="5AD3535C"/>
    <w:rsid w:val="5AD769F8"/>
    <w:rsid w:val="5ADC341C"/>
    <w:rsid w:val="5ADC5563"/>
    <w:rsid w:val="5ADF308C"/>
    <w:rsid w:val="5AE024C4"/>
    <w:rsid w:val="5AE62A1D"/>
    <w:rsid w:val="5AED447D"/>
    <w:rsid w:val="5AED4A7D"/>
    <w:rsid w:val="5AF01312"/>
    <w:rsid w:val="5AF16F93"/>
    <w:rsid w:val="5AF26282"/>
    <w:rsid w:val="5AF468B1"/>
    <w:rsid w:val="5AF8276A"/>
    <w:rsid w:val="5AF90606"/>
    <w:rsid w:val="5AFA2B62"/>
    <w:rsid w:val="5AFD6E33"/>
    <w:rsid w:val="5B005971"/>
    <w:rsid w:val="5B024AFF"/>
    <w:rsid w:val="5B086058"/>
    <w:rsid w:val="5B0D2DF5"/>
    <w:rsid w:val="5B0D33F9"/>
    <w:rsid w:val="5B0E5329"/>
    <w:rsid w:val="5B0E6546"/>
    <w:rsid w:val="5B0E6FA5"/>
    <w:rsid w:val="5B10489C"/>
    <w:rsid w:val="5B105ADD"/>
    <w:rsid w:val="5B113318"/>
    <w:rsid w:val="5B180C09"/>
    <w:rsid w:val="5B1920E5"/>
    <w:rsid w:val="5B1B0462"/>
    <w:rsid w:val="5B1E043C"/>
    <w:rsid w:val="5B207FA2"/>
    <w:rsid w:val="5B2308AC"/>
    <w:rsid w:val="5B232D26"/>
    <w:rsid w:val="5B2409C3"/>
    <w:rsid w:val="5B241680"/>
    <w:rsid w:val="5B26612D"/>
    <w:rsid w:val="5B270B70"/>
    <w:rsid w:val="5B280962"/>
    <w:rsid w:val="5B2C13BB"/>
    <w:rsid w:val="5B2D3076"/>
    <w:rsid w:val="5B30591F"/>
    <w:rsid w:val="5B324713"/>
    <w:rsid w:val="5B355050"/>
    <w:rsid w:val="5B3711A5"/>
    <w:rsid w:val="5B395C69"/>
    <w:rsid w:val="5B39607B"/>
    <w:rsid w:val="5B3A4DF2"/>
    <w:rsid w:val="5B3D64BF"/>
    <w:rsid w:val="5B3F145D"/>
    <w:rsid w:val="5B411282"/>
    <w:rsid w:val="5B431FC3"/>
    <w:rsid w:val="5B45228B"/>
    <w:rsid w:val="5B485127"/>
    <w:rsid w:val="5B4903C3"/>
    <w:rsid w:val="5B4B141B"/>
    <w:rsid w:val="5B4E1B79"/>
    <w:rsid w:val="5B4E7315"/>
    <w:rsid w:val="5B4F15F0"/>
    <w:rsid w:val="5B4F215B"/>
    <w:rsid w:val="5B4F3628"/>
    <w:rsid w:val="5B5415BB"/>
    <w:rsid w:val="5B5449B1"/>
    <w:rsid w:val="5B562CC2"/>
    <w:rsid w:val="5B57355F"/>
    <w:rsid w:val="5B582B98"/>
    <w:rsid w:val="5B5C2C47"/>
    <w:rsid w:val="5B5D27B5"/>
    <w:rsid w:val="5B606A5D"/>
    <w:rsid w:val="5B63710B"/>
    <w:rsid w:val="5B662A52"/>
    <w:rsid w:val="5B675043"/>
    <w:rsid w:val="5B6C55A3"/>
    <w:rsid w:val="5B6D63C3"/>
    <w:rsid w:val="5B6D68B9"/>
    <w:rsid w:val="5B700FD7"/>
    <w:rsid w:val="5B710883"/>
    <w:rsid w:val="5B743056"/>
    <w:rsid w:val="5B757E0A"/>
    <w:rsid w:val="5B77019E"/>
    <w:rsid w:val="5B7A3B47"/>
    <w:rsid w:val="5B7A67E9"/>
    <w:rsid w:val="5B7B2AAB"/>
    <w:rsid w:val="5B7C262F"/>
    <w:rsid w:val="5B7C61E0"/>
    <w:rsid w:val="5B7D487E"/>
    <w:rsid w:val="5B7E532D"/>
    <w:rsid w:val="5B7E57EA"/>
    <w:rsid w:val="5B81278A"/>
    <w:rsid w:val="5B88164B"/>
    <w:rsid w:val="5B8B08DB"/>
    <w:rsid w:val="5B9465CA"/>
    <w:rsid w:val="5B9670C1"/>
    <w:rsid w:val="5B980ABB"/>
    <w:rsid w:val="5B9928E9"/>
    <w:rsid w:val="5B9C5DDE"/>
    <w:rsid w:val="5B9E16F2"/>
    <w:rsid w:val="5B9E6FEC"/>
    <w:rsid w:val="5B9F351F"/>
    <w:rsid w:val="5B9F4844"/>
    <w:rsid w:val="5BA051C3"/>
    <w:rsid w:val="5BA55D4E"/>
    <w:rsid w:val="5BAA2784"/>
    <w:rsid w:val="5BAE5C77"/>
    <w:rsid w:val="5BAF2B88"/>
    <w:rsid w:val="5BB034D9"/>
    <w:rsid w:val="5BB2614E"/>
    <w:rsid w:val="5BB33CEA"/>
    <w:rsid w:val="5BB62817"/>
    <w:rsid w:val="5BB66A88"/>
    <w:rsid w:val="5BBA51CA"/>
    <w:rsid w:val="5BBB6E99"/>
    <w:rsid w:val="5BC1595B"/>
    <w:rsid w:val="5BC3231F"/>
    <w:rsid w:val="5BC439C5"/>
    <w:rsid w:val="5BC7006B"/>
    <w:rsid w:val="5BC87039"/>
    <w:rsid w:val="5BCA4C6C"/>
    <w:rsid w:val="5BCB60B8"/>
    <w:rsid w:val="5BCC33D7"/>
    <w:rsid w:val="5BCC5F08"/>
    <w:rsid w:val="5BD075D4"/>
    <w:rsid w:val="5BD20C5F"/>
    <w:rsid w:val="5BD22FA4"/>
    <w:rsid w:val="5BD3153C"/>
    <w:rsid w:val="5BD337E6"/>
    <w:rsid w:val="5BD477B5"/>
    <w:rsid w:val="5BD641C7"/>
    <w:rsid w:val="5BD64D35"/>
    <w:rsid w:val="5BD77C31"/>
    <w:rsid w:val="5BD86500"/>
    <w:rsid w:val="5BD87169"/>
    <w:rsid w:val="5BD921CC"/>
    <w:rsid w:val="5BD935CC"/>
    <w:rsid w:val="5BD950B6"/>
    <w:rsid w:val="5BDA2B54"/>
    <w:rsid w:val="5BDC7EA9"/>
    <w:rsid w:val="5BDE10EA"/>
    <w:rsid w:val="5BE35C32"/>
    <w:rsid w:val="5BE64692"/>
    <w:rsid w:val="5BE84592"/>
    <w:rsid w:val="5BE86384"/>
    <w:rsid w:val="5BEA4474"/>
    <w:rsid w:val="5BEF535A"/>
    <w:rsid w:val="5BF23090"/>
    <w:rsid w:val="5BF26385"/>
    <w:rsid w:val="5BF44001"/>
    <w:rsid w:val="5BF76EF2"/>
    <w:rsid w:val="5BF85375"/>
    <w:rsid w:val="5C01249B"/>
    <w:rsid w:val="5C013DE6"/>
    <w:rsid w:val="5C024DD4"/>
    <w:rsid w:val="5C0532E0"/>
    <w:rsid w:val="5C064EE7"/>
    <w:rsid w:val="5C076450"/>
    <w:rsid w:val="5C0A260F"/>
    <w:rsid w:val="5C0A3785"/>
    <w:rsid w:val="5C0F1801"/>
    <w:rsid w:val="5C0F64B0"/>
    <w:rsid w:val="5C10055C"/>
    <w:rsid w:val="5C144602"/>
    <w:rsid w:val="5C173717"/>
    <w:rsid w:val="5C1D492E"/>
    <w:rsid w:val="5C215CD9"/>
    <w:rsid w:val="5C233A8D"/>
    <w:rsid w:val="5C23738E"/>
    <w:rsid w:val="5C2A3E31"/>
    <w:rsid w:val="5C2C0DC2"/>
    <w:rsid w:val="5C2D388D"/>
    <w:rsid w:val="5C301808"/>
    <w:rsid w:val="5C306CAA"/>
    <w:rsid w:val="5C316928"/>
    <w:rsid w:val="5C375BB0"/>
    <w:rsid w:val="5C3A1553"/>
    <w:rsid w:val="5C3A38AA"/>
    <w:rsid w:val="5C3B6232"/>
    <w:rsid w:val="5C3C14AE"/>
    <w:rsid w:val="5C3F3A7F"/>
    <w:rsid w:val="5C3F4EF3"/>
    <w:rsid w:val="5C4158F5"/>
    <w:rsid w:val="5C42562E"/>
    <w:rsid w:val="5C437A0B"/>
    <w:rsid w:val="5C4417E8"/>
    <w:rsid w:val="5C457145"/>
    <w:rsid w:val="5C470EFE"/>
    <w:rsid w:val="5C4E7485"/>
    <w:rsid w:val="5C4F305F"/>
    <w:rsid w:val="5C5016C3"/>
    <w:rsid w:val="5C51587C"/>
    <w:rsid w:val="5C535023"/>
    <w:rsid w:val="5C560A42"/>
    <w:rsid w:val="5C5614B5"/>
    <w:rsid w:val="5C59046F"/>
    <w:rsid w:val="5C621FBF"/>
    <w:rsid w:val="5C622CCA"/>
    <w:rsid w:val="5C674BA8"/>
    <w:rsid w:val="5C681938"/>
    <w:rsid w:val="5C683742"/>
    <w:rsid w:val="5C6856A7"/>
    <w:rsid w:val="5C6D6B7D"/>
    <w:rsid w:val="5C6F2835"/>
    <w:rsid w:val="5C6F729F"/>
    <w:rsid w:val="5C73387B"/>
    <w:rsid w:val="5C756EB7"/>
    <w:rsid w:val="5C7937D1"/>
    <w:rsid w:val="5C795FAD"/>
    <w:rsid w:val="5C7A65B6"/>
    <w:rsid w:val="5C7B613B"/>
    <w:rsid w:val="5C7E092C"/>
    <w:rsid w:val="5C7F1D41"/>
    <w:rsid w:val="5C7F217B"/>
    <w:rsid w:val="5C825BF9"/>
    <w:rsid w:val="5C8727D7"/>
    <w:rsid w:val="5C8946D7"/>
    <w:rsid w:val="5C8A2E2E"/>
    <w:rsid w:val="5C8B29C4"/>
    <w:rsid w:val="5C8C4A9A"/>
    <w:rsid w:val="5C8C62F0"/>
    <w:rsid w:val="5C911290"/>
    <w:rsid w:val="5C915450"/>
    <w:rsid w:val="5C9420CA"/>
    <w:rsid w:val="5C97159B"/>
    <w:rsid w:val="5C9E6732"/>
    <w:rsid w:val="5CA244B0"/>
    <w:rsid w:val="5CA27AFA"/>
    <w:rsid w:val="5CA3046E"/>
    <w:rsid w:val="5CAB7A76"/>
    <w:rsid w:val="5CB15A73"/>
    <w:rsid w:val="5CB23EA9"/>
    <w:rsid w:val="5CB67E11"/>
    <w:rsid w:val="5CBC4AAF"/>
    <w:rsid w:val="5CC16E38"/>
    <w:rsid w:val="5CC26415"/>
    <w:rsid w:val="5CC5654B"/>
    <w:rsid w:val="5CC729DF"/>
    <w:rsid w:val="5CC86E6A"/>
    <w:rsid w:val="5CC9043F"/>
    <w:rsid w:val="5CCA0A98"/>
    <w:rsid w:val="5CCB46E5"/>
    <w:rsid w:val="5CCB5F50"/>
    <w:rsid w:val="5CCB6189"/>
    <w:rsid w:val="5CCC1F36"/>
    <w:rsid w:val="5CCD3997"/>
    <w:rsid w:val="5CCF0A0E"/>
    <w:rsid w:val="5CD060BB"/>
    <w:rsid w:val="5CD30503"/>
    <w:rsid w:val="5CD37164"/>
    <w:rsid w:val="5CD4402C"/>
    <w:rsid w:val="5CD630CA"/>
    <w:rsid w:val="5CD63EE5"/>
    <w:rsid w:val="5CD65853"/>
    <w:rsid w:val="5CD815DB"/>
    <w:rsid w:val="5CDA643E"/>
    <w:rsid w:val="5CDE7AF7"/>
    <w:rsid w:val="5CE23141"/>
    <w:rsid w:val="5CE55EBD"/>
    <w:rsid w:val="5CE700D0"/>
    <w:rsid w:val="5CE70F06"/>
    <w:rsid w:val="5CEC320E"/>
    <w:rsid w:val="5CED628E"/>
    <w:rsid w:val="5CF331F4"/>
    <w:rsid w:val="5CF47DEE"/>
    <w:rsid w:val="5CF83338"/>
    <w:rsid w:val="5CFB417B"/>
    <w:rsid w:val="5CFC0995"/>
    <w:rsid w:val="5CFC2CE9"/>
    <w:rsid w:val="5CFE32DA"/>
    <w:rsid w:val="5CFF635B"/>
    <w:rsid w:val="5D0332C3"/>
    <w:rsid w:val="5D0606FC"/>
    <w:rsid w:val="5D072A5E"/>
    <w:rsid w:val="5D09031C"/>
    <w:rsid w:val="5D09318F"/>
    <w:rsid w:val="5D0A0B45"/>
    <w:rsid w:val="5D0B7967"/>
    <w:rsid w:val="5D0E643D"/>
    <w:rsid w:val="5D113AA9"/>
    <w:rsid w:val="5D1908D4"/>
    <w:rsid w:val="5D190DC1"/>
    <w:rsid w:val="5D1A50B5"/>
    <w:rsid w:val="5D1C598A"/>
    <w:rsid w:val="5D1D6D64"/>
    <w:rsid w:val="5D1D7B73"/>
    <w:rsid w:val="5D1E099C"/>
    <w:rsid w:val="5D23161C"/>
    <w:rsid w:val="5D246A9B"/>
    <w:rsid w:val="5D254C8C"/>
    <w:rsid w:val="5D294B7F"/>
    <w:rsid w:val="5D2C3294"/>
    <w:rsid w:val="5D2D392C"/>
    <w:rsid w:val="5D2F41D0"/>
    <w:rsid w:val="5D37105F"/>
    <w:rsid w:val="5D381E48"/>
    <w:rsid w:val="5D3A6C94"/>
    <w:rsid w:val="5D3F17F7"/>
    <w:rsid w:val="5D40252D"/>
    <w:rsid w:val="5D423CB5"/>
    <w:rsid w:val="5D4363E0"/>
    <w:rsid w:val="5D49537B"/>
    <w:rsid w:val="5D4B5F57"/>
    <w:rsid w:val="5D4B7C34"/>
    <w:rsid w:val="5D4C21CE"/>
    <w:rsid w:val="5D4D765D"/>
    <w:rsid w:val="5D4D7CF6"/>
    <w:rsid w:val="5D4E1992"/>
    <w:rsid w:val="5D51203D"/>
    <w:rsid w:val="5D557FD6"/>
    <w:rsid w:val="5D594CDF"/>
    <w:rsid w:val="5D595844"/>
    <w:rsid w:val="5D5973C9"/>
    <w:rsid w:val="5D5977D3"/>
    <w:rsid w:val="5D5E0D5B"/>
    <w:rsid w:val="5D6455B5"/>
    <w:rsid w:val="5D645D82"/>
    <w:rsid w:val="5D6A00B9"/>
    <w:rsid w:val="5D6B4B34"/>
    <w:rsid w:val="5D6F6B60"/>
    <w:rsid w:val="5D7057B9"/>
    <w:rsid w:val="5D723912"/>
    <w:rsid w:val="5D73079A"/>
    <w:rsid w:val="5D737919"/>
    <w:rsid w:val="5D795066"/>
    <w:rsid w:val="5D7A7865"/>
    <w:rsid w:val="5D7B4D89"/>
    <w:rsid w:val="5D8063D1"/>
    <w:rsid w:val="5D8119FB"/>
    <w:rsid w:val="5D8277B2"/>
    <w:rsid w:val="5D850B22"/>
    <w:rsid w:val="5D8B1755"/>
    <w:rsid w:val="5D8F3934"/>
    <w:rsid w:val="5D9218C9"/>
    <w:rsid w:val="5D95740D"/>
    <w:rsid w:val="5D963F6D"/>
    <w:rsid w:val="5D96666C"/>
    <w:rsid w:val="5D9B73E3"/>
    <w:rsid w:val="5D9E0484"/>
    <w:rsid w:val="5DA008D6"/>
    <w:rsid w:val="5DA00D0D"/>
    <w:rsid w:val="5DA30627"/>
    <w:rsid w:val="5DA36CEC"/>
    <w:rsid w:val="5DA43178"/>
    <w:rsid w:val="5DA52524"/>
    <w:rsid w:val="5DA73F2C"/>
    <w:rsid w:val="5DAA2481"/>
    <w:rsid w:val="5DAE2464"/>
    <w:rsid w:val="5DB63312"/>
    <w:rsid w:val="5DB76233"/>
    <w:rsid w:val="5DB8664F"/>
    <w:rsid w:val="5DBA6A3C"/>
    <w:rsid w:val="5DBC2AB8"/>
    <w:rsid w:val="5DBC6A3C"/>
    <w:rsid w:val="5DC06F36"/>
    <w:rsid w:val="5DC25B85"/>
    <w:rsid w:val="5DC3046C"/>
    <w:rsid w:val="5DC31C3F"/>
    <w:rsid w:val="5DC35732"/>
    <w:rsid w:val="5DC55592"/>
    <w:rsid w:val="5DC76801"/>
    <w:rsid w:val="5DE009F1"/>
    <w:rsid w:val="5DE37AD8"/>
    <w:rsid w:val="5DE47881"/>
    <w:rsid w:val="5DE66131"/>
    <w:rsid w:val="5DEA0676"/>
    <w:rsid w:val="5DEC3927"/>
    <w:rsid w:val="5DF000D5"/>
    <w:rsid w:val="5DF011B9"/>
    <w:rsid w:val="5DF15C94"/>
    <w:rsid w:val="5DF52004"/>
    <w:rsid w:val="5DF6442D"/>
    <w:rsid w:val="5DFC0DCA"/>
    <w:rsid w:val="5DFD3842"/>
    <w:rsid w:val="5DFE381C"/>
    <w:rsid w:val="5DFE5645"/>
    <w:rsid w:val="5DFF2D6B"/>
    <w:rsid w:val="5E006278"/>
    <w:rsid w:val="5E0112C6"/>
    <w:rsid w:val="5E017F4D"/>
    <w:rsid w:val="5E087903"/>
    <w:rsid w:val="5E0B23FB"/>
    <w:rsid w:val="5E0E2F1A"/>
    <w:rsid w:val="5E111B75"/>
    <w:rsid w:val="5E11280F"/>
    <w:rsid w:val="5E1142DE"/>
    <w:rsid w:val="5E14242D"/>
    <w:rsid w:val="5E18170F"/>
    <w:rsid w:val="5E1A2EE0"/>
    <w:rsid w:val="5E220B28"/>
    <w:rsid w:val="5E223B1E"/>
    <w:rsid w:val="5E23344C"/>
    <w:rsid w:val="5E2664DC"/>
    <w:rsid w:val="5E2B3571"/>
    <w:rsid w:val="5E2E0380"/>
    <w:rsid w:val="5E2E19DF"/>
    <w:rsid w:val="5E2E2351"/>
    <w:rsid w:val="5E2F7046"/>
    <w:rsid w:val="5E335D9E"/>
    <w:rsid w:val="5E36061A"/>
    <w:rsid w:val="5E3C0676"/>
    <w:rsid w:val="5E3D3961"/>
    <w:rsid w:val="5E400E10"/>
    <w:rsid w:val="5E430DA7"/>
    <w:rsid w:val="5E43174B"/>
    <w:rsid w:val="5E446ABC"/>
    <w:rsid w:val="5E4835BB"/>
    <w:rsid w:val="5E496872"/>
    <w:rsid w:val="5E4B4B5B"/>
    <w:rsid w:val="5E4B7999"/>
    <w:rsid w:val="5E4C0061"/>
    <w:rsid w:val="5E4E43EF"/>
    <w:rsid w:val="5E4E48ED"/>
    <w:rsid w:val="5E4E700F"/>
    <w:rsid w:val="5E5018CF"/>
    <w:rsid w:val="5E517CCE"/>
    <w:rsid w:val="5E526C5D"/>
    <w:rsid w:val="5E563504"/>
    <w:rsid w:val="5E5A78FB"/>
    <w:rsid w:val="5E5D2A9C"/>
    <w:rsid w:val="5E5E1C8B"/>
    <w:rsid w:val="5E5F707E"/>
    <w:rsid w:val="5E61757E"/>
    <w:rsid w:val="5E6278D2"/>
    <w:rsid w:val="5E6457CF"/>
    <w:rsid w:val="5E651B0F"/>
    <w:rsid w:val="5E657AA5"/>
    <w:rsid w:val="5E6742BD"/>
    <w:rsid w:val="5E696D26"/>
    <w:rsid w:val="5E6B41FC"/>
    <w:rsid w:val="5E6B5DE7"/>
    <w:rsid w:val="5E7055CB"/>
    <w:rsid w:val="5E770916"/>
    <w:rsid w:val="5E7C3B2F"/>
    <w:rsid w:val="5E7D0C94"/>
    <w:rsid w:val="5E7E057D"/>
    <w:rsid w:val="5E803114"/>
    <w:rsid w:val="5E810873"/>
    <w:rsid w:val="5E813117"/>
    <w:rsid w:val="5E83226A"/>
    <w:rsid w:val="5E8364AB"/>
    <w:rsid w:val="5E841A02"/>
    <w:rsid w:val="5E864043"/>
    <w:rsid w:val="5E876981"/>
    <w:rsid w:val="5E8A20DB"/>
    <w:rsid w:val="5E8C2FC7"/>
    <w:rsid w:val="5E8C6BDC"/>
    <w:rsid w:val="5E8E11A4"/>
    <w:rsid w:val="5E8E6522"/>
    <w:rsid w:val="5E8E6BD8"/>
    <w:rsid w:val="5E9047D1"/>
    <w:rsid w:val="5E910768"/>
    <w:rsid w:val="5E92785D"/>
    <w:rsid w:val="5E940DC7"/>
    <w:rsid w:val="5E946D9F"/>
    <w:rsid w:val="5E960596"/>
    <w:rsid w:val="5E96150D"/>
    <w:rsid w:val="5E9737EA"/>
    <w:rsid w:val="5E98225E"/>
    <w:rsid w:val="5E987C48"/>
    <w:rsid w:val="5E9C06F8"/>
    <w:rsid w:val="5E9C1711"/>
    <w:rsid w:val="5E9D7369"/>
    <w:rsid w:val="5EA40365"/>
    <w:rsid w:val="5EA426C0"/>
    <w:rsid w:val="5EA619A2"/>
    <w:rsid w:val="5EA720CF"/>
    <w:rsid w:val="5EAC163A"/>
    <w:rsid w:val="5EAF0389"/>
    <w:rsid w:val="5EAF68B2"/>
    <w:rsid w:val="5EB4177B"/>
    <w:rsid w:val="5EB433FD"/>
    <w:rsid w:val="5EBA57CF"/>
    <w:rsid w:val="5EBB13B0"/>
    <w:rsid w:val="5EBC0DFC"/>
    <w:rsid w:val="5EBE5972"/>
    <w:rsid w:val="5EC2523F"/>
    <w:rsid w:val="5EC402E0"/>
    <w:rsid w:val="5EC46392"/>
    <w:rsid w:val="5EC508F7"/>
    <w:rsid w:val="5EC51EC3"/>
    <w:rsid w:val="5EC67A06"/>
    <w:rsid w:val="5EC70AA1"/>
    <w:rsid w:val="5EC76EAD"/>
    <w:rsid w:val="5EC86F71"/>
    <w:rsid w:val="5EC942C6"/>
    <w:rsid w:val="5ECB0454"/>
    <w:rsid w:val="5ECB3A93"/>
    <w:rsid w:val="5ECF5726"/>
    <w:rsid w:val="5ECF7827"/>
    <w:rsid w:val="5ED26050"/>
    <w:rsid w:val="5ED8329D"/>
    <w:rsid w:val="5EDC5A43"/>
    <w:rsid w:val="5EDC715B"/>
    <w:rsid w:val="5EDC7D73"/>
    <w:rsid w:val="5EDF7E13"/>
    <w:rsid w:val="5EE007E9"/>
    <w:rsid w:val="5EE1269F"/>
    <w:rsid w:val="5EE16215"/>
    <w:rsid w:val="5EE33886"/>
    <w:rsid w:val="5EE52BEF"/>
    <w:rsid w:val="5EEA0C5A"/>
    <w:rsid w:val="5EEA5BBF"/>
    <w:rsid w:val="5EED233B"/>
    <w:rsid w:val="5EEF13C2"/>
    <w:rsid w:val="5EEF6653"/>
    <w:rsid w:val="5EF30D3F"/>
    <w:rsid w:val="5EF37F7D"/>
    <w:rsid w:val="5EF56B72"/>
    <w:rsid w:val="5EF645AC"/>
    <w:rsid w:val="5EF925F7"/>
    <w:rsid w:val="5EF93019"/>
    <w:rsid w:val="5EF97B24"/>
    <w:rsid w:val="5EFB4659"/>
    <w:rsid w:val="5EFE29A0"/>
    <w:rsid w:val="5F00583B"/>
    <w:rsid w:val="5F063F56"/>
    <w:rsid w:val="5F0731E0"/>
    <w:rsid w:val="5F0767D1"/>
    <w:rsid w:val="5F096F55"/>
    <w:rsid w:val="5F17392A"/>
    <w:rsid w:val="5F176EE4"/>
    <w:rsid w:val="5F1A3EEC"/>
    <w:rsid w:val="5F1B1D6D"/>
    <w:rsid w:val="5F1D76C0"/>
    <w:rsid w:val="5F1E40F4"/>
    <w:rsid w:val="5F1E7378"/>
    <w:rsid w:val="5F1F1C29"/>
    <w:rsid w:val="5F20691D"/>
    <w:rsid w:val="5F223378"/>
    <w:rsid w:val="5F242C3B"/>
    <w:rsid w:val="5F281334"/>
    <w:rsid w:val="5F2826E0"/>
    <w:rsid w:val="5F296C4A"/>
    <w:rsid w:val="5F2B75D6"/>
    <w:rsid w:val="5F2E37A3"/>
    <w:rsid w:val="5F307166"/>
    <w:rsid w:val="5F357548"/>
    <w:rsid w:val="5F372494"/>
    <w:rsid w:val="5F382AAE"/>
    <w:rsid w:val="5F3A4A06"/>
    <w:rsid w:val="5F3B4C3A"/>
    <w:rsid w:val="5F3E324C"/>
    <w:rsid w:val="5F3E7AAB"/>
    <w:rsid w:val="5F40186A"/>
    <w:rsid w:val="5F423991"/>
    <w:rsid w:val="5F43054F"/>
    <w:rsid w:val="5F461745"/>
    <w:rsid w:val="5F493270"/>
    <w:rsid w:val="5F49399B"/>
    <w:rsid w:val="5F4A4B42"/>
    <w:rsid w:val="5F4E14F8"/>
    <w:rsid w:val="5F4E4BEA"/>
    <w:rsid w:val="5F5416DC"/>
    <w:rsid w:val="5F555FC6"/>
    <w:rsid w:val="5F562886"/>
    <w:rsid w:val="5F5713DA"/>
    <w:rsid w:val="5F576E98"/>
    <w:rsid w:val="5F5960B1"/>
    <w:rsid w:val="5F5A4024"/>
    <w:rsid w:val="5F5A7C9D"/>
    <w:rsid w:val="5F62513D"/>
    <w:rsid w:val="5F67738A"/>
    <w:rsid w:val="5F696865"/>
    <w:rsid w:val="5F6A1596"/>
    <w:rsid w:val="5F6A2B22"/>
    <w:rsid w:val="5F6A4E1B"/>
    <w:rsid w:val="5F6B1542"/>
    <w:rsid w:val="5F6B523E"/>
    <w:rsid w:val="5F6B7DDE"/>
    <w:rsid w:val="5F6D18F1"/>
    <w:rsid w:val="5F6F498A"/>
    <w:rsid w:val="5F7061B2"/>
    <w:rsid w:val="5F7447FE"/>
    <w:rsid w:val="5F763F1C"/>
    <w:rsid w:val="5F774073"/>
    <w:rsid w:val="5F784D06"/>
    <w:rsid w:val="5F786DAD"/>
    <w:rsid w:val="5F7A1B3C"/>
    <w:rsid w:val="5F7F56AE"/>
    <w:rsid w:val="5F806999"/>
    <w:rsid w:val="5F846D2A"/>
    <w:rsid w:val="5F890ABE"/>
    <w:rsid w:val="5F8D3B10"/>
    <w:rsid w:val="5F8E5AE3"/>
    <w:rsid w:val="5F8E6576"/>
    <w:rsid w:val="5F8F01DB"/>
    <w:rsid w:val="5F905C25"/>
    <w:rsid w:val="5F913B38"/>
    <w:rsid w:val="5F930E66"/>
    <w:rsid w:val="5F934102"/>
    <w:rsid w:val="5F997866"/>
    <w:rsid w:val="5F9C42B8"/>
    <w:rsid w:val="5F9E1383"/>
    <w:rsid w:val="5FA17174"/>
    <w:rsid w:val="5FA57445"/>
    <w:rsid w:val="5FA600F6"/>
    <w:rsid w:val="5FA656EC"/>
    <w:rsid w:val="5FA72005"/>
    <w:rsid w:val="5FA8415D"/>
    <w:rsid w:val="5FA870F8"/>
    <w:rsid w:val="5FAF4578"/>
    <w:rsid w:val="5FB16955"/>
    <w:rsid w:val="5FB40F6B"/>
    <w:rsid w:val="5FB47329"/>
    <w:rsid w:val="5FB517CB"/>
    <w:rsid w:val="5FB63F60"/>
    <w:rsid w:val="5FB64E1B"/>
    <w:rsid w:val="5FB76AD0"/>
    <w:rsid w:val="5FB770B4"/>
    <w:rsid w:val="5FB82437"/>
    <w:rsid w:val="5FBC70D6"/>
    <w:rsid w:val="5FBD7E6F"/>
    <w:rsid w:val="5FC16DCD"/>
    <w:rsid w:val="5FC22EF0"/>
    <w:rsid w:val="5FC36338"/>
    <w:rsid w:val="5FC805EC"/>
    <w:rsid w:val="5FCC104F"/>
    <w:rsid w:val="5FCF7DD6"/>
    <w:rsid w:val="5FD227DF"/>
    <w:rsid w:val="5FD32ADD"/>
    <w:rsid w:val="5FD57FC4"/>
    <w:rsid w:val="5FD83609"/>
    <w:rsid w:val="5FDD10B4"/>
    <w:rsid w:val="5FDF34A5"/>
    <w:rsid w:val="5FE227C2"/>
    <w:rsid w:val="5FE37D72"/>
    <w:rsid w:val="5FE4471C"/>
    <w:rsid w:val="5FE4634D"/>
    <w:rsid w:val="5FE47726"/>
    <w:rsid w:val="5FE61216"/>
    <w:rsid w:val="5FE86FA9"/>
    <w:rsid w:val="5FE95DF5"/>
    <w:rsid w:val="5FEC63EF"/>
    <w:rsid w:val="5FED4B9C"/>
    <w:rsid w:val="5FF27CB4"/>
    <w:rsid w:val="5FF32FFA"/>
    <w:rsid w:val="5FF443A1"/>
    <w:rsid w:val="5FF56815"/>
    <w:rsid w:val="5FF670CB"/>
    <w:rsid w:val="5FF720B9"/>
    <w:rsid w:val="5FF8207E"/>
    <w:rsid w:val="5FF8675B"/>
    <w:rsid w:val="5FF91D7A"/>
    <w:rsid w:val="5FFA04BF"/>
    <w:rsid w:val="5FFC3345"/>
    <w:rsid w:val="5FFD2C84"/>
    <w:rsid w:val="60050FAA"/>
    <w:rsid w:val="60052D40"/>
    <w:rsid w:val="600A5F72"/>
    <w:rsid w:val="600F31DE"/>
    <w:rsid w:val="600F528E"/>
    <w:rsid w:val="60117B37"/>
    <w:rsid w:val="60182BFA"/>
    <w:rsid w:val="60194ED8"/>
    <w:rsid w:val="601E2F87"/>
    <w:rsid w:val="60232EF7"/>
    <w:rsid w:val="60284809"/>
    <w:rsid w:val="602A0CB5"/>
    <w:rsid w:val="602A79C0"/>
    <w:rsid w:val="602F7C8F"/>
    <w:rsid w:val="60311439"/>
    <w:rsid w:val="60317ED3"/>
    <w:rsid w:val="603666B6"/>
    <w:rsid w:val="60392D10"/>
    <w:rsid w:val="603A76EC"/>
    <w:rsid w:val="603B4B4B"/>
    <w:rsid w:val="603E4380"/>
    <w:rsid w:val="60402B4E"/>
    <w:rsid w:val="604047F7"/>
    <w:rsid w:val="60411B2B"/>
    <w:rsid w:val="60417C86"/>
    <w:rsid w:val="604238CB"/>
    <w:rsid w:val="604455E8"/>
    <w:rsid w:val="60467FE5"/>
    <w:rsid w:val="604948D0"/>
    <w:rsid w:val="604C62CF"/>
    <w:rsid w:val="604D4E04"/>
    <w:rsid w:val="604E0199"/>
    <w:rsid w:val="604E025D"/>
    <w:rsid w:val="60507DB9"/>
    <w:rsid w:val="60562D31"/>
    <w:rsid w:val="605F12C8"/>
    <w:rsid w:val="606337F0"/>
    <w:rsid w:val="6066220D"/>
    <w:rsid w:val="60682335"/>
    <w:rsid w:val="6068438A"/>
    <w:rsid w:val="606877A3"/>
    <w:rsid w:val="6069730B"/>
    <w:rsid w:val="60725C19"/>
    <w:rsid w:val="6072685C"/>
    <w:rsid w:val="6073348C"/>
    <w:rsid w:val="60754916"/>
    <w:rsid w:val="607E0BFE"/>
    <w:rsid w:val="607E2045"/>
    <w:rsid w:val="60831D76"/>
    <w:rsid w:val="60836918"/>
    <w:rsid w:val="60855C39"/>
    <w:rsid w:val="60865069"/>
    <w:rsid w:val="60876E08"/>
    <w:rsid w:val="608950BA"/>
    <w:rsid w:val="608F1288"/>
    <w:rsid w:val="608F4BCF"/>
    <w:rsid w:val="608F6F9C"/>
    <w:rsid w:val="609470CA"/>
    <w:rsid w:val="6094744B"/>
    <w:rsid w:val="60957558"/>
    <w:rsid w:val="60986DF1"/>
    <w:rsid w:val="6099237B"/>
    <w:rsid w:val="609B38AB"/>
    <w:rsid w:val="609B74DA"/>
    <w:rsid w:val="609E63AD"/>
    <w:rsid w:val="609F7FBA"/>
    <w:rsid w:val="60A005B5"/>
    <w:rsid w:val="60A24CD9"/>
    <w:rsid w:val="60A32D50"/>
    <w:rsid w:val="60A54C9A"/>
    <w:rsid w:val="60A5658F"/>
    <w:rsid w:val="60A6174C"/>
    <w:rsid w:val="60A8415F"/>
    <w:rsid w:val="60A857EA"/>
    <w:rsid w:val="60A87E4B"/>
    <w:rsid w:val="60A95373"/>
    <w:rsid w:val="60AF7A9F"/>
    <w:rsid w:val="60B22459"/>
    <w:rsid w:val="60B32941"/>
    <w:rsid w:val="60B4128C"/>
    <w:rsid w:val="60B43604"/>
    <w:rsid w:val="60B50E2F"/>
    <w:rsid w:val="60B574A5"/>
    <w:rsid w:val="60B63408"/>
    <w:rsid w:val="60B857CB"/>
    <w:rsid w:val="60B979EE"/>
    <w:rsid w:val="60BA2790"/>
    <w:rsid w:val="60BB0368"/>
    <w:rsid w:val="60C035C0"/>
    <w:rsid w:val="60C069D0"/>
    <w:rsid w:val="60C918E5"/>
    <w:rsid w:val="60C921DB"/>
    <w:rsid w:val="60CD3BC6"/>
    <w:rsid w:val="60CE6F13"/>
    <w:rsid w:val="60D07CDD"/>
    <w:rsid w:val="60D63B31"/>
    <w:rsid w:val="60D84E8C"/>
    <w:rsid w:val="60DB0509"/>
    <w:rsid w:val="60DF03A0"/>
    <w:rsid w:val="60E026FD"/>
    <w:rsid w:val="60E41050"/>
    <w:rsid w:val="60E44413"/>
    <w:rsid w:val="60EA0924"/>
    <w:rsid w:val="60EA1F19"/>
    <w:rsid w:val="60EB42C0"/>
    <w:rsid w:val="60F10A06"/>
    <w:rsid w:val="60F62BEC"/>
    <w:rsid w:val="60F831ED"/>
    <w:rsid w:val="60F85290"/>
    <w:rsid w:val="60F96F28"/>
    <w:rsid w:val="60FB4C80"/>
    <w:rsid w:val="60FB4F5E"/>
    <w:rsid w:val="60FC5C2A"/>
    <w:rsid w:val="610023A1"/>
    <w:rsid w:val="610176D8"/>
    <w:rsid w:val="61022EBC"/>
    <w:rsid w:val="61067C16"/>
    <w:rsid w:val="61091B2A"/>
    <w:rsid w:val="61097689"/>
    <w:rsid w:val="610A4180"/>
    <w:rsid w:val="610B6E3C"/>
    <w:rsid w:val="610C01D8"/>
    <w:rsid w:val="610C1F21"/>
    <w:rsid w:val="610E66E8"/>
    <w:rsid w:val="610F2AE6"/>
    <w:rsid w:val="61111893"/>
    <w:rsid w:val="61115676"/>
    <w:rsid w:val="61137179"/>
    <w:rsid w:val="61137482"/>
    <w:rsid w:val="61143C5C"/>
    <w:rsid w:val="61166E3C"/>
    <w:rsid w:val="61171B25"/>
    <w:rsid w:val="6117430F"/>
    <w:rsid w:val="61180D03"/>
    <w:rsid w:val="6119499B"/>
    <w:rsid w:val="611950AC"/>
    <w:rsid w:val="61196B8B"/>
    <w:rsid w:val="611D61E0"/>
    <w:rsid w:val="61234290"/>
    <w:rsid w:val="612A0902"/>
    <w:rsid w:val="612A1436"/>
    <w:rsid w:val="612A28F4"/>
    <w:rsid w:val="612C3C40"/>
    <w:rsid w:val="612F6025"/>
    <w:rsid w:val="6130548A"/>
    <w:rsid w:val="613342D8"/>
    <w:rsid w:val="61340ABF"/>
    <w:rsid w:val="613602E0"/>
    <w:rsid w:val="61360ECA"/>
    <w:rsid w:val="61372967"/>
    <w:rsid w:val="61385945"/>
    <w:rsid w:val="613921DC"/>
    <w:rsid w:val="613B027E"/>
    <w:rsid w:val="613D5958"/>
    <w:rsid w:val="61400A98"/>
    <w:rsid w:val="6140640A"/>
    <w:rsid w:val="6141216D"/>
    <w:rsid w:val="614214A8"/>
    <w:rsid w:val="614D3FD1"/>
    <w:rsid w:val="614E61B0"/>
    <w:rsid w:val="61505B75"/>
    <w:rsid w:val="61525F9A"/>
    <w:rsid w:val="61533983"/>
    <w:rsid w:val="615655EB"/>
    <w:rsid w:val="61567543"/>
    <w:rsid w:val="61576C53"/>
    <w:rsid w:val="61581557"/>
    <w:rsid w:val="61585351"/>
    <w:rsid w:val="615C1DC4"/>
    <w:rsid w:val="615D2357"/>
    <w:rsid w:val="615F0759"/>
    <w:rsid w:val="615F37C0"/>
    <w:rsid w:val="61601FDE"/>
    <w:rsid w:val="61626BA7"/>
    <w:rsid w:val="616602D4"/>
    <w:rsid w:val="61671258"/>
    <w:rsid w:val="616842F7"/>
    <w:rsid w:val="616A17C2"/>
    <w:rsid w:val="616B37FD"/>
    <w:rsid w:val="616B65D2"/>
    <w:rsid w:val="616B7D93"/>
    <w:rsid w:val="616C02B4"/>
    <w:rsid w:val="616C1D6F"/>
    <w:rsid w:val="616D6B43"/>
    <w:rsid w:val="616D7055"/>
    <w:rsid w:val="616E7CFF"/>
    <w:rsid w:val="61746E52"/>
    <w:rsid w:val="61780DAB"/>
    <w:rsid w:val="617C3249"/>
    <w:rsid w:val="617D06F4"/>
    <w:rsid w:val="617E331D"/>
    <w:rsid w:val="617E5E6F"/>
    <w:rsid w:val="617F0051"/>
    <w:rsid w:val="61863E00"/>
    <w:rsid w:val="61866220"/>
    <w:rsid w:val="61867245"/>
    <w:rsid w:val="618A23B6"/>
    <w:rsid w:val="618B4318"/>
    <w:rsid w:val="618B61A9"/>
    <w:rsid w:val="618C681E"/>
    <w:rsid w:val="619051E6"/>
    <w:rsid w:val="61912FD3"/>
    <w:rsid w:val="6193370D"/>
    <w:rsid w:val="61937CAC"/>
    <w:rsid w:val="61987AA9"/>
    <w:rsid w:val="619953C1"/>
    <w:rsid w:val="619D355E"/>
    <w:rsid w:val="61A03EB1"/>
    <w:rsid w:val="61A63234"/>
    <w:rsid w:val="61A72547"/>
    <w:rsid w:val="61A75EB7"/>
    <w:rsid w:val="61A81C0A"/>
    <w:rsid w:val="61AD54F5"/>
    <w:rsid w:val="61AE604E"/>
    <w:rsid w:val="61AF67E4"/>
    <w:rsid w:val="61B50E1E"/>
    <w:rsid w:val="61B703BC"/>
    <w:rsid w:val="61B749F7"/>
    <w:rsid w:val="61B75D7A"/>
    <w:rsid w:val="61B82575"/>
    <w:rsid w:val="61B90A52"/>
    <w:rsid w:val="61BB2681"/>
    <w:rsid w:val="61BB4194"/>
    <w:rsid w:val="61BB4A95"/>
    <w:rsid w:val="61BF477D"/>
    <w:rsid w:val="61C03154"/>
    <w:rsid w:val="61C24B4E"/>
    <w:rsid w:val="61C36B79"/>
    <w:rsid w:val="61C55019"/>
    <w:rsid w:val="61C72129"/>
    <w:rsid w:val="61C8550D"/>
    <w:rsid w:val="61CC1D18"/>
    <w:rsid w:val="61CE32EE"/>
    <w:rsid w:val="61CF649B"/>
    <w:rsid w:val="61D05674"/>
    <w:rsid w:val="61D125E5"/>
    <w:rsid w:val="61D22AF2"/>
    <w:rsid w:val="61D32F2D"/>
    <w:rsid w:val="61D3488E"/>
    <w:rsid w:val="61D51BFD"/>
    <w:rsid w:val="61D573F9"/>
    <w:rsid w:val="61DB0F25"/>
    <w:rsid w:val="61DE4064"/>
    <w:rsid w:val="61DF53F7"/>
    <w:rsid w:val="61E16B36"/>
    <w:rsid w:val="61E8056B"/>
    <w:rsid w:val="61E864EA"/>
    <w:rsid w:val="61E93982"/>
    <w:rsid w:val="61EA36A0"/>
    <w:rsid w:val="61EE20A5"/>
    <w:rsid w:val="61EE4B61"/>
    <w:rsid w:val="61EE75B5"/>
    <w:rsid w:val="61F009DC"/>
    <w:rsid w:val="61F1709D"/>
    <w:rsid w:val="61F2596E"/>
    <w:rsid w:val="61F25A93"/>
    <w:rsid w:val="61F26574"/>
    <w:rsid w:val="61F3734F"/>
    <w:rsid w:val="61F500D8"/>
    <w:rsid w:val="61F54031"/>
    <w:rsid w:val="61F601C7"/>
    <w:rsid w:val="61F64FF8"/>
    <w:rsid w:val="61F86D07"/>
    <w:rsid w:val="61FB5B9A"/>
    <w:rsid w:val="61FD78C4"/>
    <w:rsid w:val="61FF1AAB"/>
    <w:rsid w:val="620576A9"/>
    <w:rsid w:val="6207571E"/>
    <w:rsid w:val="62075EE6"/>
    <w:rsid w:val="62085CFF"/>
    <w:rsid w:val="6209229D"/>
    <w:rsid w:val="62097C92"/>
    <w:rsid w:val="62113C9C"/>
    <w:rsid w:val="62131228"/>
    <w:rsid w:val="621321C0"/>
    <w:rsid w:val="62143FF7"/>
    <w:rsid w:val="62184870"/>
    <w:rsid w:val="621A5AAA"/>
    <w:rsid w:val="621E667D"/>
    <w:rsid w:val="62214E30"/>
    <w:rsid w:val="62220630"/>
    <w:rsid w:val="62227EA4"/>
    <w:rsid w:val="62284F41"/>
    <w:rsid w:val="622907A4"/>
    <w:rsid w:val="622A1704"/>
    <w:rsid w:val="622E09DA"/>
    <w:rsid w:val="622E0FAC"/>
    <w:rsid w:val="622F079B"/>
    <w:rsid w:val="62306F15"/>
    <w:rsid w:val="623342B7"/>
    <w:rsid w:val="623404D7"/>
    <w:rsid w:val="62355007"/>
    <w:rsid w:val="62361606"/>
    <w:rsid w:val="62380B33"/>
    <w:rsid w:val="623873D3"/>
    <w:rsid w:val="62394D8E"/>
    <w:rsid w:val="623C7785"/>
    <w:rsid w:val="624106C9"/>
    <w:rsid w:val="624127B0"/>
    <w:rsid w:val="6241599F"/>
    <w:rsid w:val="62437BB7"/>
    <w:rsid w:val="6245167A"/>
    <w:rsid w:val="62493D4D"/>
    <w:rsid w:val="62495340"/>
    <w:rsid w:val="624B1BB9"/>
    <w:rsid w:val="624C77D1"/>
    <w:rsid w:val="624D5955"/>
    <w:rsid w:val="62503799"/>
    <w:rsid w:val="62595707"/>
    <w:rsid w:val="625977B7"/>
    <w:rsid w:val="625B76DE"/>
    <w:rsid w:val="625C006A"/>
    <w:rsid w:val="625C13EC"/>
    <w:rsid w:val="625C67F2"/>
    <w:rsid w:val="625F4382"/>
    <w:rsid w:val="62614286"/>
    <w:rsid w:val="6266473E"/>
    <w:rsid w:val="6270797C"/>
    <w:rsid w:val="627268F0"/>
    <w:rsid w:val="62760C59"/>
    <w:rsid w:val="627615A4"/>
    <w:rsid w:val="62763298"/>
    <w:rsid w:val="62765E59"/>
    <w:rsid w:val="62785A15"/>
    <w:rsid w:val="627A28E7"/>
    <w:rsid w:val="627A5334"/>
    <w:rsid w:val="627D1861"/>
    <w:rsid w:val="627E74DF"/>
    <w:rsid w:val="6281315B"/>
    <w:rsid w:val="62832A77"/>
    <w:rsid w:val="628E33B4"/>
    <w:rsid w:val="6292597F"/>
    <w:rsid w:val="6293185C"/>
    <w:rsid w:val="62935ADD"/>
    <w:rsid w:val="62973C7A"/>
    <w:rsid w:val="62985972"/>
    <w:rsid w:val="62992C7C"/>
    <w:rsid w:val="62992E16"/>
    <w:rsid w:val="62994F40"/>
    <w:rsid w:val="629A7B82"/>
    <w:rsid w:val="629B17BB"/>
    <w:rsid w:val="629C610C"/>
    <w:rsid w:val="629D5ED9"/>
    <w:rsid w:val="629E6602"/>
    <w:rsid w:val="62A60CFF"/>
    <w:rsid w:val="62A71A93"/>
    <w:rsid w:val="62A7569F"/>
    <w:rsid w:val="62A86382"/>
    <w:rsid w:val="62A91784"/>
    <w:rsid w:val="62AA67F8"/>
    <w:rsid w:val="62AB1BAF"/>
    <w:rsid w:val="62AB2C8D"/>
    <w:rsid w:val="62AC1F04"/>
    <w:rsid w:val="62AC7E78"/>
    <w:rsid w:val="62AD4206"/>
    <w:rsid w:val="62B22A19"/>
    <w:rsid w:val="62B279D9"/>
    <w:rsid w:val="62B4240F"/>
    <w:rsid w:val="62B44B20"/>
    <w:rsid w:val="62B709DE"/>
    <w:rsid w:val="62BA0A95"/>
    <w:rsid w:val="62BA5E5D"/>
    <w:rsid w:val="62BB0FD2"/>
    <w:rsid w:val="62BE3B9A"/>
    <w:rsid w:val="62BF03F3"/>
    <w:rsid w:val="62C10012"/>
    <w:rsid w:val="62C15C5C"/>
    <w:rsid w:val="62C2297C"/>
    <w:rsid w:val="62C33C7F"/>
    <w:rsid w:val="62C342A4"/>
    <w:rsid w:val="62C614AF"/>
    <w:rsid w:val="62C72C0E"/>
    <w:rsid w:val="62CA41FC"/>
    <w:rsid w:val="62CB0588"/>
    <w:rsid w:val="62CC7C9E"/>
    <w:rsid w:val="62CC7E7E"/>
    <w:rsid w:val="62D048A8"/>
    <w:rsid w:val="62D3686A"/>
    <w:rsid w:val="62D4132F"/>
    <w:rsid w:val="62D421B8"/>
    <w:rsid w:val="62D44D7F"/>
    <w:rsid w:val="62D87322"/>
    <w:rsid w:val="62D9693B"/>
    <w:rsid w:val="62DB5FCE"/>
    <w:rsid w:val="62DB77B6"/>
    <w:rsid w:val="62DC7D60"/>
    <w:rsid w:val="62DD3B15"/>
    <w:rsid w:val="62E03550"/>
    <w:rsid w:val="62E212E9"/>
    <w:rsid w:val="62E40AF7"/>
    <w:rsid w:val="62E7242F"/>
    <w:rsid w:val="62E92537"/>
    <w:rsid w:val="62EC61BD"/>
    <w:rsid w:val="62ED77C8"/>
    <w:rsid w:val="62EF61EC"/>
    <w:rsid w:val="62F047B7"/>
    <w:rsid w:val="62F1738D"/>
    <w:rsid w:val="62FD03B8"/>
    <w:rsid w:val="630675BD"/>
    <w:rsid w:val="63070581"/>
    <w:rsid w:val="630904DA"/>
    <w:rsid w:val="63090B81"/>
    <w:rsid w:val="63090BFA"/>
    <w:rsid w:val="630926A0"/>
    <w:rsid w:val="630A0CE8"/>
    <w:rsid w:val="630A6232"/>
    <w:rsid w:val="630B108D"/>
    <w:rsid w:val="630C2030"/>
    <w:rsid w:val="630F2980"/>
    <w:rsid w:val="631121FE"/>
    <w:rsid w:val="631509D0"/>
    <w:rsid w:val="63153329"/>
    <w:rsid w:val="6316356D"/>
    <w:rsid w:val="631927AD"/>
    <w:rsid w:val="631A4EC7"/>
    <w:rsid w:val="631A69EE"/>
    <w:rsid w:val="631C0770"/>
    <w:rsid w:val="631C3841"/>
    <w:rsid w:val="631C4E78"/>
    <w:rsid w:val="631D284C"/>
    <w:rsid w:val="631F74EA"/>
    <w:rsid w:val="63231AE0"/>
    <w:rsid w:val="63243C15"/>
    <w:rsid w:val="632D2286"/>
    <w:rsid w:val="63355480"/>
    <w:rsid w:val="63364162"/>
    <w:rsid w:val="633655EE"/>
    <w:rsid w:val="63380C68"/>
    <w:rsid w:val="633B5C89"/>
    <w:rsid w:val="633C1B44"/>
    <w:rsid w:val="633F76DE"/>
    <w:rsid w:val="634617A0"/>
    <w:rsid w:val="634662DB"/>
    <w:rsid w:val="63467428"/>
    <w:rsid w:val="634816E7"/>
    <w:rsid w:val="63486131"/>
    <w:rsid w:val="634B6A83"/>
    <w:rsid w:val="634B6B5A"/>
    <w:rsid w:val="634E5500"/>
    <w:rsid w:val="635061BF"/>
    <w:rsid w:val="63522141"/>
    <w:rsid w:val="63552869"/>
    <w:rsid w:val="635561A9"/>
    <w:rsid w:val="63564611"/>
    <w:rsid w:val="63566336"/>
    <w:rsid w:val="63581B89"/>
    <w:rsid w:val="63586C37"/>
    <w:rsid w:val="635931B6"/>
    <w:rsid w:val="635E51E4"/>
    <w:rsid w:val="635F1E85"/>
    <w:rsid w:val="635F3993"/>
    <w:rsid w:val="6362482F"/>
    <w:rsid w:val="63647B3C"/>
    <w:rsid w:val="63650EB6"/>
    <w:rsid w:val="63676222"/>
    <w:rsid w:val="636932E7"/>
    <w:rsid w:val="636F6DA7"/>
    <w:rsid w:val="63702EB5"/>
    <w:rsid w:val="63732D15"/>
    <w:rsid w:val="63757BDA"/>
    <w:rsid w:val="63782E2A"/>
    <w:rsid w:val="637D5B3B"/>
    <w:rsid w:val="637E2597"/>
    <w:rsid w:val="637F4435"/>
    <w:rsid w:val="63826764"/>
    <w:rsid w:val="6383682F"/>
    <w:rsid w:val="63875C4C"/>
    <w:rsid w:val="6388532F"/>
    <w:rsid w:val="639347AE"/>
    <w:rsid w:val="63942E6C"/>
    <w:rsid w:val="639525B1"/>
    <w:rsid w:val="63966767"/>
    <w:rsid w:val="63973DC6"/>
    <w:rsid w:val="63980ED4"/>
    <w:rsid w:val="639A486E"/>
    <w:rsid w:val="639A62E0"/>
    <w:rsid w:val="639C51EA"/>
    <w:rsid w:val="639F520E"/>
    <w:rsid w:val="63A11979"/>
    <w:rsid w:val="63A16B91"/>
    <w:rsid w:val="63A3359E"/>
    <w:rsid w:val="63A539CB"/>
    <w:rsid w:val="63A54E29"/>
    <w:rsid w:val="63AB38B1"/>
    <w:rsid w:val="63AC63AC"/>
    <w:rsid w:val="63B41FAA"/>
    <w:rsid w:val="63B46227"/>
    <w:rsid w:val="63BA360F"/>
    <w:rsid w:val="63BB3D9E"/>
    <w:rsid w:val="63BB70C9"/>
    <w:rsid w:val="63BC66DF"/>
    <w:rsid w:val="63BD0E9A"/>
    <w:rsid w:val="63BE6255"/>
    <w:rsid w:val="63C369EB"/>
    <w:rsid w:val="63CC785B"/>
    <w:rsid w:val="63D138D2"/>
    <w:rsid w:val="63D21524"/>
    <w:rsid w:val="63D6740A"/>
    <w:rsid w:val="63D72B96"/>
    <w:rsid w:val="63D81506"/>
    <w:rsid w:val="63D867B6"/>
    <w:rsid w:val="63D95066"/>
    <w:rsid w:val="63DB2122"/>
    <w:rsid w:val="63DD41F1"/>
    <w:rsid w:val="63DE7A0E"/>
    <w:rsid w:val="63E015F9"/>
    <w:rsid w:val="63E13374"/>
    <w:rsid w:val="63E163B6"/>
    <w:rsid w:val="63E20157"/>
    <w:rsid w:val="63E35E36"/>
    <w:rsid w:val="63E54B70"/>
    <w:rsid w:val="63E76406"/>
    <w:rsid w:val="63E806C8"/>
    <w:rsid w:val="63EC09EB"/>
    <w:rsid w:val="63EC1370"/>
    <w:rsid w:val="63EE2341"/>
    <w:rsid w:val="63EF6F3F"/>
    <w:rsid w:val="63F11346"/>
    <w:rsid w:val="63F435FC"/>
    <w:rsid w:val="63F77BF2"/>
    <w:rsid w:val="63FC1D37"/>
    <w:rsid w:val="63FD245E"/>
    <w:rsid w:val="63FF24FB"/>
    <w:rsid w:val="63FF5842"/>
    <w:rsid w:val="640304D5"/>
    <w:rsid w:val="64031C89"/>
    <w:rsid w:val="64032C67"/>
    <w:rsid w:val="6405634A"/>
    <w:rsid w:val="6406200B"/>
    <w:rsid w:val="640B7086"/>
    <w:rsid w:val="640E5032"/>
    <w:rsid w:val="64126A3C"/>
    <w:rsid w:val="64131105"/>
    <w:rsid w:val="641448CA"/>
    <w:rsid w:val="6415561C"/>
    <w:rsid w:val="641938A1"/>
    <w:rsid w:val="641A3507"/>
    <w:rsid w:val="641B64AB"/>
    <w:rsid w:val="64202E28"/>
    <w:rsid w:val="64230B62"/>
    <w:rsid w:val="642326CA"/>
    <w:rsid w:val="6423593F"/>
    <w:rsid w:val="64240292"/>
    <w:rsid w:val="64250E40"/>
    <w:rsid w:val="642A4F4F"/>
    <w:rsid w:val="642E377B"/>
    <w:rsid w:val="642E7417"/>
    <w:rsid w:val="64332E2B"/>
    <w:rsid w:val="643A130A"/>
    <w:rsid w:val="643C2006"/>
    <w:rsid w:val="644359B8"/>
    <w:rsid w:val="64442B77"/>
    <w:rsid w:val="64445C54"/>
    <w:rsid w:val="64484604"/>
    <w:rsid w:val="6449737E"/>
    <w:rsid w:val="644B7580"/>
    <w:rsid w:val="644C0DA5"/>
    <w:rsid w:val="644C7BD8"/>
    <w:rsid w:val="644F1A3B"/>
    <w:rsid w:val="644F1E3C"/>
    <w:rsid w:val="64537A8B"/>
    <w:rsid w:val="6456188A"/>
    <w:rsid w:val="64562720"/>
    <w:rsid w:val="645802E9"/>
    <w:rsid w:val="645D72F9"/>
    <w:rsid w:val="645E6FBB"/>
    <w:rsid w:val="645F1DDE"/>
    <w:rsid w:val="64603C43"/>
    <w:rsid w:val="64647BBE"/>
    <w:rsid w:val="64650C2C"/>
    <w:rsid w:val="646608F4"/>
    <w:rsid w:val="64663245"/>
    <w:rsid w:val="64694589"/>
    <w:rsid w:val="646A013A"/>
    <w:rsid w:val="646B544B"/>
    <w:rsid w:val="646C1EB8"/>
    <w:rsid w:val="646C6021"/>
    <w:rsid w:val="646D203B"/>
    <w:rsid w:val="646E024A"/>
    <w:rsid w:val="646E66B2"/>
    <w:rsid w:val="64711DB8"/>
    <w:rsid w:val="64723E4F"/>
    <w:rsid w:val="647421A9"/>
    <w:rsid w:val="64742EEC"/>
    <w:rsid w:val="647516A4"/>
    <w:rsid w:val="64753D59"/>
    <w:rsid w:val="64753F8F"/>
    <w:rsid w:val="64782222"/>
    <w:rsid w:val="647A7549"/>
    <w:rsid w:val="647A7A0E"/>
    <w:rsid w:val="647B3CCE"/>
    <w:rsid w:val="647C386B"/>
    <w:rsid w:val="647C7870"/>
    <w:rsid w:val="64821FA6"/>
    <w:rsid w:val="64833433"/>
    <w:rsid w:val="648C57B0"/>
    <w:rsid w:val="648E4C08"/>
    <w:rsid w:val="64930DBA"/>
    <w:rsid w:val="64950E2F"/>
    <w:rsid w:val="64956F5C"/>
    <w:rsid w:val="64966DBB"/>
    <w:rsid w:val="649776D2"/>
    <w:rsid w:val="649C3778"/>
    <w:rsid w:val="649C4D3E"/>
    <w:rsid w:val="649D5DEE"/>
    <w:rsid w:val="649E487A"/>
    <w:rsid w:val="649F716A"/>
    <w:rsid w:val="64A03961"/>
    <w:rsid w:val="64A501A0"/>
    <w:rsid w:val="64A50C14"/>
    <w:rsid w:val="64A64681"/>
    <w:rsid w:val="64A73310"/>
    <w:rsid w:val="64AB2168"/>
    <w:rsid w:val="64AC53EC"/>
    <w:rsid w:val="64AC60BE"/>
    <w:rsid w:val="64AE5DF8"/>
    <w:rsid w:val="64B16679"/>
    <w:rsid w:val="64B470E4"/>
    <w:rsid w:val="64B736B3"/>
    <w:rsid w:val="64BA6A5B"/>
    <w:rsid w:val="64BC5551"/>
    <w:rsid w:val="64BD4175"/>
    <w:rsid w:val="64BE3783"/>
    <w:rsid w:val="64BF6FC4"/>
    <w:rsid w:val="64C00D35"/>
    <w:rsid w:val="64C171DB"/>
    <w:rsid w:val="64C20D82"/>
    <w:rsid w:val="64C2447E"/>
    <w:rsid w:val="64C562D6"/>
    <w:rsid w:val="64C63DB2"/>
    <w:rsid w:val="64C643E6"/>
    <w:rsid w:val="64C67D0C"/>
    <w:rsid w:val="64C73F2D"/>
    <w:rsid w:val="64C76D78"/>
    <w:rsid w:val="64C928D6"/>
    <w:rsid w:val="64CC24DC"/>
    <w:rsid w:val="64D07FD6"/>
    <w:rsid w:val="64D4520D"/>
    <w:rsid w:val="64D526A2"/>
    <w:rsid w:val="64D83B68"/>
    <w:rsid w:val="64DD68C2"/>
    <w:rsid w:val="64DE3CEA"/>
    <w:rsid w:val="64DE6300"/>
    <w:rsid w:val="64E06383"/>
    <w:rsid w:val="64E12527"/>
    <w:rsid w:val="64E34120"/>
    <w:rsid w:val="64E800F7"/>
    <w:rsid w:val="64F16701"/>
    <w:rsid w:val="64F33B4E"/>
    <w:rsid w:val="64F47F43"/>
    <w:rsid w:val="64F81409"/>
    <w:rsid w:val="65001862"/>
    <w:rsid w:val="650104CB"/>
    <w:rsid w:val="6504144A"/>
    <w:rsid w:val="65045FD6"/>
    <w:rsid w:val="650576FC"/>
    <w:rsid w:val="65082A96"/>
    <w:rsid w:val="650A711D"/>
    <w:rsid w:val="650C5CA9"/>
    <w:rsid w:val="65103EC7"/>
    <w:rsid w:val="65105282"/>
    <w:rsid w:val="65124337"/>
    <w:rsid w:val="65163998"/>
    <w:rsid w:val="651754C3"/>
    <w:rsid w:val="65184293"/>
    <w:rsid w:val="651C6AB8"/>
    <w:rsid w:val="65207264"/>
    <w:rsid w:val="652230AC"/>
    <w:rsid w:val="65235816"/>
    <w:rsid w:val="65243DE6"/>
    <w:rsid w:val="652472E2"/>
    <w:rsid w:val="65252CFE"/>
    <w:rsid w:val="652A34B8"/>
    <w:rsid w:val="65325056"/>
    <w:rsid w:val="6535012A"/>
    <w:rsid w:val="6535463E"/>
    <w:rsid w:val="65362049"/>
    <w:rsid w:val="653863B9"/>
    <w:rsid w:val="653C41DE"/>
    <w:rsid w:val="653C5A04"/>
    <w:rsid w:val="653F785A"/>
    <w:rsid w:val="65456446"/>
    <w:rsid w:val="654637A7"/>
    <w:rsid w:val="65465E90"/>
    <w:rsid w:val="65470C97"/>
    <w:rsid w:val="654860A0"/>
    <w:rsid w:val="6549565A"/>
    <w:rsid w:val="654B587A"/>
    <w:rsid w:val="654B74E1"/>
    <w:rsid w:val="654C3B9C"/>
    <w:rsid w:val="654C3BB9"/>
    <w:rsid w:val="654C43FB"/>
    <w:rsid w:val="654C479C"/>
    <w:rsid w:val="655047C3"/>
    <w:rsid w:val="6551084D"/>
    <w:rsid w:val="65587139"/>
    <w:rsid w:val="655C4A7F"/>
    <w:rsid w:val="656022D7"/>
    <w:rsid w:val="65610428"/>
    <w:rsid w:val="65624434"/>
    <w:rsid w:val="65662B82"/>
    <w:rsid w:val="656B0BD1"/>
    <w:rsid w:val="656C5B2E"/>
    <w:rsid w:val="656D02B4"/>
    <w:rsid w:val="656D5A7B"/>
    <w:rsid w:val="656E4C53"/>
    <w:rsid w:val="657900CA"/>
    <w:rsid w:val="657B647A"/>
    <w:rsid w:val="657D193D"/>
    <w:rsid w:val="65852FA2"/>
    <w:rsid w:val="65867846"/>
    <w:rsid w:val="6587486F"/>
    <w:rsid w:val="658936BC"/>
    <w:rsid w:val="658E7D0B"/>
    <w:rsid w:val="6592158C"/>
    <w:rsid w:val="6594302A"/>
    <w:rsid w:val="6596368D"/>
    <w:rsid w:val="659A7B04"/>
    <w:rsid w:val="659C6332"/>
    <w:rsid w:val="659F5853"/>
    <w:rsid w:val="659F6E6C"/>
    <w:rsid w:val="65A318A3"/>
    <w:rsid w:val="65A544A0"/>
    <w:rsid w:val="65A73C71"/>
    <w:rsid w:val="65A74C52"/>
    <w:rsid w:val="65A94BC7"/>
    <w:rsid w:val="65AA4190"/>
    <w:rsid w:val="65AA74B3"/>
    <w:rsid w:val="65AD3452"/>
    <w:rsid w:val="65AE1EB9"/>
    <w:rsid w:val="65AF61D7"/>
    <w:rsid w:val="65B06C71"/>
    <w:rsid w:val="65B151D5"/>
    <w:rsid w:val="65B41609"/>
    <w:rsid w:val="65B51963"/>
    <w:rsid w:val="65BA0279"/>
    <w:rsid w:val="65BC38FA"/>
    <w:rsid w:val="65BE5309"/>
    <w:rsid w:val="65C31E77"/>
    <w:rsid w:val="65C44187"/>
    <w:rsid w:val="65C46F02"/>
    <w:rsid w:val="65C535A7"/>
    <w:rsid w:val="65C620DD"/>
    <w:rsid w:val="65C83BB3"/>
    <w:rsid w:val="65CA3AA7"/>
    <w:rsid w:val="65CB10D8"/>
    <w:rsid w:val="65CB5CE9"/>
    <w:rsid w:val="65CC2302"/>
    <w:rsid w:val="65CD2B46"/>
    <w:rsid w:val="65CE5064"/>
    <w:rsid w:val="65CE597D"/>
    <w:rsid w:val="65D01745"/>
    <w:rsid w:val="65D03C30"/>
    <w:rsid w:val="65D048E4"/>
    <w:rsid w:val="65D20186"/>
    <w:rsid w:val="65D75A48"/>
    <w:rsid w:val="65D919D8"/>
    <w:rsid w:val="65D93644"/>
    <w:rsid w:val="65DB2032"/>
    <w:rsid w:val="65DB63CF"/>
    <w:rsid w:val="65DC7282"/>
    <w:rsid w:val="65DD0073"/>
    <w:rsid w:val="65DD5E34"/>
    <w:rsid w:val="65E52006"/>
    <w:rsid w:val="65E60C51"/>
    <w:rsid w:val="65E66FCD"/>
    <w:rsid w:val="65E95EC6"/>
    <w:rsid w:val="65E96925"/>
    <w:rsid w:val="65E97CA6"/>
    <w:rsid w:val="65F047C0"/>
    <w:rsid w:val="65F31084"/>
    <w:rsid w:val="65F65E90"/>
    <w:rsid w:val="65F8680B"/>
    <w:rsid w:val="65FA2CE0"/>
    <w:rsid w:val="65FB36B1"/>
    <w:rsid w:val="65FC2294"/>
    <w:rsid w:val="65FE4ABF"/>
    <w:rsid w:val="66001998"/>
    <w:rsid w:val="66017279"/>
    <w:rsid w:val="66081064"/>
    <w:rsid w:val="660B1F06"/>
    <w:rsid w:val="660C1005"/>
    <w:rsid w:val="6613509C"/>
    <w:rsid w:val="6615440C"/>
    <w:rsid w:val="66176767"/>
    <w:rsid w:val="66181A2A"/>
    <w:rsid w:val="66185A8E"/>
    <w:rsid w:val="6618674D"/>
    <w:rsid w:val="66194119"/>
    <w:rsid w:val="6619529A"/>
    <w:rsid w:val="661A2F45"/>
    <w:rsid w:val="661B5A66"/>
    <w:rsid w:val="661F364B"/>
    <w:rsid w:val="661F47D2"/>
    <w:rsid w:val="66227961"/>
    <w:rsid w:val="662410C9"/>
    <w:rsid w:val="662522DD"/>
    <w:rsid w:val="662625AC"/>
    <w:rsid w:val="66271510"/>
    <w:rsid w:val="662929C8"/>
    <w:rsid w:val="6629435F"/>
    <w:rsid w:val="66295B2A"/>
    <w:rsid w:val="662C7CA5"/>
    <w:rsid w:val="6631664D"/>
    <w:rsid w:val="663231AE"/>
    <w:rsid w:val="66351B9A"/>
    <w:rsid w:val="66352D55"/>
    <w:rsid w:val="6637627D"/>
    <w:rsid w:val="663844CA"/>
    <w:rsid w:val="663F6754"/>
    <w:rsid w:val="664145D2"/>
    <w:rsid w:val="66433F70"/>
    <w:rsid w:val="66474223"/>
    <w:rsid w:val="664767AA"/>
    <w:rsid w:val="66484459"/>
    <w:rsid w:val="66497160"/>
    <w:rsid w:val="664A2E57"/>
    <w:rsid w:val="664B10F7"/>
    <w:rsid w:val="664C2452"/>
    <w:rsid w:val="664D4E04"/>
    <w:rsid w:val="664D517F"/>
    <w:rsid w:val="664E16D0"/>
    <w:rsid w:val="665043C5"/>
    <w:rsid w:val="66507757"/>
    <w:rsid w:val="66526A80"/>
    <w:rsid w:val="66571B82"/>
    <w:rsid w:val="665C70F2"/>
    <w:rsid w:val="6661480A"/>
    <w:rsid w:val="6661484E"/>
    <w:rsid w:val="666372D5"/>
    <w:rsid w:val="66637B75"/>
    <w:rsid w:val="6665628F"/>
    <w:rsid w:val="6666361A"/>
    <w:rsid w:val="666B72BF"/>
    <w:rsid w:val="666C11CB"/>
    <w:rsid w:val="66710B30"/>
    <w:rsid w:val="66714844"/>
    <w:rsid w:val="66732874"/>
    <w:rsid w:val="66760F50"/>
    <w:rsid w:val="66761F48"/>
    <w:rsid w:val="6676545F"/>
    <w:rsid w:val="6678646A"/>
    <w:rsid w:val="66793E5F"/>
    <w:rsid w:val="667B06CC"/>
    <w:rsid w:val="667F65C6"/>
    <w:rsid w:val="668369DD"/>
    <w:rsid w:val="66845CCC"/>
    <w:rsid w:val="66857773"/>
    <w:rsid w:val="668660A0"/>
    <w:rsid w:val="668A1903"/>
    <w:rsid w:val="668F5381"/>
    <w:rsid w:val="668F6262"/>
    <w:rsid w:val="66973167"/>
    <w:rsid w:val="669D3620"/>
    <w:rsid w:val="669E7AE0"/>
    <w:rsid w:val="66A26DB5"/>
    <w:rsid w:val="66A508B7"/>
    <w:rsid w:val="66AA43AB"/>
    <w:rsid w:val="66AA65A0"/>
    <w:rsid w:val="66AC7CAA"/>
    <w:rsid w:val="66AE745A"/>
    <w:rsid w:val="66B37B3A"/>
    <w:rsid w:val="66B37D9B"/>
    <w:rsid w:val="66B965AE"/>
    <w:rsid w:val="66BA0546"/>
    <w:rsid w:val="66BD4A9C"/>
    <w:rsid w:val="66BD5D5B"/>
    <w:rsid w:val="66BD7CE1"/>
    <w:rsid w:val="66C1186B"/>
    <w:rsid w:val="66C30601"/>
    <w:rsid w:val="66C62C18"/>
    <w:rsid w:val="66C66EC5"/>
    <w:rsid w:val="66C957DB"/>
    <w:rsid w:val="66CD50E6"/>
    <w:rsid w:val="66D703B0"/>
    <w:rsid w:val="66D737D8"/>
    <w:rsid w:val="66D75076"/>
    <w:rsid w:val="66DC5755"/>
    <w:rsid w:val="66DC7CD1"/>
    <w:rsid w:val="66E2657A"/>
    <w:rsid w:val="66E42EF5"/>
    <w:rsid w:val="66E43914"/>
    <w:rsid w:val="66E845CF"/>
    <w:rsid w:val="66E92F3E"/>
    <w:rsid w:val="66ED7C1D"/>
    <w:rsid w:val="66EF0DFF"/>
    <w:rsid w:val="66F548D6"/>
    <w:rsid w:val="66F74384"/>
    <w:rsid w:val="66F82869"/>
    <w:rsid w:val="66F91B8F"/>
    <w:rsid w:val="67003267"/>
    <w:rsid w:val="67011399"/>
    <w:rsid w:val="670151DB"/>
    <w:rsid w:val="67017F9A"/>
    <w:rsid w:val="67031B40"/>
    <w:rsid w:val="670457EF"/>
    <w:rsid w:val="67067084"/>
    <w:rsid w:val="67085692"/>
    <w:rsid w:val="67087E5D"/>
    <w:rsid w:val="67095B7D"/>
    <w:rsid w:val="670A298B"/>
    <w:rsid w:val="670E2B43"/>
    <w:rsid w:val="6711038E"/>
    <w:rsid w:val="67126D9A"/>
    <w:rsid w:val="67152DCD"/>
    <w:rsid w:val="67175C8D"/>
    <w:rsid w:val="67187CF0"/>
    <w:rsid w:val="67187E2F"/>
    <w:rsid w:val="671C3424"/>
    <w:rsid w:val="671D0572"/>
    <w:rsid w:val="671D62F9"/>
    <w:rsid w:val="671E0D4C"/>
    <w:rsid w:val="671F024D"/>
    <w:rsid w:val="67216692"/>
    <w:rsid w:val="672677AE"/>
    <w:rsid w:val="67270EE9"/>
    <w:rsid w:val="67271546"/>
    <w:rsid w:val="67283CF9"/>
    <w:rsid w:val="672A053A"/>
    <w:rsid w:val="672B5E1B"/>
    <w:rsid w:val="672B63CD"/>
    <w:rsid w:val="672E2CA5"/>
    <w:rsid w:val="672F25DB"/>
    <w:rsid w:val="67300212"/>
    <w:rsid w:val="67353100"/>
    <w:rsid w:val="673724DD"/>
    <w:rsid w:val="673A2944"/>
    <w:rsid w:val="673A2DE3"/>
    <w:rsid w:val="673B560A"/>
    <w:rsid w:val="673B7C05"/>
    <w:rsid w:val="673D68E3"/>
    <w:rsid w:val="673F56AC"/>
    <w:rsid w:val="6740571F"/>
    <w:rsid w:val="67451C99"/>
    <w:rsid w:val="674578EF"/>
    <w:rsid w:val="67463B42"/>
    <w:rsid w:val="67473687"/>
    <w:rsid w:val="674C1B04"/>
    <w:rsid w:val="674E79D9"/>
    <w:rsid w:val="674F18A2"/>
    <w:rsid w:val="674F47F5"/>
    <w:rsid w:val="675638DC"/>
    <w:rsid w:val="675A291E"/>
    <w:rsid w:val="675F2B06"/>
    <w:rsid w:val="676058C7"/>
    <w:rsid w:val="676266AA"/>
    <w:rsid w:val="676315C3"/>
    <w:rsid w:val="6763181E"/>
    <w:rsid w:val="67661CD1"/>
    <w:rsid w:val="6767029A"/>
    <w:rsid w:val="67682240"/>
    <w:rsid w:val="6769337B"/>
    <w:rsid w:val="676A4BC5"/>
    <w:rsid w:val="676B468E"/>
    <w:rsid w:val="67717466"/>
    <w:rsid w:val="677609BD"/>
    <w:rsid w:val="6777452A"/>
    <w:rsid w:val="677A288C"/>
    <w:rsid w:val="677E6625"/>
    <w:rsid w:val="677F3569"/>
    <w:rsid w:val="67837E77"/>
    <w:rsid w:val="67842340"/>
    <w:rsid w:val="678615C9"/>
    <w:rsid w:val="67885391"/>
    <w:rsid w:val="678B24DE"/>
    <w:rsid w:val="678D7D3F"/>
    <w:rsid w:val="67922F52"/>
    <w:rsid w:val="679269C0"/>
    <w:rsid w:val="67927E31"/>
    <w:rsid w:val="67940CBD"/>
    <w:rsid w:val="67945D13"/>
    <w:rsid w:val="6795484D"/>
    <w:rsid w:val="679842ED"/>
    <w:rsid w:val="67A06799"/>
    <w:rsid w:val="67A27DC4"/>
    <w:rsid w:val="67A36E04"/>
    <w:rsid w:val="67A53293"/>
    <w:rsid w:val="67A55576"/>
    <w:rsid w:val="67A76C07"/>
    <w:rsid w:val="67A77917"/>
    <w:rsid w:val="67A824C3"/>
    <w:rsid w:val="67A90130"/>
    <w:rsid w:val="67A941B2"/>
    <w:rsid w:val="67AE7282"/>
    <w:rsid w:val="67B076A4"/>
    <w:rsid w:val="67B11601"/>
    <w:rsid w:val="67B23449"/>
    <w:rsid w:val="67B312B6"/>
    <w:rsid w:val="67B57D70"/>
    <w:rsid w:val="67B753B3"/>
    <w:rsid w:val="67B938DC"/>
    <w:rsid w:val="67BC0696"/>
    <w:rsid w:val="67C12889"/>
    <w:rsid w:val="67C3623C"/>
    <w:rsid w:val="67C4205E"/>
    <w:rsid w:val="67C45AF3"/>
    <w:rsid w:val="67C8476C"/>
    <w:rsid w:val="67C9036A"/>
    <w:rsid w:val="67CD4410"/>
    <w:rsid w:val="67CE1456"/>
    <w:rsid w:val="67D1530F"/>
    <w:rsid w:val="67D40A2E"/>
    <w:rsid w:val="67D63DEF"/>
    <w:rsid w:val="67D9093E"/>
    <w:rsid w:val="67D93CBF"/>
    <w:rsid w:val="67D962C5"/>
    <w:rsid w:val="67DC29B0"/>
    <w:rsid w:val="67DE1997"/>
    <w:rsid w:val="67E22E3E"/>
    <w:rsid w:val="67EB5A4D"/>
    <w:rsid w:val="67EC17B9"/>
    <w:rsid w:val="67ED4852"/>
    <w:rsid w:val="67F05801"/>
    <w:rsid w:val="67F33082"/>
    <w:rsid w:val="67F45B02"/>
    <w:rsid w:val="67F6743C"/>
    <w:rsid w:val="67F703B4"/>
    <w:rsid w:val="67F93B27"/>
    <w:rsid w:val="67FA7C11"/>
    <w:rsid w:val="68011B86"/>
    <w:rsid w:val="6801617F"/>
    <w:rsid w:val="68045D94"/>
    <w:rsid w:val="68054AFE"/>
    <w:rsid w:val="680838BC"/>
    <w:rsid w:val="68092CDB"/>
    <w:rsid w:val="680E3437"/>
    <w:rsid w:val="680F18DB"/>
    <w:rsid w:val="68103A40"/>
    <w:rsid w:val="68121393"/>
    <w:rsid w:val="68122F47"/>
    <w:rsid w:val="68125A92"/>
    <w:rsid w:val="681266BB"/>
    <w:rsid w:val="68134F5F"/>
    <w:rsid w:val="68143C42"/>
    <w:rsid w:val="681B3149"/>
    <w:rsid w:val="681D793C"/>
    <w:rsid w:val="681D7AC7"/>
    <w:rsid w:val="681E722B"/>
    <w:rsid w:val="682105A4"/>
    <w:rsid w:val="682835CB"/>
    <w:rsid w:val="682C4AC7"/>
    <w:rsid w:val="683006BE"/>
    <w:rsid w:val="68305AA7"/>
    <w:rsid w:val="68306C54"/>
    <w:rsid w:val="68323162"/>
    <w:rsid w:val="683272D4"/>
    <w:rsid w:val="683B112F"/>
    <w:rsid w:val="683B6B26"/>
    <w:rsid w:val="683C0F6A"/>
    <w:rsid w:val="683D57FC"/>
    <w:rsid w:val="684019C6"/>
    <w:rsid w:val="68444480"/>
    <w:rsid w:val="68463F62"/>
    <w:rsid w:val="684870B6"/>
    <w:rsid w:val="684950E4"/>
    <w:rsid w:val="684C0405"/>
    <w:rsid w:val="684D2FF2"/>
    <w:rsid w:val="684E2428"/>
    <w:rsid w:val="685205F5"/>
    <w:rsid w:val="685504B7"/>
    <w:rsid w:val="68556B23"/>
    <w:rsid w:val="685802B7"/>
    <w:rsid w:val="68640FA7"/>
    <w:rsid w:val="68644AEF"/>
    <w:rsid w:val="68651CEC"/>
    <w:rsid w:val="6867606F"/>
    <w:rsid w:val="68676E41"/>
    <w:rsid w:val="68684F86"/>
    <w:rsid w:val="68694BCD"/>
    <w:rsid w:val="686C6D4E"/>
    <w:rsid w:val="686D7909"/>
    <w:rsid w:val="687309DB"/>
    <w:rsid w:val="68733700"/>
    <w:rsid w:val="68744C03"/>
    <w:rsid w:val="687638C1"/>
    <w:rsid w:val="687C5F6A"/>
    <w:rsid w:val="687D0014"/>
    <w:rsid w:val="6881336C"/>
    <w:rsid w:val="6882313F"/>
    <w:rsid w:val="68837E97"/>
    <w:rsid w:val="68840994"/>
    <w:rsid w:val="688C167A"/>
    <w:rsid w:val="688D32D0"/>
    <w:rsid w:val="689218CF"/>
    <w:rsid w:val="68956560"/>
    <w:rsid w:val="689A4C8A"/>
    <w:rsid w:val="689F1501"/>
    <w:rsid w:val="68A10891"/>
    <w:rsid w:val="68A167FA"/>
    <w:rsid w:val="68A20ECF"/>
    <w:rsid w:val="68A23B0C"/>
    <w:rsid w:val="68A61652"/>
    <w:rsid w:val="68A71E4D"/>
    <w:rsid w:val="68A97268"/>
    <w:rsid w:val="68AD6DF9"/>
    <w:rsid w:val="68B05DCD"/>
    <w:rsid w:val="68B724C4"/>
    <w:rsid w:val="68B74796"/>
    <w:rsid w:val="68B87359"/>
    <w:rsid w:val="68BA06B8"/>
    <w:rsid w:val="68BC50BB"/>
    <w:rsid w:val="68BD7FDA"/>
    <w:rsid w:val="68BE455F"/>
    <w:rsid w:val="68C15701"/>
    <w:rsid w:val="68C20AC1"/>
    <w:rsid w:val="68C80408"/>
    <w:rsid w:val="68C81710"/>
    <w:rsid w:val="68CA2968"/>
    <w:rsid w:val="68CC2F6A"/>
    <w:rsid w:val="68CD06C1"/>
    <w:rsid w:val="68CE76AF"/>
    <w:rsid w:val="68CF5393"/>
    <w:rsid w:val="68D13D83"/>
    <w:rsid w:val="68D32790"/>
    <w:rsid w:val="68D737EE"/>
    <w:rsid w:val="68D773B4"/>
    <w:rsid w:val="68D8715C"/>
    <w:rsid w:val="68DB3992"/>
    <w:rsid w:val="68E03335"/>
    <w:rsid w:val="68E309DF"/>
    <w:rsid w:val="68E31F90"/>
    <w:rsid w:val="68E406DA"/>
    <w:rsid w:val="68E55BCB"/>
    <w:rsid w:val="68E87ABC"/>
    <w:rsid w:val="68E97076"/>
    <w:rsid w:val="68EC0F62"/>
    <w:rsid w:val="68EC21C6"/>
    <w:rsid w:val="68F6047C"/>
    <w:rsid w:val="68F66344"/>
    <w:rsid w:val="68F83708"/>
    <w:rsid w:val="68F95065"/>
    <w:rsid w:val="68F959EB"/>
    <w:rsid w:val="68FA6483"/>
    <w:rsid w:val="68FB3145"/>
    <w:rsid w:val="68FE0244"/>
    <w:rsid w:val="68FE0623"/>
    <w:rsid w:val="68FE63C7"/>
    <w:rsid w:val="69001B4D"/>
    <w:rsid w:val="69014084"/>
    <w:rsid w:val="69023BCD"/>
    <w:rsid w:val="69032B01"/>
    <w:rsid w:val="69043A82"/>
    <w:rsid w:val="69071DA1"/>
    <w:rsid w:val="69077413"/>
    <w:rsid w:val="69090673"/>
    <w:rsid w:val="690C2A0A"/>
    <w:rsid w:val="690F0969"/>
    <w:rsid w:val="691069EB"/>
    <w:rsid w:val="691243D4"/>
    <w:rsid w:val="69194875"/>
    <w:rsid w:val="691E1553"/>
    <w:rsid w:val="69200EDD"/>
    <w:rsid w:val="69210EAE"/>
    <w:rsid w:val="69227293"/>
    <w:rsid w:val="6925224A"/>
    <w:rsid w:val="692B3735"/>
    <w:rsid w:val="69312E90"/>
    <w:rsid w:val="69321B11"/>
    <w:rsid w:val="69331B2F"/>
    <w:rsid w:val="6936645B"/>
    <w:rsid w:val="69375DA5"/>
    <w:rsid w:val="6939482C"/>
    <w:rsid w:val="693A4903"/>
    <w:rsid w:val="693C15F9"/>
    <w:rsid w:val="693D7344"/>
    <w:rsid w:val="693E5A43"/>
    <w:rsid w:val="6942218C"/>
    <w:rsid w:val="69446F7B"/>
    <w:rsid w:val="69451836"/>
    <w:rsid w:val="69480D50"/>
    <w:rsid w:val="69480F42"/>
    <w:rsid w:val="694B0EDE"/>
    <w:rsid w:val="694B6823"/>
    <w:rsid w:val="69504219"/>
    <w:rsid w:val="69516CFA"/>
    <w:rsid w:val="69532898"/>
    <w:rsid w:val="69536D50"/>
    <w:rsid w:val="695436CF"/>
    <w:rsid w:val="69576C63"/>
    <w:rsid w:val="695B2920"/>
    <w:rsid w:val="695C294C"/>
    <w:rsid w:val="695E541F"/>
    <w:rsid w:val="695E5DED"/>
    <w:rsid w:val="69630FA6"/>
    <w:rsid w:val="696B3338"/>
    <w:rsid w:val="696B4487"/>
    <w:rsid w:val="696C323B"/>
    <w:rsid w:val="696D1D59"/>
    <w:rsid w:val="696D4563"/>
    <w:rsid w:val="696E400D"/>
    <w:rsid w:val="696F7DAA"/>
    <w:rsid w:val="69765C89"/>
    <w:rsid w:val="697664A4"/>
    <w:rsid w:val="697F7BCB"/>
    <w:rsid w:val="69806B2E"/>
    <w:rsid w:val="698D2D99"/>
    <w:rsid w:val="698D3B4C"/>
    <w:rsid w:val="698E0F01"/>
    <w:rsid w:val="698E310C"/>
    <w:rsid w:val="698F03D8"/>
    <w:rsid w:val="699354F2"/>
    <w:rsid w:val="69937D9A"/>
    <w:rsid w:val="6994313D"/>
    <w:rsid w:val="699A7D54"/>
    <w:rsid w:val="699C4F7C"/>
    <w:rsid w:val="699D77D7"/>
    <w:rsid w:val="699F0C4F"/>
    <w:rsid w:val="699F40E8"/>
    <w:rsid w:val="69A83C28"/>
    <w:rsid w:val="69AD0CFA"/>
    <w:rsid w:val="69AD2AA8"/>
    <w:rsid w:val="69AF2987"/>
    <w:rsid w:val="69B130DA"/>
    <w:rsid w:val="69B67385"/>
    <w:rsid w:val="69BB12B7"/>
    <w:rsid w:val="69BC749B"/>
    <w:rsid w:val="69BD695E"/>
    <w:rsid w:val="69BE797D"/>
    <w:rsid w:val="69BF5849"/>
    <w:rsid w:val="69C06B30"/>
    <w:rsid w:val="69C07283"/>
    <w:rsid w:val="69C354D5"/>
    <w:rsid w:val="69C43839"/>
    <w:rsid w:val="69C514D3"/>
    <w:rsid w:val="69C745C9"/>
    <w:rsid w:val="69C822D6"/>
    <w:rsid w:val="69C9318E"/>
    <w:rsid w:val="69CA399C"/>
    <w:rsid w:val="69CE65C5"/>
    <w:rsid w:val="69D02AA7"/>
    <w:rsid w:val="69D15919"/>
    <w:rsid w:val="69D3389B"/>
    <w:rsid w:val="69D65595"/>
    <w:rsid w:val="69E051C8"/>
    <w:rsid w:val="69E41A2A"/>
    <w:rsid w:val="69E54F37"/>
    <w:rsid w:val="69E55661"/>
    <w:rsid w:val="69E86F2E"/>
    <w:rsid w:val="69ED3707"/>
    <w:rsid w:val="69EF44C9"/>
    <w:rsid w:val="69F135C6"/>
    <w:rsid w:val="69F157FC"/>
    <w:rsid w:val="69F26C1E"/>
    <w:rsid w:val="69F32D89"/>
    <w:rsid w:val="69F34360"/>
    <w:rsid w:val="69F43BC1"/>
    <w:rsid w:val="69F471EA"/>
    <w:rsid w:val="69F534F2"/>
    <w:rsid w:val="69F53713"/>
    <w:rsid w:val="69F72C6F"/>
    <w:rsid w:val="69FC2C21"/>
    <w:rsid w:val="69FD16C5"/>
    <w:rsid w:val="6A0177C4"/>
    <w:rsid w:val="6A020221"/>
    <w:rsid w:val="6A04696D"/>
    <w:rsid w:val="6A0476AB"/>
    <w:rsid w:val="6A054E60"/>
    <w:rsid w:val="6A096211"/>
    <w:rsid w:val="6A0A5EBD"/>
    <w:rsid w:val="6A1231B1"/>
    <w:rsid w:val="6A152783"/>
    <w:rsid w:val="6A153371"/>
    <w:rsid w:val="6A174AC0"/>
    <w:rsid w:val="6A1F4934"/>
    <w:rsid w:val="6A204244"/>
    <w:rsid w:val="6A224F84"/>
    <w:rsid w:val="6A2632B3"/>
    <w:rsid w:val="6A264020"/>
    <w:rsid w:val="6A273A1F"/>
    <w:rsid w:val="6A2815BF"/>
    <w:rsid w:val="6A28520B"/>
    <w:rsid w:val="6A2954E8"/>
    <w:rsid w:val="6A2B6CCE"/>
    <w:rsid w:val="6A2D73E4"/>
    <w:rsid w:val="6A2E4D84"/>
    <w:rsid w:val="6A303BB5"/>
    <w:rsid w:val="6A336425"/>
    <w:rsid w:val="6A343D30"/>
    <w:rsid w:val="6A35009A"/>
    <w:rsid w:val="6A386B3D"/>
    <w:rsid w:val="6A39466B"/>
    <w:rsid w:val="6A4149D3"/>
    <w:rsid w:val="6A415FF8"/>
    <w:rsid w:val="6A416224"/>
    <w:rsid w:val="6A4409BB"/>
    <w:rsid w:val="6A4C23D2"/>
    <w:rsid w:val="6A4E47B5"/>
    <w:rsid w:val="6A531634"/>
    <w:rsid w:val="6A5440DC"/>
    <w:rsid w:val="6A5567A5"/>
    <w:rsid w:val="6A572232"/>
    <w:rsid w:val="6A572CAD"/>
    <w:rsid w:val="6A5755C5"/>
    <w:rsid w:val="6A58536E"/>
    <w:rsid w:val="6A58743B"/>
    <w:rsid w:val="6A5A355A"/>
    <w:rsid w:val="6A5C2C82"/>
    <w:rsid w:val="6A5E0408"/>
    <w:rsid w:val="6A612BF1"/>
    <w:rsid w:val="6A636720"/>
    <w:rsid w:val="6A666D87"/>
    <w:rsid w:val="6A6B2274"/>
    <w:rsid w:val="6A6C154D"/>
    <w:rsid w:val="6A6F25FF"/>
    <w:rsid w:val="6A720DE9"/>
    <w:rsid w:val="6A753B68"/>
    <w:rsid w:val="6A756858"/>
    <w:rsid w:val="6A7655A3"/>
    <w:rsid w:val="6A784B8B"/>
    <w:rsid w:val="6A7B0AB0"/>
    <w:rsid w:val="6A7C1D2C"/>
    <w:rsid w:val="6A7E3E20"/>
    <w:rsid w:val="6A7E5CE1"/>
    <w:rsid w:val="6A7F2280"/>
    <w:rsid w:val="6A8065EA"/>
    <w:rsid w:val="6A80724B"/>
    <w:rsid w:val="6A8675BA"/>
    <w:rsid w:val="6A8A1A1F"/>
    <w:rsid w:val="6A8A5EBE"/>
    <w:rsid w:val="6A8C2FF4"/>
    <w:rsid w:val="6A8E2F8B"/>
    <w:rsid w:val="6A917C29"/>
    <w:rsid w:val="6A926D80"/>
    <w:rsid w:val="6A95259C"/>
    <w:rsid w:val="6A9A34C3"/>
    <w:rsid w:val="6A9A6749"/>
    <w:rsid w:val="6A9B0A0D"/>
    <w:rsid w:val="6A9C420D"/>
    <w:rsid w:val="6A9F203C"/>
    <w:rsid w:val="6AA04DA8"/>
    <w:rsid w:val="6AA1329E"/>
    <w:rsid w:val="6AA2244F"/>
    <w:rsid w:val="6AA264A8"/>
    <w:rsid w:val="6AA40A61"/>
    <w:rsid w:val="6AA45544"/>
    <w:rsid w:val="6AA667BF"/>
    <w:rsid w:val="6AA7675E"/>
    <w:rsid w:val="6AA84B20"/>
    <w:rsid w:val="6AA86BBD"/>
    <w:rsid w:val="6AAD247D"/>
    <w:rsid w:val="6AAE723F"/>
    <w:rsid w:val="6AB00214"/>
    <w:rsid w:val="6AB1261E"/>
    <w:rsid w:val="6AB62B71"/>
    <w:rsid w:val="6AB80EBD"/>
    <w:rsid w:val="6AB818D7"/>
    <w:rsid w:val="6AC0102E"/>
    <w:rsid w:val="6AC363A7"/>
    <w:rsid w:val="6AC37917"/>
    <w:rsid w:val="6AC42280"/>
    <w:rsid w:val="6AC45FCC"/>
    <w:rsid w:val="6AC541E0"/>
    <w:rsid w:val="6AC65B8F"/>
    <w:rsid w:val="6AC82B1E"/>
    <w:rsid w:val="6AC94676"/>
    <w:rsid w:val="6ACB408F"/>
    <w:rsid w:val="6ACB6A60"/>
    <w:rsid w:val="6AD36F2A"/>
    <w:rsid w:val="6AD53366"/>
    <w:rsid w:val="6ADA6941"/>
    <w:rsid w:val="6ADC2035"/>
    <w:rsid w:val="6AE173FB"/>
    <w:rsid w:val="6AE25135"/>
    <w:rsid w:val="6AE74829"/>
    <w:rsid w:val="6AF170C3"/>
    <w:rsid w:val="6AF52F76"/>
    <w:rsid w:val="6AF530B6"/>
    <w:rsid w:val="6AFA7B2A"/>
    <w:rsid w:val="6AFB694B"/>
    <w:rsid w:val="6AFC4ECB"/>
    <w:rsid w:val="6AFE752B"/>
    <w:rsid w:val="6B017098"/>
    <w:rsid w:val="6B034CB0"/>
    <w:rsid w:val="6B0E4432"/>
    <w:rsid w:val="6B116A1A"/>
    <w:rsid w:val="6B120A7F"/>
    <w:rsid w:val="6B126DC6"/>
    <w:rsid w:val="6B1D6A90"/>
    <w:rsid w:val="6B201D48"/>
    <w:rsid w:val="6B213DA5"/>
    <w:rsid w:val="6B2204A1"/>
    <w:rsid w:val="6B2217FE"/>
    <w:rsid w:val="6B235CD4"/>
    <w:rsid w:val="6B257710"/>
    <w:rsid w:val="6B2667AF"/>
    <w:rsid w:val="6B271226"/>
    <w:rsid w:val="6B2737D1"/>
    <w:rsid w:val="6B2A341B"/>
    <w:rsid w:val="6B2A6050"/>
    <w:rsid w:val="6B2C573A"/>
    <w:rsid w:val="6B2D13FB"/>
    <w:rsid w:val="6B3B42F0"/>
    <w:rsid w:val="6B3D0593"/>
    <w:rsid w:val="6B3F7506"/>
    <w:rsid w:val="6B407A4D"/>
    <w:rsid w:val="6B407A9D"/>
    <w:rsid w:val="6B456DD1"/>
    <w:rsid w:val="6B4C3F07"/>
    <w:rsid w:val="6B4D1BE3"/>
    <w:rsid w:val="6B54190D"/>
    <w:rsid w:val="6B5469EF"/>
    <w:rsid w:val="6B552B65"/>
    <w:rsid w:val="6B57441B"/>
    <w:rsid w:val="6B5A653F"/>
    <w:rsid w:val="6B5C2385"/>
    <w:rsid w:val="6B5C7042"/>
    <w:rsid w:val="6B5E76A5"/>
    <w:rsid w:val="6B68082E"/>
    <w:rsid w:val="6B683A40"/>
    <w:rsid w:val="6B696504"/>
    <w:rsid w:val="6B6A056E"/>
    <w:rsid w:val="6B6B551D"/>
    <w:rsid w:val="6B6E2432"/>
    <w:rsid w:val="6B6F40C0"/>
    <w:rsid w:val="6B700AB2"/>
    <w:rsid w:val="6B7452E0"/>
    <w:rsid w:val="6B757E39"/>
    <w:rsid w:val="6B767F14"/>
    <w:rsid w:val="6B7712D0"/>
    <w:rsid w:val="6B7A0676"/>
    <w:rsid w:val="6B7C2854"/>
    <w:rsid w:val="6B7C5810"/>
    <w:rsid w:val="6B7F391A"/>
    <w:rsid w:val="6B804B21"/>
    <w:rsid w:val="6B8333EF"/>
    <w:rsid w:val="6B85102D"/>
    <w:rsid w:val="6B854BEA"/>
    <w:rsid w:val="6B8564B5"/>
    <w:rsid w:val="6B8737EF"/>
    <w:rsid w:val="6B8B13CA"/>
    <w:rsid w:val="6B8C630B"/>
    <w:rsid w:val="6B8D0AC2"/>
    <w:rsid w:val="6B92491C"/>
    <w:rsid w:val="6B967503"/>
    <w:rsid w:val="6B985B1B"/>
    <w:rsid w:val="6B991D12"/>
    <w:rsid w:val="6BA30848"/>
    <w:rsid w:val="6BA42EB2"/>
    <w:rsid w:val="6BA50379"/>
    <w:rsid w:val="6BA74D9A"/>
    <w:rsid w:val="6BA812EA"/>
    <w:rsid w:val="6BAA4761"/>
    <w:rsid w:val="6BAE5CCF"/>
    <w:rsid w:val="6BB16C41"/>
    <w:rsid w:val="6BB228E9"/>
    <w:rsid w:val="6BB22F18"/>
    <w:rsid w:val="6BB51118"/>
    <w:rsid w:val="6BB55A77"/>
    <w:rsid w:val="6BB902B8"/>
    <w:rsid w:val="6BBA3A16"/>
    <w:rsid w:val="6BBB78AE"/>
    <w:rsid w:val="6BBD6E5B"/>
    <w:rsid w:val="6BBF247D"/>
    <w:rsid w:val="6BC1157F"/>
    <w:rsid w:val="6BC1478B"/>
    <w:rsid w:val="6BC60061"/>
    <w:rsid w:val="6BCB7EA6"/>
    <w:rsid w:val="6BD16F45"/>
    <w:rsid w:val="6BDD1762"/>
    <w:rsid w:val="6BDD777D"/>
    <w:rsid w:val="6BDE180C"/>
    <w:rsid w:val="6BDF52CA"/>
    <w:rsid w:val="6BE8197F"/>
    <w:rsid w:val="6BE92AD8"/>
    <w:rsid w:val="6BEA110A"/>
    <w:rsid w:val="6BEE5E71"/>
    <w:rsid w:val="6BF21023"/>
    <w:rsid w:val="6BF2799F"/>
    <w:rsid w:val="6BF4346B"/>
    <w:rsid w:val="6BF57732"/>
    <w:rsid w:val="6BF63526"/>
    <w:rsid w:val="6BF667D5"/>
    <w:rsid w:val="6BF84648"/>
    <w:rsid w:val="6BFD2E90"/>
    <w:rsid w:val="6C0056EB"/>
    <w:rsid w:val="6C0145B5"/>
    <w:rsid w:val="6C027424"/>
    <w:rsid w:val="6C07130A"/>
    <w:rsid w:val="6C082C3C"/>
    <w:rsid w:val="6C082D03"/>
    <w:rsid w:val="6C0C425A"/>
    <w:rsid w:val="6C103C5F"/>
    <w:rsid w:val="6C1146FB"/>
    <w:rsid w:val="6C13585F"/>
    <w:rsid w:val="6C1763F0"/>
    <w:rsid w:val="6C191C49"/>
    <w:rsid w:val="6C1A0F40"/>
    <w:rsid w:val="6C1F2C41"/>
    <w:rsid w:val="6C1F74CE"/>
    <w:rsid w:val="6C2079A4"/>
    <w:rsid w:val="6C217B02"/>
    <w:rsid w:val="6C223CA0"/>
    <w:rsid w:val="6C2279E4"/>
    <w:rsid w:val="6C26606C"/>
    <w:rsid w:val="6C274303"/>
    <w:rsid w:val="6C2D1D27"/>
    <w:rsid w:val="6C2F4C9D"/>
    <w:rsid w:val="6C333F1E"/>
    <w:rsid w:val="6C3C77BC"/>
    <w:rsid w:val="6C3E7568"/>
    <w:rsid w:val="6C40143D"/>
    <w:rsid w:val="6C4126B2"/>
    <w:rsid w:val="6C4449C4"/>
    <w:rsid w:val="6C470827"/>
    <w:rsid w:val="6C480E47"/>
    <w:rsid w:val="6C497E02"/>
    <w:rsid w:val="6C4C5A75"/>
    <w:rsid w:val="6C4D77F1"/>
    <w:rsid w:val="6C4F2C12"/>
    <w:rsid w:val="6C50275E"/>
    <w:rsid w:val="6C505011"/>
    <w:rsid w:val="6C541238"/>
    <w:rsid w:val="6C563175"/>
    <w:rsid w:val="6C576B61"/>
    <w:rsid w:val="6C581D10"/>
    <w:rsid w:val="6C5B7F0E"/>
    <w:rsid w:val="6C5E068C"/>
    <w:rsid w:val="6C5F1B39"/>
    <w:rsid w:val="6C5F33EA"/>
    <w:rsid w:val="6C5F40D5"/>
    <w:rsid w:val="6C5F66BB"/>
    <w:rsid w:val="6C605246"/>
    <w:rsid w:val="6C62752E"/>
    <w:rsid w:val="6C65075E"/>
    <w:rsid w:val="6C657A3A"/>
    <w:rsid w:val="6C697476"/>
    <w:rsid w:val="6C6E08C8"/>
    <w:rsid w:val="6C702915"/>
    <w:rsid w:val="6C762C1A"/>
    <w:rsid w:val="6C763117"/>
    <w:rsid w:val="6C796FA3"/>
    <w:rsid w:val="6C7C19FD"/>
    <w:rsid w:val="6C7D23E7"/>
    <w:rsid w:val="6C7E4A30"/>
    <w:rsid w:val="6C843360"/>
    <w:rsid w:val="6C856CFA"/>
    <w:rsid w:val="6C895DF0"/>
    <w:rsid w:val="6C8C6768"/>
    <w:rsid w:val="6C8D5BCA"/>
    <w:rsid w:val="6C903EF2"/>
    <w:rsid w:val="6C912E2C"/>
    <w:rsid w:val="6C9A1251"/>
    <w:rsid w:val="6C9A4410"/>
    <w:rsid w:val="6C9B5EE3"/>
    <w:rsid w:val="6C9C0A1F"/>
    <w:rsid w:val="6C9C3492"/>
    <w:rsid w:val="6C9E2673"/>
    <w:rsid w:val="6C9E6AD5"/>
    <w:rsid w:val="6CA85864"/>
    <w:rsid w:val="6CAB47A1"/>
    <w:rsid w:val="6CAC64E8"/>
    <w:rsid w:val="6CAC6EFE"/>
    <w:rsid w:val="6CAE5321"/>
    <w:rsid w:val="6CB1453D"/>
    <w:rsid w:val="6CB20DD6"/>
    <w:rsid w:val="6CB31B13"/>
    <w:rsid w:val="6CB43E4E"/>
    <w:rsid w:val="6CB5150C"/>
    <w:rsid w:val="6CB6006A"/>
    <w:rsid w:val="6CB70DA2"/>
    <w:rsid w:val="6CBB7F92"/>
    <w:rsid w:val="6CBD503D"/>
    <w:rsid w:val="6CBF578D"/>
    <w:rsid w:val="6CBF5AE4"/>
    <w:rsid w:val="6CC0570C"/>
    <w:rsid w:val="6CC07728"/>
    <w:rsid w:val="6CC15FCB"/>
    <w:rsid w:val="6CC20C25"/>
    <w:rsid w:val="6CC96B6A"/>
    <w:rsid w:val="6CCA60AF"/>
    <w:rsid w:val="6CCB1065"/>
    <w:rsid w:val="6CCB5916"/>
    <w:rsid w:val="6CD10D28"/>
    <w:rsid w:val="6CD25BF8"/>
    <w:rsid w:val="6CD32401"/>
    <w:rsid w:val="6CD47655"/>
    <w:rsid w:val="6CD65177"/>
    <w:rsid w:val="6CDF07A7"/>
    <w:rsid w:val="6CDF4588"/>
    <w:rsid w:val="6CE02A9A"/>
    <w:rsid w:val="6CE17603"/>
    <w:rsid w:val="6CE26D9A"/>
    <w:rsid w:val="6CE2783A"/>
    <w:rsid w:val="6CE5550F"/>
    <w:rsid w:val="6CE627AC"/>
    <w:rsid w:val="6CED0699"/>
    <w:rsid w:val="6CEE04DD"/>
    <w:rsid w:val="6CF235B4"/>
    <w:rsid w:val="6CF57331"/>
    <w:rsid w:val="6CF61DEA"/>
    <w:rsid w:val="6CF85CBE"/>
    <w:rsid w:val="6D067992"/>
    <w:rsid w:val="6D080C4D"/>
    <w:rsid w:val="6D0826B3"/>
    <w:rsid w:val="6D09171C"/>
    <w:rsid w:val="6D0A694A"/>
    <w:rsid w:val="6D0D6621"/>
    <w:rsid w:val="6D0D7EF2"/>
    <w:rsid w:val="6D0F7374"/>
    <w:rsid w:val="6D122BE3"/>
    <w:rsid w:val="6D123028"/>
    <w:rsid w:val="6D123FA9"/>
    <w:rsid w:val="6D13366E"/>
    <w:rsid w:val="6D1357EF"/>
    <w:rsid w:val="6D135BD7"/>
    <w:rsid w:val="6D1371F5"/>
    <w:rsid w:val="6D1808EF"/>
    <w:rsid w:val="6D18447F"/>
    <w:rsid w:val="6D1A393C"/>
    <w:rsid w:val="6D1B4759"/>
    <w:rsid w:val="6D1C5C94"/>
    <w:rsid w:val="6D1F5FB5"/>
    <w:rsid w:val="6D205F92"/>
    <w:rsid w:val="6D21527C"/>
    <w:rsid w:val="6D2A475F"/>
    <w:rsid w:val="6D2C2756"/>
    <w:rsid w:val="6D30049D"/>
    <w:rsid w:val="6D31482A"/>
    <w:rsid w:val="6D340D58"/>
    <w:rsid w:val="6D370352"/>
    <w:rsid w:val="6D383180"/>
    <w:rsid w:val="6D385BCC"/>
    <w:rsid w:val="6D3C66A1"/>
    <w:rsid w:val="6D3E28A0"/>
    <w:rsid w:val="6D3E2A90"/>
    <w:rsid w:val="6D3E3746"/>
    <w:rsid w:val="6D3F1669"/>
    <w:rsid w:val="6D3F7ABE"/>
    <w:rsid w:val="6D430B1C"/>
    <w:rsid w:val="6D44013D"/>
    <w:rsid w:val="6D4623DF"/>
    <w:rsid w:val="6D4B2EE8"/>
    <w:rsid w:val="6D4F42C1"/>
    <w:rsid w:val="6D532568"/>
    <w:rsid w:val="6D533311"/>
    <w:rsid w:val="6D5732DE"/>
    <w:rsid w:val="6D5A5B0C"/>
    <w:rsid w:val="6D5C4073"/>
    <w:rsid w:val="6D5E3AE7"/>
    <w:rsid w:val="6D63593F"/>
    <w:rsid w:val="6D670B94"/>
    <w:rsid w:val="6D6A14C9"/>
    <w:rsid w:val="6D6B3D2B"/>
    <w:rsid w:val="6D6D7592"/>
    <w:rsid w:val="6D700472"/>
    <w:rsid w:val="6D7022D7"/>
    <w:rsid w:val="6D716BB9"/>
    <w:rsid w:val="6D752338"/>
    <w:rsid w:val="6D756892"/>
    <w:rsid w:val="6D77166A"/>
    <w:rsid w:val="6D7763CF"/>
    <w:rsid w:val="6D784863"/>
    <w:rsid w:val="6D785C8E"/>
    <w:rsid w:val="6D79494D"/>
    <w:rsid w:val="6D7B1866"/>
    <w:rsid w:val="6D7D2E70"/>
    <w:rsid w:val="6D7D37C0"/>
    <w:rsid w:val="6D7F38DD"/>
    <w:rsid w:val="6D85054C"/>
    <w:rsid w:val="6D867408"/>
    <w:rsid w:val="6D8D13CC"/>
    <w:rsid w:val="6D8E1FA4"/>
    <w:rsid w:val="6D8F1200"/>
    <w:rsid w:val="6D900A53"/>
    <w:rsid w:val="6D903F00"/>
    <w:rsid w:val="6D962A9C"/>
    <w:rsid w:val="6D9B268D"/>
    <w:rsid w:val="6D9D144F"/>
    <w:rsid w:val="6D9D398A"/>
    <w:rsid w:val="6D9D553B"/>
    <w:rsid w:val="6DA06B83"/>
    <w:rsid w:val="6DA07FD2"/>
    <w:rsid w:val="6DA522B7"/>
    <w:rsid w:val="6DA861A9"/>
    <w:rsid w:val="6DA9054D"/>
    <w:rsid w:val="6DA90BA5"/>
    <w:rsid w:val="6DA90DBB"/>
    <w:rsid w:val="6DAC09D5"/>
    <w:rsid w:val="6DAE41AD"/>
    <w:rsid w:val="6DAF4BF1"/>
    <w:rsid w:val="6DB30C52"/>
    <w:rsid w:val="6DBA3064"/>
    <w:rsid w:val="6DBB1280"/>
    <w:rsid w:val="6DBB3736"/>
    <w:rsid w:val="6DBC6C47"/>
    <w:rsid w:val="6DBE301A"/>
    <w:rsid w:val="6DBF0F7C"/>
    <w:rsid w:val="6DBF10F5"/>
    <w:rsid w:val="6DC20FEC"/>
    <w:rsid w:val="6DC26137"/>
    <w:rsid w:val="6DC61D1F"/>
    <w:rsid w:val="6DC76E76"/>
    <w:rsid w:val="6DC83760"/>
    <w:rsid w:val="6DD03937"/>
    <w:rsid w:val="6DD162EC"/>
    <w:rsid w:val="6DD17EBB"/>
    <w:rsid w:val="6DD3335B"/>
    <w:rsid w:val="6DD51DD0"/>
    <w:rsid w:val="6DD52A38"/>
    <w:rsid w:val="6DD67B36"/>
    <w:rsid w:val="6DD714F9"/>
    <w:rsid w:val="6DD87D42"/>
    <w:rsid w:val="6DDC7F5F"/>
    <w:rsid w:val="6DDD68D3"/>
    <w:rsid w:val="6DDD7F94"/>
    <w:rsid w:val="6DE076CD"/>
    <w:rsid w:val="6DE07DE4"/>
    <w:rsid w:val="6DE25A44"/>
    <w:rsid w:val="6DE635A6"/>
    <w:rsid w:val="6DE70ABA"/>
    <w:rsid w:val="6DF03450"/>
    <w:rsid w:val="6DF5793E"/>
    <w:rsid w:val="6DF71F2C"/>
    <w:rsid w:val="6DFB46A8"/>
    <w:rsid w:val="6DFB5A75"/>
    <w:rsid w:val="6DFB61F5"/>
    <w:rsid w:val="6DFB6233"/>
    <w:rsid w:val="6DFD2B18"/>
    <w:rsid w:val="6E001F3C"/>
    <w:rsid w:val="6E002B82"/>
    <w:rsid w:val="6E01034B"/>
    <w:rsid w:val="6E0C49C9"/>
    <w:rsid w:val="6E1338FC"/>
    <w:rsid w:val="6E16671F"/>
    <w:rsid w:val="6E170402"/>
    <w:rsid w:val="6E17573F"/>
    <w:rsid w:val="6E1A30CA"/>
    <w:rsid w:val="6E1C4654"/>
    <w:rsid w:val="6E1D7F4B"/>
    <w:rsid w:val="6E2014ED"/>
    <w:rsid w:val="6E204540"/>
    <w:rsid w:val="6E21318C"/>
    <w:rsid w:val="6E263589"/>
    <w:rsid w:val="6E280D75"/>
    <w:rsid w:val="6E2A23FF"/>
    <w:rsid w:val="6E2C4F9F"/>
    <w:rsid w:val="6E2E770F"/>
    <w:rsid w:val="6E2F261C"/>
    <w:rsid w:val="6E302C18"/>
    <w:rsid w:val="6E314405"/>
    <w:rsid w:val="6E340496"/>
    <w:rsid w:val="6E34282F"/>
    <w:rsid w:val="6E356720"/>
    <w:rsid w:val="6E3605B6"/>
    <w:rsid w:val="6E36183D"/>
    <w:rsid w:val="6E366335"/>
    <w:rsid w:val="6E391A8B"/>
    <w:rsid w:val="6E394C4B"/>
    <w:rsid w:val="6E3A0031"/>
    <w:rsid w:val="6E3C5261"/>
    <w:rsid w:val="6E3D78F0"/>
    <w:rsid w:val="6E3F4CDA"/>
    <w:rsid w:val="6E403A6B"/>
    <w:rsid w:val="6E47486B"/>
    <w:rsid w:val="6E497608"/>
    <w:rsid w:val="6E497906"/>
    <w:rsid w:val="6E4B6D73"/>
    <w:rsid w:val="6E4D3B95"/>
    <w:rsid w:val="6E4F02B6"/>
    <w:rsid w:val="6E4F35A6"/>
    <w:rsid w:val="6E534B6A"/>
    <w:rsid w:val="6E585C28"/>
    <w:rsid w:val="6E5A7E09"/>
    <w:rsid w:val="6E613B9B"/>
    <w:rsid w:val="6E6753A8"/>
    <w:rsid w:val="6E694B39"/>
    <w:rsid w:val="6E722F0D"/>
    <w:rsid w:val="6E731A74"/>
    <w:rsid w:val="6E737713"/>
    <w:rsid w:val="6E7675B1"/>
    <w:rsid w:val="6E776DD6"/>
    <w:rsid w:val="6E7945F6"/>
    <w:rsid w:val="6E7B18E4"/>
    <w:rsid w:val="6E7B2E8B"/>
    <w:rsid w:val="6E7B6DE7"/>
    <w:rsid w:val="6E7C749A"/>
    <w:rsid w:val="6E7D401E"/>
    <w:rsid w:val="6E7D7131"/>
    <w:rsid w:val="6E7E6474"/>
    <w:rsid w:val="6E8129CB"/>
    <w:rsid w:val="6E81344B"/>
    <w:rsid w:val="6E8151D8"/>
    <w:rsid w:val="6E871EF1"/>
    <w:rsid w:val="6E881885"/>
    <w:rsid w:val="6E884CCF"/>
    <w:rsid w:val="6E8B62EB"/>
    <w:rsid w:val="6E8C2F49"/>
    <w:rsid w:val="6E8C73CA"/>
    <w:rsid w:val="6E8D5981"/>
    <w:rsid w:val="6E8D67EB"/>
    <w:rsid w:val="6E8E2C66"/>
    <w:rsid w:val="6E8F0E77"/>
    <w:rsid w:val="6E944D99"/>
    <w:rsid w:val="6E965671"/>
    <w:rsid w:val="6E967D82"/>
    <w:rsid w:val="6E9A3FD8"/>
    <w:rsid w:val="6E9B183F"/>
    <w:rsid w:val="6E9D0BC4"/>
    <w:rsid w:val="6E9D2302"/>
    <w:rsid w:val="6EA149B0"/>
    <w:rsid w:val="6EA46393"/>
    <w:rsid w:val="6EA5339F"/>
    <w:rsid w:val="6EA5448F"/>
    <w:rsid w:val="6EA627FA"/>
    <w:rsid w:val="6EA665DF"/>
    <w:rsid w:val="6EA676BD"/>
    <w:rsid w:val="6EA86EF7"/>
    <w:rsid w:val="6EAA5FC3"/>
    <w:rsid w:val="6EAB61CE"/>
    <w:rsid w:val="6EAC5F74"/>
    <w:rsid w:val="6EAD4242"/>
    <w:rsid w:val="6EB76031"/>
    <w:rsid w:val="6EB77CB2"/>
    <w:rsid w:val="6EB80657"/>
    <w:rsid w:val="6EBB77DB"/>
    <w:rsid w:val="6EBD55E4"/>
    <w:rsid w:val="6EBE6823"/>
    <w:rsid w:val="6EBF55F6"/>
    <w:rsid w:val="6EC1098F"/>
    <w:rsid w:val="6EC842AE"/>
    <w:rsid w:val="6ECF573F"/>
    <w:rsid w:val="6ED13A27"/>
    <w:rsid w:val="6ED2525C"/>
    <w:rsid w:val="6ED365DA"/>
    <w:rsid w:val="6EDA5579"/>
    <w:rsid w:val="6EDB2930"/>
    <w:rsid w:val="6EDD2718"/>
    <w:rsid w:val="6EDF0AF0"/>
    <w:rsid w:val="6EE12EE9"/>
    <w:rsid w:val="6EE32C2C"/>
    <w:rsid w:val="6EE5134B"/>
    <w:rsid w:val="6EE63525"/>
    <w:rsid w:val="6EE6360A"/>
    <w:rsid w:val="6EEC3222"/>
    <w:rsid w:val="6EF7406A"/>
    <w:rsid w:val="6EF84BF5"/>
    <w:rsid w:val="6EF86B08"/>
    <w:rsid w:val="6EFF2C3F"/>
    <w:rsid w:val="6F0606F5"/>
    <w:rsid w:val="6F0841D3"/>
    <w:rsid w:val="6F085922"/>
    <w:rsid w:val="6F087E37"/>
    <w:rsid w:val="6F0C4F5B"/>
    <w:rsid w:val="6F0F6807"/>
    <w:rsid w:val="6F11784D"/>
    <w:rsid w:val="6F177204"/>
    <w:rsid w:val="6F1855F2"/>
    <w:rsid w:val="6F196170"/>
    <w:rsid w:val="6F1B150A"/>
    <w:rsid w:val="6F1D4928"/>
    <w:rsid w:val="6F22345C"/>
    <w:rsid w:val="6F2420B6"/>
    <w:rsid w:val="6F2429C8"/>
    <w:rsid w:val="6F2458B0"/>
    <w:rsid w:val="6F270834"/>
    <w:rsid w:val="6F2B070B"/>
    <w:rsid w:val="6F2C2B90"/>
    <w:rsid w:val="6F2E263A"/>
    <w:rsid w:val="6F2E3811"/>
    <w:rsid w:val="6F2F0836"/>
    <w:rsid w:val="6F2F3D77"/>
    <w:rsid w:val="6F34609D"/>
    <w:rsid w:val="6F351BDE"/>
    <w:rsid w:val="6F390A6C"/>
    <w:rsid w:val="6F3B2954"/>
    <w:rsid w:val="6F3B6CA8"/>
    <w:rsid w:val="6F3C48EE"/>
    <w:rsid w:val="6F3D5077"/>
    <w:rsid w:val="6F3F391C"/>
    <w:rsid w:val="6F4004DA"/>
    <w:rsid w:val="6F447504"/>
    <w:rsid w:val="6F48350E"/>
    <w:rsid w:val="6F497086"/>
    <w:rsid w:val="6F4A11AB"/>
    <w:rsid w:val="6F4A3982"/>
    <w:rsid w:val="6F536321"/>
    <w:rsid w:val="6F537CDB"/>
    <w:rsid w:val="6F5622C3"/>
    <w:rsid w:val="6F56706F"/>
    <w:rsid w:val="6F5912D3"/>
    <w:rsid w:val="6F5A0B76"/>
    <w:rsid w:val="6F5C0BB4"/>
    <w:rsid w:val="6F5D161C"/>
    <w:rsid w:val="6F6004F8"/>
    <w:rsid w:val="6F621DC7"/>
    <w:rsid w:val="6F657DD8"/>
    <w:rsid w:val="6F6616B0"/>
    <w:rsid w:val="6F740542"/>
    <w:rsid w:val="6F746E2E"/>
    <w:rsid w:val="6F7527DD"/>
    <w:rsid w:val="6F786075"/>
    <w:rsid w:val="6F791AB0"/>
    <w:rsid w:val="6F797A63"/>
    <w:rsid w:val="6F7B0129"/>
    <w:rsid w:val="6F7B07AD"/>
    <w:rsid w:val="6F7B521C"/>
    <w:rsid w:val="6F7E01D3"/>
    <w:rsid w:val="6F816A10"/>
    <w:rsid w:val="6F816D37"/>
    <w:rsid w:val="6F84530F"/>
    <w:rsid w:val="6F8530E4"/>
    <w:rsid w:val="6F865A07"/>
    <w:rsid w:val="6F874336"/>
    <w:rsid w:val="6F8B18C8"/>
    <w:rsid w:val="6F8B31DE"/>
    <w:rsid w:val="6F8C19FB"/>
    <w:rsid w:val="6F8D3BE8"/>
    <w:rsid w:val="6F8D4680"/>
    <w:rsid w:val="6F8E4A9B"/>
    <w:rsid w:val="6F911F97"/>
    <w:rsid w:val="6F91445F"/>
    <w:rsid w:val="6F91607E"/>
    <w:rsid w:val="6F932495"/>
    <w:rsid w:val="6F943A38"/>
    <w:rsid w:val="6F956391"/>
    <w:rsid w:val="6F9700F4"/>
    <w:rsid w:val="6F97467D"/>
    <w:rsid w:val="6F980167"/>
    <w:rsid w:val="6F9D5A56"/>
    <w:rsid w:val="6FA63D26"/>
    <w:rsid w:val="6FA76487"/>
    <w:rsid w:val="6FAB53E8"/>
    <w:rsid w:val="6FAD68A9"/>
    <w:rsid w:val="6FAE1D32"/>
    <w:rsid w:val="6FAF12F8"/>
    <w:rsid w:val="6FB45F52"/>
    <w:rsid w:val="6FB56C68"/>
    <w:rsid w:val="6FC05AE1"/>
    <w:rsid w:val="6FC43296"/>
    <w:rsid w:val="6FC55E4A"/>
    <w:rsid w:val="6FC77DAE"/>
    <w:rsid w:val="6FCA427E"/>
    <w:rsid w:val="6FCD405A"/>
    <w:rsid w:val="6FD014A9"/>
    <w:rsid w:val="6FD03827"/>
    <w:rsid w:val="6FD17B95"/>
    <w:rsid w:val="6FD264E6"/>
    <w:rsid w:val="6FD2778F"/>
    <w:rsid w:val="6FD50EC0"/>
    <w:rsid w:val="6FD96E3D"/>
    <w:rsid w:val="6FDE02AB"/>
    <w:rsid w:val="6FDE323F"/>
    <w:rsid w:val="6FE1062A"/>
    <w:rsid w:val="6FE62C37"/>
    <w:rsid w:val="6FE65FFD"/>
    <w:rsid w:val="6FE66980"/>
    <w:rsid w:val="6FEB615E"/>
    <w:rsid w:val="6FED48B7"/>
    <w:rsid w:val="6FED7852"/>
    <w:rsid w:val="6FEE53AD"/>
    <w:rsid w:val="6FEE5E03"/>
    <w:rsid w:val="6FF07B29"/>
    <w:rsid w:val="6FF23567"/>
    <w:rsid w:val="6FF55FB1"/>
    <w:rsid w:val="6FF56A31"/>
    <w:rsid w:val="6FF62138"/>
    <w:rsid w:val="6FF76BC5"/>
    <w:rsid w:val="6FF9433D"/>
    <w:rsid w:val="6FFE5F0A"/>
    <w:rsid w:val="6FFF28F1"/>
    <w:rsid w:val="700028A6"/>
    <w:rsid w:val="700407E9"/>
    <w:rsid w:val="70046B4C"/>
    <w:rsid w:val="7006409B"/>
    <w:rsid w:val="70074570"/>
    <w:rsid w:val="70077CE6"/>
    <w:rsid w:val="700860ED"/>
    <w:rsid w:val="70086601"/>
    <w:rsid w:val="70086748"/>
    <w:rsid w:val="70092FE0"/>
    <w:rsid w:val="700A234D"/>
    <w:rsid w:val="700C3540"/>
    <w:rsid w:val="700F6519"/>
    <w:rsid w:val="7012021E"/>
    <w:rsid w:val="70175FE3"/>
    <w:rsid w:val="701B76FE"/>
    <w:rsid w:val="701C0AAB"/>
    <w:rsid w:val="701C2F77"/>
    <w:rsid w:val="701E47EE"/>
    <w:rsid w:val="701E5325"/>
    <w:rsid w:val="70207885"/>
    <w:rsid w:val="702262C3"/>
    <w:rsid w:val="7023011B"/>
    <w:rsid w:val="702A3D65"/>
    <w:rsid w:val="702C7A97"/>
    <w:rsid w:val="702D09DF"/>
    <w:rsid w:val="7032252A"/>
    <w:rsid w:val="70347BC1"/>
    <w:rsid w:val="70366FCF"/>
    <w:rsid w:val="703A4AEA"/>
    <w:rsid w:val="703A4F0D"/>
    <w:rsid w:val="703C0334"/>
    <w:rsid w:val="703D1B42"/>
    <w:rsid w:val="70404D15"/>
    <w:rsid w:val="70456911"/>
    <w:rsid w:val="704627B3"/>
    <w:rsid w:val="704763E0"/>
    <w:rsid w:val="704B3020"/>
    <w:rsid w:val="704C2708"/>
    <w:rsid w:val="704C6675"/>
    <w:rsid w:val="704D211D"/>
    <w:rsid w:val="704E24D1"/>
    <w:rsid w:val="70500716"/>
    <w:rsid w:val="70502D9F"/>
    <w:rsid w:val="70514C1A"/>
    <w:rsid w:val="70522A85"/>
    <w:rsid w:val="70550AFD"/>
    <w:rsid w:val="70593EBE"/>
    <w:rsid w:val="705F5545"/>
    <w:rsid w:val="706360B2"/>
    <w:rsid w:val="706531CE"/>
    <w:rsid w:val="70672EA4"/>
    <w:rsid w:val="70680D46"/>
    <w:rsid w:val="706D571E"/>
    <w:rsid w:val="706E0278"/>
    <w:rsid w:val="707051C3"/>
    <w:rsid w:val="70762C71"/>
    <w:rsid w:val="70770089"/>
    <w:rsid w:val="7077589B"/>
    <w:rsid w:val="707836ED"/>
    <w:rsid w:val="707A6D43"/>
    <w:rsid w:val="707A7179"/>
    <w:rsid w:val="707D1CCF"/>
    <w:rsid w:val="70854205"/>
    <w:rsid w:val="708563FE"/>
    <w:rsid w:val="708946A4"/>
    <w:rsid w:val="708A1D3B"/>
    <w:rsid w:val="708A7778"/>
    <w:rsid w:val="708C4362"/>
    <w:rsid w:val="70910C99"/>
    <w:rsid w:val="709119BD"/>
    <w:rsid w:val="70912FDC"/>
    <w:rsid w:val="7091449F"/>
    <w:rsid w:val="70943AAC"/>
    <w:rsid w:val="7098701F"/>
    <w:rsid w:val="709A36C2"/>
    <w:rsid w:val="709A48BD"/>
    <w:rsid w:val="70A00746"/>
    <w:rsid w:val="70A307A2"/>
    <w:rsid w:val="70A434B3"/>
    <w:rsid w:val="70A43980"/>
    <w:rsid w:val="70A449B9"/>
    <w:rsid w:val="70A9581E"/>
    <w:rsid w:val="70AA25CF"/>
    <w:rsid w:val="70AA561D"/>
    <w:rsid w:val="70AB0D47"/>
    <w:rsid w:val="70AD1AFC"/>
    <w:rsid w:val="70AD67AF"/>
    <w:rsid w:val="70AF3B33"/>
    <w:rsid w:val="70B24187"/>
    <w:rsid w:val="70B518DF"/>
    <w:rsid w:val="70BB5918"/>
    <w:rsid w:val="70C06E3C"/>
    <w:rsid w:val="70C131E2"/>
    <w:rsid w:val="70C42C64"/>
    <w:rsid w:val="70C8149C"/>
    <w:rsid w:val="70C92FB2"/>
    <w:rsid w:val="70C959A0"/>
    <w:rsid w:val="70CA25C6"/>
    <w:rsid w:val="70CB2D41"/>
    <w:rsid w:val="70CF1196"/>
    <w:rsid w:val="70CF1DDF"/>
    <w:rsid w:val="70D679D6"/>
    <w:rsid w:val="70D8089C"/>
    <w:rsid w:val="70D84CF9"/>
    <w:rsid w:val="70D95E77"/>
    <w:rsid w:val="70DA7DF1"/>
    <w:rsid w:val="70E3526A"/>
    <w:rsid w:val="70E55985"/>
    <w:rsid w:val="70EA283F"/>
    <w:rsid w:val="70ED24CD"/>
    <w:rsid w:val="70EF072C"/>
    <w:rsid w:val="70F2247A"/>
    <w:rsid w:val="70F46FF2"/>
    <w:rsid w:val="70F915ED"/>
    <w:rsid w:val="70F93B7A"/>
    <w:rsid w:val="70FA1EAC"/>
    <w:rsid w:val="70FC6391"/>
    <w:rsid w:val="70FE0201"/>
    <w:rsid w:val="70FF22FD"/>
    <w:rsid w:val="71014EEF"/>
    <w:rsid w:val="71023FB0"/>
    <w:rsid w:val="71037519"/>
    <w:rsid w:val="710429C3"/>
    <w:rsid w:val="710521DA"/>
    <w:rsid w:val="710A2384"/>
    <w:rsid w:val="710B3BBC"/>
    <w:rsid w:val="710C1105"/>
    <w:rsid w:val="710F18E0"/>
    <w:rsid w:val="710F67D2"/>
    <w:rsid w:val="71101B02"/>
    <w:rsid w:val="711123BA"/>
    <w:rsid w:val="71154112"/>
    <w:rsid w:val="71155046"/>
    <w:rsid w:val="71160883"/>
    <w:rsid w:val="711675FB"/>
    <w:rsid w:val="711A525E"/>
    <w:rsid w:val="711D2170"/>
    <w:rsid w:val="712003AB"/>
    <w:rsid w:val="7120673D"/>
    <w:rsid w:val="71210DC0"/>
    <w:rsid w:val="71232FE1"/>
    <w:rsid w:val="7124278E"/>
    <w:rsid w:val="71247BEE"/>
    <w:rsid w:val="71264D1E"/>
    <w:rsid w:val="71272B33"/>
    <w:rsid w:val="71283AC5"/>
    <w:rsid w:val="712A37EE"/>
    <w:rsid w:val="712C242E"/>
    <w:rsid w:val="712E750B"/>
    <w:rsid w:val="713964B8"/>
    <w:rsid w:val="713A35EB"/>
    <w:rsid w:val="713A578E"/>
    <w:rsid w:val="71450D6C"/>
    <w:rsid w:val="714850C7"/>
    <w:rsid w:val="71490052"/>
    <w:rsid w:val="714A2D54"/>
    <w:rsid w:val="714A668F"/>
    <w:rsid w:val="714B744B"/>
    <w:rsid w:val="714B78A2"/>
    <w:rsid w:val="714C1A6A"/>
    <w:rsid w:val="714E3F13"/>
    <w:rsid w:val="714F3043"/>
    <w:rsid w:val="71513510"/>
    <w:rsid w:val="71531CE7"/>
    <w:rsid w:val="715B1B50"/>
    <w:rsid w:val="715D4F0B"/>
    <w:rsid w:val="715E583A"/>
    <w:rsid w:val="71612641"/>
    <w:rsid w:val="71630D94"/>
    <w:rsid w:val="71633520"/>
    <w:rsid w:val="71666CDA"/>
    <w:rsid w:val="71682BAB"/>
    <w:rsid w:val="71691BD9"/>
    <w:rsid w:val="716A52E9"/>
    <w:rsid w:val="71706784"/>
    <w:rsid w:val="71707703"/>
    <w:rsid w:val="717406E9"/>
    <w:rsid w:val="71784C01"/>
    <w:rsid w:val="71792E20"/>
    <w:rsid w:val="71795F60"/>
    <w:rsid w:val="717C1206"/>
    <w:rsid w:val="717F7B79"/>
    <w:rsid w:val="71803B68"/>
    <w:rsid w:val="71806B70"/>
    <w:rsid w:val="7181592C"/>
    <w:rsid w:val="71835774"/>
    <w:rsid w:val="71846B7A"/>
    <w:rsid w:val="718757EC"/>
    <w:rsid w:val="718A1D2F"/>
    <w:rsid w:val="718C718A"/>
    <w:rsid w:val="718D2D18"/>
    <w:rsid w:val="71907D17"/>
    <w:rsid w:val="719203C9"/>
    <w:rsid w:val="719234B6"/>
    <w:rsid w:val="71932A04"/>
    <w:rsid w:val="71952353"/>
    <w:rsid w:val="719808C2"/>
    <w:rsid w:val="7198159D"/>
    <w:rsid w:val="71987B7E"/>
    <w:rsid w:val="719C013B"/>
    <w:rsid w:val="719C2DE6"/>
    <w:rsid w:val="719F49AE"/>
    <w:rsid w:val="719F53B2"/>
    <w:rsid w:val="719F5E91"/>
    <w:rsid w:val="71A026F4"/>
    <w:rsid w:val="71A0311F"/>
    <w:rsid w:val="71A236E0"/>
    <w:rsid w:val="71A454A6"/>
    <w:rsid w:val="71A64A31"/>
    <w:rsid w:val="71A731A3"/>
    <w:rsid w:val="71A83A22"/>
    <w:rsid w:val="71A96064"/>
    <w:rsid w:val="71AA46D0"/>
    <w:rsid w:val="71AA595D"/>
    <w:rsid w:val="71AB2C53"/>
    <w:rsid w:val="71AB7978"/>
    <w:rsid w:val="71AE6227"/>
    <w:rsid w:val="71AE7B90"/>
    <w:rsid w:val="71B06BE4"/>
    <w:rsid w:val="71B14723"/>
    <w:rsid w:val="71BB757A"/>
    <w:rsid w:val="71BF0522"/>
    <w:rsid w:val="71C17B7D"/>
    <w:rsid w:val="71C237DD"/>
    <w:rsid w:val="71C42F47"/>
    <w:rsid w:val="71C5025E"/>
    <w:rsid w:val="71C953AD"/>
    <w:rsid w:val="71CC27E1"/>
    <w:rsid w:val="71CD7B05"/>
    <w:rsid w:val="71CF69F6"/>
    <w:rsid w:val="71D11A96"/>
    <w:rsid w:val="71D30D80"/>
    <w:rsid w:val="71D347BA"/>
    <w:rsid w:val="71D76843"/>
    <w:rsid w:val="71D92B73"/>
    <w:rsid w:val="71D932F5"/>
    <w:rsid w:val="71DD5592"/>
    <w:rsid w:val="71E01485"/>
    <w:rsid w:val="71E51E35"/>
    <w:rsid w:val="71E64B34"/>
    <w:rsid w:val="71E94DE6"/>
    <w:rsid w:val="71EA0F58"/>
    <w:rsid w:val="71EA7F1B"/>
    <w:rsid w:val="71EB503F"/>
    <w:rsid w:val="71EB6A92"/>
    <w:rsid w:val="71F43509"/>
    <w:rsid w:val="71F51C5F"/>
    <w:rsid w:val="71F55E42"/>
    <w:rsid w:val="71F848D2"/>
    <w:rsid w:val="71FA5834"/>
    <w:rsid w:val="71FB59C1"/>
    <w:rsid w:val="71FC3DB1"/>
    <w:rsid w:val="71FD28AF"/>
    <w:rsid w:val="71FE4BEB"/>
    <w:rsid w:val="720050BA"/>
    <w:rsid w:val="72015812"/>
    <w:rsid w:val="720223E8"/>
    <w:rsid w:val="72053413"/>
    <w:rsid w:val="72055D30"/>
    <w:rsid w:val="720644D2"/>
    <w:rsid w:val="72071042"/>
    <w:rsid w:val="720B5D29"/>
    <w:rsid w:val="720C6881"/>
    <w:rsid w:val="720E4E54"/>
    <w:rsid w:val="720F0D50"/>
    <w:rsid w:val="72121347"/>
    <w:rsid w:val="72131A85"/>
    <w:rsid w:val="72167153"/>
    <w:rsid w:val="72170DEC"/>
    <w:rsid w:val="7219011F"/>
    <w:rsid w:val="721978B6"/>
    <w:rsid w:val="72206B86"/>
    <w:rsid w:val="72225A67"/>
    <w:rsid w:val="72235CA4"/>
    <w:rsid w:val="722B53C9"/>
    <w:rsid w:val="722C6AA6"/>
    <w:rsid w:val="723068DF"/>
    <w:rsid w:val="723159F2"/>
    <w:rsid w:val="7233272E"/>
    <w:rsid w:val="7234315F"/>
    <w:rsid w:val="72355ECF"/>
    <w:rsid w:val="72375E51"/>
    <w:rsid w:val="723834A1"/>
    <w:rsid w:val="723965FF"/>
    <w:rsid w:val="723E2236"/>
    <w:rsid w:val="72406BCF"/>
    <w:rsid w:val="72410C18"/>
    <w:rsid w:val="724226B1"/>
    <w:rsid w:val="72436BB8"/>
    <w:rsid w:val="724533E6"/>
    <w:rsid w:val="72455609"/>
    <w:rsid w:val="724963C7"/>
    <w:rsid w:val="724C0229"/>
    <w:rsid w:val="724F41D1"/>
    <w:rsid w:val="72515A2E"/>
    <w:rsid w:val="72554893"/>
    <w:rsid w:val="725601B1"/>
    <w:rsid w:val="725A764B"/>
    <w:rsid w:val="725B5030"/>
    <w:rsid w:val="725C4413"/>
    <w:rsid w:val="725C521F"/>
    <w:rsid w:val="725D1ED0"/>
    <w:rsid w:val="725D5500"/>
    <w:rsid w:val="72611B6E"/>
    <w:rsid w:val="726210A0"/>
    <w:rsid w:val="726325D0"/>
    <w:rsid w:val="72643A7C"/>
    <w:rsid w:val="72680677"/>
    <w:rsid w:val="726876DD"/>
    <w:rsid w:val="726A7CA7"/>
    <w:rsid w:val="726E53CF"/>
    <w:rsid w:val="726F057F"/>
    <w:rsid w:val="72704C31"/>
    <w:rsid w:val="72756263"/>
    <w:rsid w:val="727577D4"/>
    <w:rsid w:val="72784F3E"/>
    <w:rsid w:val="72786721"/>
    <w:rsid w:val="727E1EF3"/>
    <w:rsid w:val="728103F7"/>
    <w:rsid w:val="72843916"/>
    <w:rsid w:val="728668FB"/>
    <w:rsid w:val="728E6EF6"/>
    <w:rsid w:val="72937666"/>
    <w:rsid w:val="72940B96"/>
    <w:rsid w:val="72982E88"/>
    <w:rsid w:val="72985EA3"/>
    <w:rsid w:val="729A08D9"/>
    <w:rsid w:val="729B3D7E"/>
    <w:rsid w:val="72A417E6"/>
    <w:rsid w:val="72A732FC"/>
    <w:rsid w:val="72A77290"/>
    <w:rsid w:val="72AC006D"/>
    <w:rsid w:val="72AE0C44"/>
    <w:rsid w:val="72AE1084"/>
    <w:rsid w:val="72B46BF4"/>
    <w:rsid w:val="72B64485"/>
    <w:rsid w:val="72B800AB"/>
    <w:rsid w:val="72BB2EC4"/>
    <w:rsid w:val="72BE4433"/>
    <w:rsid w:val="72C30C6E"/>
    <w:rsid w:val="72C80302"/>
    <w:rsid w:val="72C94E47"/>
    <w:rsid w:val="72CC713B"/>
    <w:rsid w:val="72D024AF"/>
    <w:rsid w:val="72D06FC7"/>
    <w:rsid w:val="72D97E59"/>
    <w:rsid w:val="72DD196E"/>
    <w:rsid w:val="72E10B3F"/>
    <w:rsid w:val="72E23003"/>
    <w:rsid w:val="72E45E2B"/>
    <w:rsid w:val="72E54D51"/>
    <w:rsid w:val="72E76164"/>
    <w:rsid w:val="72E81E75"/>
    <w:rsid w:val="72EE0BF3"/>
    <w:rsid w:val="72EF74D2"/>
    <w:rsid w:val="72F07131"/>
    <w:rsid w:val="72F32A59"/>
    <w:rsid w:val="72F46ADF"/>
    <w:rsid w:val="72F802E6"/>
    <w:rsid w:val="72FA45C3"/>
    <w:rsid w:val="72FE64B0"/>
    <w:rsid w:val="72FE756F"/>
    <w:rsid w:val="73037786"/>
    <w:rsid w:val="73076071"/>
    <w:rsid w:val="7308138F"/>
    <w:rsid w:val="730B060B"/>
    <w:rsid w:val="730B1847"/>
    <w:rsid w:val="730B20C5"/>
    <w:rsid w:val="730F29CE"/>
    <w:rsid w:val="73101B61"/>
    <w:rsid w:val="73103CF6"/>
    <w:rsid w:val="73113EFC"/>
    <w:rsid w:val="731451EB"/>
    <w:rsid w:val="73164935"/>
    <w:rsid w:val="73166C9D"/>
    <w:rsid w:val="731A3AAA"/>
    <w:rsid w:val="731C429A"/>
    <w:rsid w:val="731E4248"/>
    <w:rsid w:val="731F7767"/>
    <w:rsid w:val="73221385"/>
    <w:rsid w:val="73235C4F"/>
    <w:rsid w:val="73236BBA"/>
    <w:rsid w:val="73250E00"/>
    <w:rsid w:val="73254B01"/>
    <w:rsid w:val="7329570B"/>
    <w:rsid w:val="73297F74"/>
    <w:rsid w:val="732B229F"/>
    <w:rsid w:val="732C1D7B"/>
    <w:rsid w:val="732E01A9"/>
    <w:rsid w:val="732E1528"/>
    <w:rsid w:val="732E5428"/>
    <w:rsid w:val="73300F79"/>
    <w:rsid w:val="73313122"/>
    <w:rsid w:val="73365922"/>
    <w:rsid w:val="733677A8"/>
    <w:rsid w:val="7337066B"/>
    <w:rsid w:val="73371BCE"/>
    <w:rsid w:val="73382820"/>
    <w:rsid w:val="733C04C3"/>
    <w:rsid w:val="733C44ED"/>
    <w:rsid w:val="733D3D97"/>
    <w:rsid w:val="733D6922"/>
    <w:rsid w:val="733F73EF"/>
    <w:rsid w:val="734078C3"/>
    <w:rsid w:val="73424006"/>
    <w:rsid w:val="73431C5B"/>
    <w:rsid w:val="73447359"/>
    <w:rsid w:val="73480D21"/>
    <w:rsid w:val="73484DA5"/>
    <w:rsid w:val="734C7482"/>
    <w:rsid w:val="73514DBB"/>
    <w:rsid w:val="73540343"/>
    <w:rsid w:val="735B4E7F"/>
    <w:rsid w:val="735D1D13"/>
    <w:rsid w:val="735E452A"/>
    <w:rsid w:val="7363245D"/>
    <w:rsid w:val="73645507"/>
    <w:rsid w:val="736656B3"/>
    <w:rsid w:val="73674681"/>
    <w:rsid w:val="736927BB"/>
    <w:rsid w:val="736D7BB0"/>
    <w:rsid w:val="73723ED8"/>
    <w:rsid w:val="73786F11"/>
    <w:rsid w:val="737B0639"/>
    <w:rsid w:val="737D109C"/>
    <w:rsid w:val="737E3393"/>
    <w:rsid w:val="73840DD0"/>
    <w:rsid w:val="738431A5"/>
    <w:rsid w:val="738805B6"/>
    <w:rsid w:val="738D0B72"/>
    <w:rsid w:val="738E207B"/>
    <w:rsid w:val="739471EA"/>
    <w:rsid w:val="73955376"/>
    <w:rsid w:val="73956BBC"/>
    <w:rsid w:val="73973C44"/>
    <w:rsid w:val="73976D8D"/>
    <w:rsid w:val="73994BB5"/>
    <w:rsid w:val="739C3E35"/>
    <w:rsid w:val="739C6EB7"/>
    <w:rsid w:val="739E7FBD"/>
    <w:rsid w:val="73A14687"/>
    <w:rsid w:val="73A530A7"/>
    <w:rsid w:val="73A665D4"/>
    <w:rsid w:val="73A751CB"/>
    <w:rsid w:val="73A80B87"/>
    <w:rsid w:val="73A91409"/>
    <w:rsid w:val="73AC4ABF"/>
    <w:rsid w:val="73AD1577"/>
    <w:rsid w:val="73AD3777"/>
    <w:rsid w:val="73AF0204"/>
    <w:rsid w:val="73B17A25"/>
    <w:rsid w:val="73B47214"/>
    <w:rsid w:val="73B821D9"/>
    <w:rsid w:val="73BB46B6"/>
    <w:rsid w:val="73BC66EA"/>
    <w:rsid w:val="73BC6D9A"/>
    <w:rsid w:val="73BD2681"/>
    <w:rsid w:val="73BF2EBE"/>
    <w:rsid w:val="73BF4C82"/>
    <w:rsid w:val="73C06752"/>
    <w:rsid w:val="73C17241"/>
    <w:rsid w:val="73C3256C"/>
    <w:rsid w:val="73C44AAF"/>
    <w:rsid w:val="73C65FC4"/>
    <w:rsid w:val="73C721F7"/>
    <w:rsid w:val="73C92550"/>
    <w:rsid w:val="73C96F0D"/>
    <w:rsid w:val="73CA2438"/>
    <w:rsid w:val="73CA46E5"/>
    <w:rsid w:val="73CC2130"/>
    <w:rsid w:val="73CE2121"/>
    <w:rsid w:val="73CF070F"/>
    <w:rsid w:val="73CF241B"/>
    <w:rsid w:val="73CF41AF"/>
    <w:rsid w:val="73D10ED6"/>
    <w:rsid w:val="73D51F77"/>
    <w:rsid w:val="73D66EDF"/>
    <w:rsid w:val="73D710DC"/>
    <w:rsid w:val="73D770DA"/>
    <w:rsid w:val="73D87E5C"/>
    <w:rsid w:val="73DA63FD"/>
    <w:rsid w:val="73DD4567"/>
    <w:rsid w:val="73DE6478"/>
    <w:rsid w:val="73E2120B"/>
    <w:rsid w:val="73E41A48"/>
    <w:rsid w:val="73E47F46"/>
    <w:rsid w:val="73E61CBB"/>
    <w:rsid w:val="73E66DEA"/>
    <w:rsid w:val="73E67E0C"/>
    <w:rsid w:val="73E8760E"/>
    <w:rsid w:val="73EB7279"/>
    <w:rsid w:val="73EB7406"/>
    <w:rsid w:val="73F4795D"/>
    <w:rsid w:val="73F92AA9"/>
    <w:rsid w:val="73FA036C"/>
    <w:rsid w:val="73FB29A1"/>
    <w:rsid w:val="73FE5A45"/>
    <w:rsid w:val="73FE73AE"/>
    <w:rsid w:val="74006CF3"/>
    <w:rsid w:val="7404428B"/>
    <w:rsid w:val="7404738B"/>
    <w:rsid w:val="740504FF"/>
    <w:rsid w:val="7407441D"/>
    <w:rsid w:val="74075E02"/>
    <w:rsid w:val="740B4F26"/>
    <w:rsid w:val="740F10D8"/>
    <w:rsid w:val="74101837"/>
    <w:rsid w:val="74104722"/>
    <w:rsid w:val="74140FA7"/>
    <w:rsid w:val="74151FB0"/>
    <w:rsid w:val="74156D92"/>
    <w:rsid w:val="74180F12"/>
    <w:rsid w:val="74197F6E"/>
    <w:rsid w:val="741E7FF9"/>
    <w:rsid w:val="742217D0"/>
    <w:rsid w:val="74242FC4"/>
    <w:rsid w:val="742B6B0E"/>
    <w:rsid w:val="742C1884"/>
    <w:rsid w:val="742E5287"/>
    <w:rsid w:val="742F332B"/>
    <w:rsid w:val="742F6EB5"/>
    <w:rsid w:val="74367428"/>
    <w:rsid w:val="74372801"/>
    <w:rsid w:val="74383B77"/>
    <w:rsid w:val="743E3427"/>
    <w:rsid w:val="744161A8"/>
    <w:rsid w:val="74435BF6"/>
    <w:rsid w:val="74455C9B"/>
    <w:rsid w:val="7446307F"/>
    <w:rsid w:val="744A0214"/>
    <w:rsid w:val="744A15F7"/>
    <w:rsid w:val="74544D39"/>
    <w:rsid w:val="74547353"/>
    <w:rsid w:val="7457263D"/>
    <w:rsid w:val="7457551E"/>
    <w:rsid w:val="74591818"/>
    <w:rsid w:val="745A7F19"/>
    <w:rsid w:val="745B0258"/>
    <w:rsid w:val="745D0F02"/>
    <w:rsid w:val="74607A44"/>
    <w:rsid w:val="7462066E"/>
    <w:rsid w:val="74622ABB"/>
    <w:rsid w:val="74635AAD"/>
    <w:rsid w:val="74640243"/>
    <w:rsid w:val="74657D44"/>
    <w:rsid w:val="74660A96"/>
    <w:rsid w:val="74661776"/>
    <w:rsid w:val="74665EF6"/>
    <w:rsid w:val="74666C85"/>
    <w:rsid w:val="74673F5F"/>
    <w:rsid w:val="74673F7C"/>
    <w:rsid w:val="74686EB4"/>
    <w:rsid w:val="746C4914"/>
    <w:rsid w:val="746C5885"/>
    <w:rsid w:val="746F4E8B"/>
    <w:rsid w:val="74701121"/>
    <w:rsid w:val="74754F66"/>
    <w:rsid w:val="74771757"/>
    <w:rsid w:val="747A6566"/>
    <w:rsid w:val="747D25AB"/>
    <w:rsid w:val="747D6215"/>
    <w:rsid w:val="747F093C"/>
    <w:rsid w:val="74824AAD"/>
    <w:rsid w:val="74827ECC"/>
    <w:rsid w:val="74854F0F"/>
    <w:rsid w:val="748737D4"/>
    <w:rsid w:val="74880558"/>
    <w:rsid w:val="74897B30"/>
    <w:rsid w:val="748B0CC1"/>
    <w:rsid w:val="748B2D15"/>
    <w:rsid w:val="748D4126"/>
    <w:rsid w:val="748D7F83"/>
    <w:rsid w:val="749134B6"/>
    <w:rsid w:val="749302B1"/>
    <w:rsid w:val="74955084"/>
    <w:rsid w:val="749C1CD2"/>
    <w:rsid w:val="749C5BAC"/>
    <w:rsid w:val="74A1174C"/>
    <w:rsid w:val="74A12174"/>
    <w:rsid w:val="74A238FA"/>
    <w:rsid w:val="74A415D5"/>
    <w:rsid w:val="74A52C55"/>
    <w:rsid w:val="74A53076"/>
    <w:rsid w:val="74A75E5C"/>
    <w:rsid w:val="74A82EB6"/>
    <w:rsid w:val="74AB2FB2"/>
    <w:rsid w:val="74AD07AE"/>
    <w:rsid w:val="74B141E6"/>
    <w:rsid w:val="74B27AEF"/>
    <w:rsid w:val="74B36B76"/>
    <w:rsid w:val="74B506C7"/>
    <w:rsid w:val="74B61796"/>
    <w:rsid w:val="74B65229"/>
    <w:rsid w:val="74B71FD4"/>
    <w:rsid w:val="74B7453F"/>
    <w:rsid w:val="74B846B1"/>
    <w:rsid w:val="74BA3385"/>
    <w:rsid w:val="74BA64B3"/>
    <w:rsid w:val="74BD5B20"/>
    <w:rsid w:val="74C17E23"/>
    <w:rsid w:val="74C5590D"/>
    <w:rsid w:val="74C63914"/>
    <w:rsid w:val="74C8588D"/>
    <w:rsid w:val="74C90E14"/>
    <w:rsid w:val="74CB3982"/>
    <w:rsid w:val="74CF1F54"/>
    <w:rsid w:val="74D274F5"/>
    <w:rsid w:val="74D415C9"/>
    <w:rsid w:val="74D95451"/>
    <w:rsid w:val="74DA77B1"/>
    <w:rsid w:val="74DB058A"/>
    <w:rsid w:val="74E16FEE"/>
    <w:rsid w:val="74E37304"/>
    <w:rsid w:val="74E4475C"/>
    <w:rsid w:val="74E5677D"/>
    <w:rsid w:val="74E761C0"/>
    <w:rsid w:val="74EC48D3"/>
    <w:rsid w:val="74ED56D5"/>
    <w:rsid w:val="74EF601C"/>
    <w:rsid w:val="74F23EB9"/>
    <w:rsid w:val="74F475B9"/>
    <w:rsid w:val="74F55D41"/>
    <w:rsid w:val="74FB6D65"/>
    <w:rsid w:val="74FC272E"/>
    <w:rsid w:val="74FF0AA1"/>
    <w:rsid w:val="74FF2424"/>
    <w:rsid w:val="75032D32"/>
    <w:rsid w:val="7503449E"/>
    <w:rsid w:val="750365DE"/>
    <w:rsid w:val="750761EA"/>
    <w:rsid w:val="750768E9"/>
    <w:rsid w:val="7507715C"/>
    <w:rsid w:val="751052C3"/>
    <w:rsid w:val="751072BB"/>
    <w:rsid w:val="75180D49"/>
    <w:rsid w:val="75204E01"/>
    <w:rsid w:val="75253D68"/>
    <w:rsid w:val="75255D1B"/>
    <w:rsid w:val="75257612"/>
    <w:rsid w:val="7526154C"/>
    <w:rsid w:val="75280C64"/>
    <w:rsid w:val="75286876"/>
    <w:rsid w:val="752A13E7"/>
    <w:rsid w:val="752E5A97"/>
    <w:rsid w:val="753007BA"/>
    <w:rsid w:val="7530553C"/>
    <w:rsid w:val="7536329D"/>
    <w:rsid w:val="75376033"/>
    <w:rsid w:val="7537729C"/>
    <w:rsid w:val="75394975"/>
    <w:rsid w:val="753E46DE"/>
    <w:rsid w:val="753F3E14"/>
    <w:rsid w:val="75406884"/>
    <w:rsid w:val="75426E8E"/>
    <w:rsid w:val="75435EE9"/>
    <w:rsid w:val="7544788D"/>
    <w:rsid w:val="754657C3"/>
    <w:rsid w:val="754A5418"/>
    <w:rsid w:val="754D6726"/>
    <w:rsid w:val="754E4D21"/>
    <w:rsid w:val="755203E5"/>
    <w:rsid w:val="75525DD6"/>
    <w:rsid w:val="75535508"/>
    <w:rsid w:val="755405D9"/>
    <w:rsid w:val="755568AA"/>
    <w:rsid w:val="755736DC"/>
    <w:rsid w:val="755A0868"/>
    <w:rsid w:val="755A1090"/>
    <w:rsid w:val="755E2559"/>
    <w:rsid w:val="755E60A2"/>
    <w:rsid w:val="755F2AB3"/>
    <w:rsid w:val="75615D9E"/>
    <w:rsid w:val="75623AD6"/>
    <w:rsid w:val="75671DEA"/>
    <w:rsid w:val="756B7D1E"/>
    <w:rsid w:val="756C7904"/>
    <w:rsid w:val="756D401F"/>
    <w:rsid w:val="756E626E"/>
    <w:rsid w:val="756F15D1"/>
    <w:rsid w:val="75702E1C"/>
    <w:rsid w:val="757069BC"/>
    <w:rsid w:val="757125D7"/>
    <w:rsid w:val="75787EF4"/>
    <w:rsid w:val="757A5559"/>
    <w:rsid w:val="757B1A0B"/>
    <w:rsid w:val="757B390C"/>
    <w:rsid w:val="757E5692"/>
    <w:rsid w:val="757F1D0B"/>
    <w:rsid w:val="7580511F"/>
    <w:rsid w:val="7584734C"/>
    <w:rsid w:val="758646DC"/>
    <w:rsid w:val="758821CE"/>
    <w:rsid w:val="758A016E"/>
    <w:rsid w:val="758C571A"/>
    <w:rsid w:val="759179AD"/>
    <w:rsid w:val="759550E3"/>
    <w:rsid w:val="75983875"/>
    <w:rsid w:val="759E5A01"/>
    <w:rsid w:val="75A103EC"/>
    <w:rsid w:val="75A3306D"/>
    <w:rsid w:val="75A4270C"/>
    <w:rsid w:val="75A52E92"/>
    <w:rsid w:val="75A76079"/>
    <w:rsid w:val="75A86A90"/>
    <w:rsid w:val="75AA7750"/>
    <w:rsid w:val="75AB39B5"/>
    <w:rsid w:val="75AC66F9"/>
    <w:rsid w:val="75AD433A"/>
    <w:rsid w:val="75AD5F61"/>
    <w:rsid w:val="75AE165F"/>
    <w:rsid w:val="75AF626C"/>
    <w:rsid w:val="75B335A2"/>
    <w:rsid w:val="75B45F6E"/>
    <w:rsid w:val="75B62EDB"/>
    <w:rsid w:val="75B75D87"/>
    <w:rsid w:val="75B871D3"/>
    <w:rsid w:val="75B902B2"/>
    <w:rsid w:val="75BA50A2"/>
    <w:rsid w:val="75BE4809"/>
    <w:rsid w:val="75C33C87"/>
    <w:rsid w:val="75CC1FC7"/>
    <w:rsid w:val="75CF35EC"/>
    <w:rsid w:val="75CF3D30"/>
    <w:rsid w:val="75D00F7D"/>
    <w:rsid w:val="75D11A44"/>
    <w:rsid w:val="75D33CB3"/>
    <w:rsid w:val="75D41CA3"/>
    <w:rsid w:val="75D57444"/>
    <w:rsid w:val="75E06A12"/>
    <w:rsid w:val="75E26D02"/>
    <w:rsid w:val="75E369F5"/>
    <w:rsid w:val="75E6749B"/>
    <w:rsid w:val="75E744ED"/>
    <w:rsid w:val="75E9031C"/>
    <w:rsid w:val="75E963FC"/>
    <w:rsid w:val="75EB3D63"/>
    <w:rsid w:val="75F01A02"/>
    <w:rsid w:val="75F05A05"/>
    <w:rsid w:val="75F05E26"/>
    <w:rsid w:val="75F1647B"/>
    <w:rsid w:val="75F22E1C"/>
    <w:rsid w:val="75F323EC"/>
    <w:rsid w:val="75F46EBA"/>
    <w:rsid w:val="75FB413E"/>
    <w:rsid w:val="75FC7781"/>
    <w:rsid w:val="7600708C"/>
    <w:rsid w:val="760310A2"/>
    <w:rsid w:val="76054333"/>
    <w:rsid w:val="7606702A"/>
    <w:rsid w:val="760A639D"/>
    <w:rsid w:val="760C2F88"/>
    <w:rsid w:val="760C36AC"/>
    <w:rsid w:val="760C70FE"/>
    <w:rsid w:val="760E2FE9"/>
    <w:rsid w:val="760E4CF4"/>
    <w:rsid w:val="761271C8"/>
    <w:rsid w:val="761357F7"/>
    <w:rsid w:val="76140BDD"/>
    <w:rsid w:val="7614103E"/>
    <w:rsid w:val="76145920"/>
    <w:rsid w:val="761645D8"/>
    <w:rsid w:val="761A54CA"/>
    <w:rsid w:val="761C5F3C"/>
    <w:rsid w:val="761C6AF9"/>
    <w:rsid w:val="761D7FEE"/>
    <w:rsid w:val="761E3846"/>
    <w:rsid w:val="762640A6"/>
    <w:rsid w:val="762B33FA"/>
    <w:rsid w:val="762B4951"/>
    <w:rsid w:val="762B5C8A"/>
    <w:rsid w:val="762C18B3"/>
    <w:rsid w:val="762F3A9E"/>
    <w:rsid w:val="76314128"/>
    <w:rsid w:val="76320E97"/>
    <w:rsid w:val="76351437"/>
    <w:rsid w:val="763536C2"/>
    <w:rsid w:val="76356206"/>
    <w:rsid w:val="7636164B"/>
    <w:rsid w:val="76366264"/>
    <w:rsid w:val="76371DCE"/>
    <w:rsid w:val="763C02DD"/>
    <w:rsid w:val="763C2DC8"/>
    <w:rsid w:val="763E567D"/>
    <w:rsid w:val="763E62E3"/>
    <w:rsid w:val="763E7AD5"/>
    <w:rsid w:val="763F1059"/>
    <w:rsid w:val="763F4BA4"/>
    <w:rsid w:val="76410EC9"/>
    <w:rsid w:val="764161CF"/>
    <w:rsid w:val="764175FD"/>
    <w:rsid w:val="764358CE"/>
    <w:rsid w:val="76446C4A"/>
    <w:rsid w:val="76447EBB"/>
    <w:rsid w:val="7645301F"/>
    <w:rsid w:val="76460AE3"/>
    <w:rsid w:val="7646310E"/>
    <w:rsid w:val="7647039B"/>
    <w:rsid w:val="764844E1"/>
    <w:rsid w:val="76497E07"/>
    <w:rsid w:val="764A3D41"/>
    <w:rsid w:val="765078D6"/>
    <w:rsid w:val="76511D97"/>
    <w:rsid w:val="76512A18"/>
    <w:rsid w:val="76535DA9"/>
    <w:rsid w:val="76547672"/>
    <w:rsid w:val="76594501"/>
    <w:rsid w:val="765C6555"/>
    <w:rsid w:val="765D1BF8"/>
    <w:rsid w:val="765D1E63"/>
    <w:rsid w:val="765D2E9D"/>
    <w:rsid w:val="765E0074"/>
    <w:rsid w:val="7662127C"/>
    <w:rsid w:val="766511C9"/>
    <w:rsid w:val="76663EAC"/>
    <w:rsid w:val="766A4259"/>
    <w:rsid w:val="766B482C"/>
    <w:rsid w:val="766C18AA"/>
    <w:rsid w:val="76737CBF"/>
    <w:rsid w:val="76785EF4"/>
    <w:rsid w:val="767B69A8"/>
    <w:rsid w:val="767C2390"/>
    <w:rsid w:val="76823AB2"/>
    <w:rsid w:val="7684360B"/>
    <w:rsid w:val="76847453"/>
    <w:rsid w:val="76851E07"/>
    <w:rsid w:val="76864D35"/>
    <w:rsid w:val="768A67BF"/>
    <w:rsid w:val="768C49B9"/>
    <w:rsid w:val="768D7C67"/>
    <w:rsid w:val="768E46D9"/>
    <w:rsid w:val="76902797"/>
    <w:rsid w:val="76921109"/>
    <w:rsid w:val="769218B8"/>
    <w:rsid w:val="769230DE"/>
    <w:rsid w:val="7692605C"/>
    <w:rsid w:val="76927717"/>
    <w:rsid w:val="76931B98"/>
    <w:rsid w:val="76941095"/>
    <w:rsid w:val="769520CE"/>
    <w:rsid w:val="769A66CB"/>
    <w:rsid w:val="769B1ED2"/>
    <w:rsid w:val="769E1873"/>
    <w:rsid w:val="769F0BF3"/>
    <w:rsid w:val="76A20163"/>
    <w:rsid w:val="76A3449A"/>
    <w:rsid w:val="76A47BFE"/>
    <w:rsid w:val="76AE574C"/>
    <w:rsid w:val="76B71D36"/>
    <w:rsid w:val="76B96684"/>
    <w:rsid w:val="76C26F3F"/>
    <w:rsid w:val="76C3097F"/>
    <w:rsid w:val="76C641DD"/>
    <w:rsid w:val="76C90229"/>
    <w:rsid w:val="76C97907"/>
    <w:rsid w:val="76CA4599"/>
    <w:rsid w:val="76CE5F8F"/>
    <w:rsid w:val="76D27BE6"/>
    <w:rsid w:val="76D3318E"/>
    <w:rsid w:val="76D5141B"/>
    <w:rsid w:val="76D51C59"/>
    <w:rsid w:val="76D71F53"/>
    <w:rsid w:val="76D748E8"/>
    <w:rsid w:val="76DC64A2"/>
    <w:rsid w:val="76DE7D19"/>
    <w:rsid w:val="76DF5683"/>
    <w:rsid w:val="76E10DE2"/>
    <w:rsid w:val="76E1579E"/>
    <w:rsid w:val="76E2721D"/>
    <w:rsid w:val="76E82BFA"/>
    <w:rsid w:val="76E83F2F"/>
    <w:rsid w:val="76ED5969"/>
    <w:rsid w:val="76ED645B"/>
    <w:rsid w:val="76EE333C"/>
    <w:rsid w:val="76F349A3"/>
    <w:rsid w:val="76F65EF9"/>
    <w:rsid w:val="76F753B8"/>
    <w:rsid w:val="76FB35B8"/>
    <w:rsid w:val="76FE4B6A"/>
    <w:rsid w:val="77092E49"/>
    <w:rsid w:val="770D2594"/>
    <w:rsid w:val="770E3BA8"/>
    <w:rsid w:val="770E64DD"/>
    <w:rsid w:val="770E768A"/>
    <w:rsid w:val="770F5C7F"/>
    <w:rsid w:val="7711605D"/>
    <w:rsid w:val="771350BB"/>
    <w:rsid w:val="77143FCE"/>
    <w:rsid w:val="77165CE0"/>
    <w:rsid w:val="77172EA3"/>
    <w:rsid w:val="771B1483"/>
    <w:rsid w:val="771B5003"/>
    <w:rsid w:val="771C1E95"/>
    <w:rsid w:val="771D69EE"/>
    <w:rsid w:val="771E1D1E"/>
    <w:rsid w:val="771E5EB2"/>
    <w:rsid w:val="771F76CD"/>
    <w:rsid w:val="772238FF"/>
    <w:rsid w:val="77252A51"/>
    <w:rsid w:val="77262B0D"/>
    <w:rsid w:val="77270A02"/>
    <w:rsid w:val="772742F3"/>
    <w:rsid w:val="772771B4"/>
    <w:rsid w:val="77283955"/>
    <w:rsid w:val="77293485"/>
    <w:rsid w:val="772B4F92"/>
    <w:rsid w:val="772D4F16"/>
    <w:rsid w:val="772D5F1E"/>
    <w:rsid w:val="77313416"/>
    <w:rsid w:val="77326525"/>
    <w:rsid w:val="77351B2B"/>
    <w:rsid w:val="77355B23"/>
    <w:rsid w:val="773E0775"/>
    <w:rsid w:val="773F7B43"/>
    <w:rsid w:val="774957A1"/>
    <w:rsid w:val="774B6C7D"/>
    <w:rsid w:val="774C17FF"/>
    <w:rsid w:val="774E0098"/>
    <w:rsid w:val="774E5CCB"/>
    <w:rsid w:val="774F09D4"/>
    <w:rsid w:val="775024D7"/>
    <w:rsid w:val="77561DA5"/>
    <w:rsid w:val="775A445D"/>
    <w:rsid w:val="775B47C3"/>
    <w:rsid w:val="775F2DE1"/>
    <w:rsid w:val="7760711D"/>
    <w:rsid w:val="77625F45"/>
    <w:rsid w:val="77647946"/>
    <w:rsid w:val="776639CF"/>
    <w:rsid w:val="776901DD"/>
    <w:rsid w:val="776B66E1"/>
    <w:rsid w:val="776C1EFD"/>
    <w:rsid w:val="776C55E1"/>
    <w:rsid w:val="776D0FA2"/>
    <w:rsid w:val="776D11A6"/>
    <w:rsid w:val="776F324E"/>
    <w:rsid w:val="777173B0"/>
    <w:rsid w:val="77724791"/>
    <w:rsid w:val="777C0DDE"/>
    <w:rsid w:val="777F585C"/>
    <w:rsid w:val="77820072"/>
    <w:rsid w:val="7782058E"/>
    <w:rsid w:val="77841067"/>
    <w:rsid w:val="778572CE"/>
    <w:rsid w:val="77857832"/>
    <w:rsid w:val="7786642B"/>
    <w:rsid w:val="7788376C"/>
    <w:rsid w:val="778B6D75"/>
    <w:rsid w:val="778C5CA7"/>
    <w:rsid w:val="778C5CAC"/>
    <w:rsid w:val="778E0A0D"/>
    <w:rsid w:val="778E1E2A"/>
    <w:rsid w:val="778F04F1"/>
    <w:rsid w:val="7790142A"/>
    <w:rsid w:val="77936BE2"/>
    <w:rsid w:val="77937BFF"/>
    <w:rsid w:val="779677A8"/>
    <w:rsid w:val="779707AB"/>
    <w:rsid w:val="77972CD9"/>
    <w:rsid w:val="7797626F"/>
    <w:rsid w:val="7799201F"/>
    <w:rsid w:val="779A40C3"/>
    <w:rsid w:val="779D5D63"/>
    <w:rsid w:val="779E03EC"/>
    <w:rsid w:val="779F2BB4"/>
    <w:rsid w:val="779F748B"/>
    <w:rsid w:val="779F78C5"/>
    <w:rsid w:val="77A41028"/>
    <w:rsid w:val="77A52404"/>
    <w:rsid w:val="77A53B9A"/>
    <w:rsid w:val="77A54112"/>
    <w:rsid w:val="77A73799"/>
    <w:rsid w:val="77A741CC"/>
    <w:rsid w:val="77A7760F"/>
    <w:rsid w:val="77AB1466"/>
    <w:rsid w:val="77AD161E"/>
    <w:rsid w:val="77B20A2E"/>
    <w:rsid w:val="77B35F6D"/>
    <w:rsid w:val="77B5055F"/>
    <w:rsid w:val="77BD185F"/>
    <w:rsid w:val="77BE42EC"/>
    <w:rsid w:val="77BF2F42"/>
    <w:rsid w:val="77C05E5D"/>
    <w:rsid w:val="77C12D32"/>
    <w:rsid w:val="77C20B3E"/>
    <w:rsid w:val="77C73BF2"/>
    <w:rsid w:val="77C84FC1"/>
    <w:rsid w:val="77CA5622"/>
    <w:rsid w:val="77CB6671"/>
    <w:rsid w:val="77D1692C"/>
    <w:rsid w:val="77D207CA"/>
    <w:rsid w:val="77D23027"/>
    <w:rsid w:val="77D81A7A"/>
    <w:rsid w:val="77D90BCB"/>
    <w:rsid w:val="77DA1E8B"/>
    <w:rsid w:val="77DA51B8"/>
    <w:rsid w:val="77DA5D3F"/>
    <w:rsid w:val="77DC1D1B"/>
    <w:rsid w:val="77DE4621"/>
    <w:rsid w:val="77DF05DA"/>
    <w:rsid w:val="77E03D59"/>
    <w:rsid w:val="77E150F0"/>
    <w:rsid w:val="77E32A2B"/>
    <w:rsid w:val="77E44235"/>
    <w:rsid w:val="77E703C2"/>
    <w:rsid w:val="77EB552A"/>
    <w:rsid w:val="77ED7AEA"/>
    <w:rsid w:val="77EE18D4"/>
    <w:rsid w:val="77F14051"/>
    <w:rsid w:val="77F26713"/>
    <w:rsid w:val="77FF6A7B"/>
    <w:rsid w:val="78041F5B"/>
    <w:rsid w:val="780707A8"/>
    <w:rsid w:val="78073A28"/>
    <w:rsid w:val="780777DE"/>
    <w:rsid w:val="780B5023"/>
    <w:rsid w:val="780C345D"/>
    <w:rsid w:val="780D7572"/>
    <w:rsid w:val="780E6308"/>
    <w:rsid w:val="780F17DF"/>
    <w:rsid w:val="7812107D"/>
    <w:rsid w:val="78131869"/>
    <w:rsid w:val="7815320A"/>
    <w:rsid w:val="7819072E"/>
    <w:rsid w:val="78191B37"/>
    <w:rsid w:val="781A6885"/>
    <w:rsid w:val="781B1A07"/>
    <w:rsid w:val="781C2528"/>
    <w:rsid w:val="78330D91"/>
    <w:rsid w:val="7835647C"/>
    <w:rsid w:val="7836598D"/>
    <w:rsid w:val="78374529"/>
    <w:rsid w:val="78376CB5"/>
    <w:rsid w:val="783C472E"/>
    <w:rsid w:val="783C5EAF"/>
    <w:rsid w:val="783E4711"/>
    <w:rsid w:val="78436212"/>
    <w:rsid w:val="784457C9"/>
    <w:rsid w:val="784611CB"/>
    <w:rsid w:val="784B08CE"/>
    <w:rsid w:val="78557FA7"/>
    <w:rsid w:val="78586708"/>
    <w:rsid w:val="7859245D"/>
    <w:rsid w:val="78596C9F"/>
    <w:rsid w:val="785C0CDE"/>
    <w:rsid w:val="785D1082"/>
    <w:rsid w:val="785E6709"/>
    <w:rsid w:val="78605F88"/>
    <w:rsid w:val="78651B87"/>
    <w:rsid w:val="78664E89"/>
    <w:rsid w:val="786777DE"/>
    <w:rsid w:val="786B49A6"/>
    <w:rsid w:val="786C2A4D"/>
    <w:rsid w:val="786D3869"/>
    <w:rsid w:val="786E571F"/>
    <w:rsid w:val="78700938"/>
    <w:rsid w:val="78706EBD"/>
    <w:rsid w:val="78720BDE"/>
    <w:rsid w:val="787246F1"/>
    <w:rsid w:val="78757CC3"/>
    <w:rsid w:val="7876761C"/>
    <w:rsid w:val="787A0A62"/>
    <w:rsid w:val="787A367B"/>
    <w:rsid w:val="787A5709"/>
    <w:rsid w:val="787A7D19"/>
    <w:rsid w:val="787C5BCD"/>
    <w:rsid w:val="787E19F0"/>
    <w:rsid w:val="788008DC"/>
    <w:rsid w:val="788D07E1"/>
    <w:rsid w:val="788E4ED5"/>
    <w:rsid w:val="788E52D3"/>
    <w:rsid w:val="788F0FFE"/>
    <w:rsid w:val="788F68DB"/>
    <w:rsid w:val="78921FF5"/>
    <w:rsid w:val="78956B9B"/>
    <w:rsid w:val="789622E7"/>
    <w:rsid w:val="789623C0"/>
    <w:rsid w:val="78996D1F"/>
    <w:rsid w:val="789B2335"/>
    <w:rsid w:val="789C12E6"/>
    <w:rsid w:val="789D3870"/>
    <w:rsid w:val="789F5F98"/>
    <w:rsid w:val="78A13535"/>
    <w:rsid w:val="78A146E7"/>
    <w:rsid w:val="78A27A07"/>
    <w:rsid w:val="78A334B9"/>
    <w:rsid w:val="78A370A5"/>
    <w:rsid w:val="78A52D58"/>
    <w:rsid w:val="78A87E00"/>
    <w:rsid w:val="78AB66C3"/>
    <w:rsid w:val="78AB7989"/>
    <w:rsid w:val="78AD2C8D"/>
    <w:rsid w:val="78AE654E"/>
    <w:rsid w:val="78AF5AC9"/>
    <w:rsid w:val="78B36E7F"/>
    <w:rsid w:val="78B511D3"/>
    <w:rsid w:val="78B533EA"/>
    <w:rsid w:val="78B564D9"/>
    <w:rsid w:val="78B5722C"/>
    <w:rsid w:val="78B84E3A"/>
    <w:rsid w:val="78BD4773"/>
    <w:rsid w:val="78BF7521"/>
    <w:rsid w:val="78C00330"/>
    <w:rsid w:val="78C07F25"/>
    <w:rsid w:val="78C14931"/>
    <w:rsid w:val="78C320B7"/>
    <w:rsid w:val="78C73C5E"/>
    <w:rsid w:val="78CB6F52"/>
    <w:rsid w:val="78CB7AC7"/>
    <w:rsid w:val="78D13BC9"/>
    <w:rsid w:val="78D42DBE"/>
    <w:rsid w:val="78D46258"/>
    <w:rsid w:val="78D72B7E"/>
    <w:rsid w:val="78DA0F37"/>
    <w:rsid w:val="78DA2A0B"/>
    <w:rsid w:val="78DB7900"/>
    <w:rsid w:val="78DD47E6"/>
    <w:rsid w:val="78E02B44"/>
    <w:rsid w:val="78E1647C"/>
    <w:rsid w:val="78E1797D"/>
    <w:rsid w:val="78E2038B"/>
    <w:rsid w:val="78E337C2"/>
    <w:rsid w:val="78E72295"/>
    <w:rsid w:val="78E82523"/>
    <w:rsid w:val="78E90EF5"/>
    <w:rsid w:val="78EA0E73"/>
    <w:rsid w:val="78EB4581"/>
    <w:rsid w:val="78F32366"/>
    <w:rsid w:val="78F40350"/>
    <w:rsid w:val="78F41E08"/>
    <w:rsid w:val="78F6216D"/>
    <w:rsid w:val="78F62AEF"/>
    <w:rsid w:val="78F63CA6"/>
    <w:rsid w:val="78F7561A"/>
    <w:rsid w:val="78F8388F"/>
    <w:rsid w:val="78FA7DCD"/>
    <w:rsid w:val="78FB4390"/>
    <w:rsid w:val="78FC157E"/>
    <w:rsid w:val="79023749"/>
    <w:rsid w:val="79043724"/>
    <w:rsid w:val="79082B09"/>
    <w:rsid w:val="790D2723"/>
    <w:rsid w:val="790D703E"/>
    <w:rsid w:val="79103CF3"/>
    <w:rsid w:val="79124D8B"/>
    <w:rsid w:val="79154AD3"/>
    <w:rsid w:val="791902F6"/>
    <w:rsid w:val="79195CD2"/>
    <w:rsid w:val="79245AEF"/>
    <w:rsid w:val="79246018"/>
    <w:rsid w:val="79252965"/>
    <w:rsid w:val="7928522B"/>
    <w:rsid w:val="792A6338"/>
    <w:rsid w:val="792B4831"/>
    <w:rsid w:val="792C5376"/>
    <w:rsid w:val="792D64D7"/>
    <w:rsid w:val="792E57D8"/>
    <w:rsid w:val="79345260"/>
    <w:rsid w:val="79356035"/>
    <w:rsid w:val="79375195"/>
    <w:rsid w:val="793875B4"/>
    <w:rsid w:val="793964A4"/>
    <w:rsid w:val="793B33C0"/>
    <w:rsid w:val="793D547D"/>
    <w:rsid w:val="793F07B0"/>
    <w:rsid w:val="79440448"/>
    <w:rsid w:val="794557EC"/>
    <w:rsid w:val="79465F5E"/>
    <w:rsid w:val="794749BF"/>
    <w:rsid w:val="794B3974"/>
    <w:rsid w:val="794C3D34"/>
    <w:rsid w:val="794E0E3B"/>
    <w:rsid w:val="794E3751"/>
    <w:rsid w:val="79503150"/>
    <w:rsid w:val="79563574"/>
    <w:rsid w:val="79575E62"/>
    <w:rsid w:val="795B2168"/>
    <w:rsid w:val="795D13BD"/>
    <w:rsid w:val="79605118"/>
    <w:rsid w:val="79621B1A"/>
    <w:rsid w:val="796248BE"/>
    <w:rsid w:val="79683853"/>
    <w:rsid w:val="797306AB"/>
    <w:rsid w:val="79762174"/>
    <w:rsid w:val="797754C9"/>
    <w:rsid w:val="797A3E80"/>
    <w:rsid w:val="797B1081"/>
    <w:rsid w:val="797C2654"/>
    <w:rsid w:val="797D1C63"/>
    <w:rsid w:val="797E2475"/>
    <w:rsid w:val="79833669"/>
    <w:rsid w:val="79845509"/>
    <w:rsid w:val="79860A07"/>
    <w:rsid w:val="798B05E0"/>
    <w:rsid w:val="798C41B7"/>
    <w:rsid w:val="798E0604"/>
    <w:rsid w:val="79923E55"/>
    <w:rsid w:val="799272C2"/>
    <w:rsid w:val="79955856"/>
    <w:rsid w:val="799604A4"/>
    <w:rsid w:val="79977967"/>
    <w:rsid w:val="799B6C2D"/>
    <w:rsid w:val="799F4F15"/>
    <w:rsid w:val="79A04475"/>
    <w:rsid w:val="79A044FB"/>
    <w:rsid w:val="79A169EA"/>
    <w:rsid w:val="79A23964"/>
    <w:rsid w:val="79A2667D"/>
    <w:rsid w:val="79A50E4C"/>
    <w:rsid w:val="79A55F5A"/>
    <w:rsid w:val="79A937F4"/>
    <w:rsid w:val="79AA48B9"/>
    <w:rsid w:val="79AB64BF"/>
    <w:rsid w:val="79AE5093"/>
    <w:rsid w:val="79AF48A9"/>
    <w:rsid w:val="79B16BA7"/>
    <w:rsid w:val="79B31C4A"/>
    <w:rsid w:val="79B75BF1"/>
    <w:rsid w:val="79BB4E28"/>
    <w:rsid w:val="79BC0E68"/>
    <w:rsid w:val="79BF78F4"/>
    <w:rsid w:val="79C157DF"/>
    <w:rsid w:val="79C70743"/>
    <w:rsid w:val="79C74287"/>
    <w:rsid w:val="79C91D28"/>
    <w:rsid w:val="79D23877"/>
    <w:rsid w:val="79D271FD"/>
    <w:rsid w:val="79D5209F"/>
    <w:rsid w:val="79D675B7"/>
    <w:rsid w:val="79D86A03"/>
    <w:rsid w:val="79DA0A65"/>
    <w:rsid w:val="79DC744C"/>
    <w:rsid w:val="79DD1FE0"/>
    <w:rsid w:val="79DD2485"/>
    <w:rsid w:val="79DE0DA8"/>
    <w:rsid w:val="79E10D83"/>
    <w:rsid w:val="79E20F51"/>
    <w:rsid w:val="79E54B60"/>
    <w:rsid w:val="79E945CD"/>
    <w:rsid w:val="79EB39A8"/>
    <w:rsid w:val="79EB3D38"/>
    <w:rsid w:val="79EC2168"/>
    <w:rsid w:val="79F04AF3"/>
    <w:rsid w:val="79F158C8"/>
    <w:rsid w:val="79F50F68"/>
    <w:rsid w:val="79F63679"/>
    <w:rsid w:val="79F92995"/>
    <w:rsid w:val="79FA2BCE"/>
    <w:rsid w:val="79FB779C"/>
    <w:rsid w:val="79FD19CD"/>
    <w:rsid w:val="79FD6B98"/>
    <w:rsid w:val="79FE01B4"/>
    <w:rsid w:val="7A036DD6"/>
    <w:rsid w:val="7A0609C7"/>
    <w:rsid w:val="7A0862E6"/>
    <w:rsid w:val="7A0C7A2D"/>
    <w:rsid w:val="7A0D1847"/>
    <w:rsid w:val="7A101946"/>
    <w:rsid w:val="7A111CAF"/>
    <w:rsid w:val="7A12618C"/>
    <w:rsid w:val="7A1634E8"/>
    <w:rsid w:val="7A1755D5"/>
    <w:rsid w:val="7A1763C5"/>
    <w:rsid w:val="7A193D83"/>
    <w:rsid w:val="7A1D12B1"/>
    <w:rsid w:val="7A200B13"/>
    <w:rsid w:val="7A2451FA"/>
    <w:rsid w:val="7A26280B"/>
    <w:rsid w:val="7A2971DD"/>
    <w:rsid w:val="7A2C6D48"/>
    <w:rsid w:val="7A2D13FA"/>
    <w:rsid w:val="7A2E1CDA"/>
    <w:rsid w:val="7A31296D"/>
    <w:rsid w:val="7A313D67"/>
    <w:rsid w:val="7A330B5A"/>
    <w:rsid w:val="7A3773D1"/>
    <w:rsid w:val="7A382D1A"/>
    <w:rsid w:val="7A383671"/>
    <w:rsid w:val="7A3F5ACD"/>
    <w:rsid w:val="7A4549D3"/>
    <w:rsid w:val="7A461986"/>
    <w:rsid w:val="7A480440"/>
    <w:rsid w:val="7A4B4030"/>
    <w:rsid w:val="7A4C3546"/>
    <w:rsid w:val="7A4C7118"/>
    <w:rsid w:val="7A4E6FA1"/>
    <w:rsid w:val="7A506D23"/>
    <w:rsid w:val="7A522603"/>
    <w:rsid w:val="7A53678B"/>
    <w:rsid w:val="7A591152"/>
    <w:rsid w:val="7A5A4759"/>
    <w:rsid w:val="7A5B1831"/>
    <w:rsid w:val="7A5D2C4F"/>
    <w:rsid w:val="7A627348"/>
    <w:rsid w:val="7A650229"/>
    <w:rsid w:val="7A6529EB"/>
    <w:rsid w:val="7A653CF5"/>
    <w:rsid w:val="7A675CB0"/>
    <w:rsid w:val="7A686362"/>
    <w:rsid w:val="7A6B176D"/>
    <w:rsid w:val="7A715BC3"/>
    <w:rsid w:val="7A7240CF"/>
    <w:rsid w:val="7A7328C0"/>
    <w:rsid w:val="7A741DF1"/>
    <w:rsid w:val="7A742B6D"/>
    <w:rsid w:val="7A7B124B"/>
    <w:rsid w:val="7A7D41BC"/>
    <w:rsid w:val="7A7F470F"/>
    <w:rsid w:val="7A800272"/>
    <w:rsid w:val="7A81241F"/>
    <w:rsid w:val="7A817533"/>
    <w:rsid w:val="7A817534"/>
    <w:rsid w:val="7A835984"/>
    <w:rsid w:val="7A843277"/>
    <w:rsid w:val="7A8471E1"/>
    <w:rsid w:val="7A8B41A4"/>
    <w:rsid w:val="7A8C6ACB"/>
    <w:rsid w:val="7A8D065C"/>
    <w:rsid w:val="7A8E3B11"/>
    <w:rsid w:val="7A95753C"/>
    <w:rsid w:val="7A970129"/>
    <w:rsid w:val="7A9716B3"/>
    <w:rsid w:val="7A9B1994"/>
    <w:rsid w:val="7A9C7D26"/>
    <w:rsid w:val="7A9D45FD"/>
    <w:rsid w:val="7A9F0FD0"/>
    <w:rsid w:val="7AA041DC"/>
    <w:rsid w:val="7AA646FD"/>
    <w:rsid w:val="7AA844E2"/>
    <w:rsid w:val="7AAB4C34"/>
    <w:rsid w:val="7AAD2F2E"/>
    <w:rsid w:val="7AB241EB"/>
    <w:rsid w:val="7AB50BCC"/>
    <w:rsid w:val="7AB52FCB"/>
    <w:rsid w:val="7AB676D3"/>
    <w:rsid w:val="7ABB0AE3"/>
    <w:rsid w:val="7ABE25E5"/>
    <w:rsid w:val="7ABE4F4C"/>
    <w:rsid w:val="7AC57CE5"/>
    <w:rsid w:val="7AC935B2"/>
    <w:rsid w:val="7AC94A61"/>
    <w:rsid w:val="7AD1048E"/>
    <w:rsid w:val="7AD24447"/>
    <w:rsid w:val="7AD42CFC"/>
    <w:rsid w:val="7AD437C0"/>
    <w:rsid w:val="7AD84483"/>
    <w:rsid w:val="7ADA3A4C"/>
    <w:rsid w:val="7AE05BE8"/>
    <w:rsid w:val="7AE27242"/>
    <w:rsid w:val="7AE41111"/>
    <w:rsid w:val="7AE4621E"/>
    <w:rsid w:val="7AEA538F"/>
    <w:rsid w:val="7AEE15E0"/>
    <w:rsid w:val="7AEE23D9"/>
    <w:rsid w:val="7AEF616D"/>
    <w:rsid w:val="7AF42E8C"/>
    <w:rsid w:val="7AF46D32"/>
    <w:rsid w:val="7AF563C1"/>
    <w:rsid w:val="7AFB21CA"/>
    <w:rsid w:val="7AFD38EE"/>
    <w:rsid w:val="7B023498"/>
    <w:rsid w:val="7B093AFF"/>
    <w:rsid w:val="7B0C0637"/>
    <w:rsid w:val="7B0C13C9"/>
    <w:rsid w:val="7B0C570E"/>
    <w:rsid w:val="7B0E7835"/>
    <w:rsid w:val="7B1020A9"/>
    <w:rsid w:val="7B1452CA"/>
    <w:rsid w:val="7B164393"/>
    <w:rsid w:val="7B185D22"/>
    <w:rsid w:val="7B1B6E52"/>
    <w:rsid w:val="7B1C3FBC"/>
    <w:rsid w:val="7B1C6E36"/>
    <w:rsid w:val="7B1E3FC2"/>
    <w:rsid w:val="7B1F0802"/>
    <w:rsid w:val="7B2115F7"/>
    <w:rsid w:val="7B21170A"/>
    <w:rsid w:val="7B242A91"/>
    <w:rsid w:val="7B244F99"/>
    <w:rsid w:val="7B2827FE"/>
    <w:rsid w:val="7B2B12E5"/>
    <w:rsid w:val="7B2C63ED"/>
    <w:rsid w:val="7B2D344E"/>
    <w:rsid w:val="7B2F04BD"/>
    <w:rsid w:val="7B33719B"/>
    <w:rsid w:val="7B337DE8"/>
    <w:rsid w:val="7B346D39"/>
    <w:rsid w:val="7B353CE4"/>
    <w:rsid w:val="7B370D79"/>
    <w:rsid w:val="7B373FC1"/>
    <w:rsid w:val="7B3818EF"/>
    <w:rsid w:val="7B3905D7"/>
    <w:rsid w:val="7B3B3227"/>
    <w:rsid w:val="7B3C6CAB"/>
    <w:rsid w:val="7B3D2580"/>
    <w:rsid w:val="7B3D40C4"/>
    <w:rsid w:val="7B453B54"/>
    <w:rsid w:val="7B456380"/>
    <w:rsid w:val="7B463BEB"/>
    <w:rsid w:val="7B464D2A"/>
    <w:rsid w:val="7B473217"/>
    <w:rsid w:val="7B4A0FCC"/>
    <w:rsid w:val="7B4A5A77"/>
    <w:rsid w:val="7B4C5DC7"/>
    <w:rsid w:val="7B5137FA"/>
    <w:rsid w:val="7B5229BB"/>
    <w:rsid w:val="7B566389"/>
    <w:rsid w:val="7B5670B2"/>
    <w:rsid w:val="7B59788F"/>
    <w:rsid w:val="7B5B1A55"/>
    <w:rsid w:val="7B601756"/>
    <w:rsid w:val="7B607173"/>
    <w:rsid w:val="7B6157A2"/>
    <w:rsid w:val="7B62478A"/>
    <w:rsid w:val="7B656C91"/>
    <w:rsid w:val="7B676C62"/>
    <w:rsid w:val="7B6A46D5"/>
    <w:rsid w:val="7B703DDB"/>
    <w:rsid w:val="7B715EE7"/>
    <w:rsid w:val="7B717A54"/>
    <w:rsid w:val="7B74492A"/>
    <w:rsid w:val="7B757C67"/>
    <w:rsid w:val="7B785E74"/>
    <w:rsid w:val="7B7A30D8"/>
    <w:rsid w:val="7B7E285B"/>
    <w:rsid w:val="7B806523"/>
    <w:rsid w:val="7B81428C"/>
    <w:rsid w:val="7B820C1E"/>
    <w:rsid w:val="7B8A7668"/>
    <w:rsid w:val="7B8F7E9F"/>
    <w:rsid w:val="7B904610"/>
    <w:rsid w:val="7B905EDF"/>
    <w:rsid w:val="7B92275E"/>
    <w:rsid w:val="7B93154D"/>
    <w:rsid w:val="7B9349EC"/>
    <w:rsid w:val="7B935930"/>
    <w:rsid w:val="7B937964"/>
    <w:rsid w:val="7B95495D"/>
    <w:rsid w:val="7B997073"/>
    <w:rsid w:val="7B9C164A"/>
    <w:rsid w:val="7B9C24E0"/>
    <w:rsid w:val="7B9E2D7F"/>
    <w:rsid w:val="7B9F6BA2"/>
    <w:rsid w:val="7BA11285"/>
    <w:rsid w:val="7BA42D67"/>
    <w:rsid w:val="7BA6573D"/>
    <w:rsid w:val="7BA71877"/>
    <w:rsid w:val="7BA91327"/>
    <w:rsid w:val="7BAA0682"/>
    <w:rsid w:val="7BAA431F"/>
    <w:rsid w:val="7BAA569D"/>
    <w:rsid w:val="7BAD3BCE"/>
    <w:rsid w:val="7BB56F59"/>
    <w:rsid w:val="7BBC5F6C"/>
    <w:rsid w:val="7BC02D51"/>
    <w:rsid w:val="7BC51FEE"/>
    <w:rsid w:val="7BC620A4"/>
    <w:rsid w:val="7BC9306C"/>
    <w:rsid w:val="7BCA102D"/>
    <w:rsid w:val="7BCD459D"/>
    <w:rsid w:val="7BCF605D"/>
    <w:rsid w:val="7BD55BE6"/>
    <w:rsid w:val="7BD7780A"/>
    <w:rsid w:val="7BDA6071"/>
    <w:rsid w:val="7BDB29F8"/>
    <w:rsid w:val="7BDB2A4D"/>
    <w:rsid w:val="7BDC611A"/>
    <w:rsid w:val="7BDD1530"/>
    <w:rsid w:val="7BDD1F91"/>
    <w:rsid w:val="7BDE358E"/>
    <w:rsid w:val="7BE040E8"/>
    <w:rsid w:val="7BE374B3"/>
    <w:rsid w:val="7BE7374B"/>
    <w:rsid w:val="7BE978BB"/>
    <w:rsid w:val="7BEB4177"/>
    <w:rsid w:val="7BEC10E7"/>
    <w:rsid w:val="7BEC7C9D"/>
    <w:rsid w:val="7BED00C5"/>
    <w:rsid w:val="7BF1647E"/>
    <w:rsid w:val="7BF3380C"/>
    <w:rsid w:val="7BF34251"/>
    <w:rsid w:val="7BF41504"/>
    <w:rsid w:val="7BF5537C"/>
    <w:rsid w:val="7C012BF2"/>
    <w:rsid w:val="7C08739B"/>
    <w:rsid w:val="7C096353"/>
    <w:rsid w:val="7C0D453F"/>
    <w:rsid w:val="7C0F3C73"/>
    <w:rsid w:val="7C106FB5"/>
    <w:rsid w:val="7C1874C3"/>
    <w:rsid w:val="7C1A62C6"/>
    <w:rsid w:val="7C1D649D"/>
    <w:rsid w:val="7C1E087B"/>
    <w:rsid w:val="7C203CBD"/>
    <w:rsid w:val="7C212FF1"/>
    <w:rsid w:val="7C213A90"/>
    <w:rsid w:val="7C231244"/>
    <w:rsid w:val="7C240F31"/>
    <w:rsid w:val="7C2A05CF"/>
    <w:rsid w:val="7C3121AE"/>
    <w:rsid w:val="7C315B10"/>
    <w:rsid w:val="7C3227EC"/>
    <w:rsid w:val="7C360235"/>
    <w:rsid w:val="7C385F72"/>
    <w:rsid w:val="7C3B36B8"/>
    <w:rsid w:val="7C3C3D7C"/>
    <w:rsid w:val="7C3C6080"/>
    <w:rsid w:val="7C3E55E7"/>
    <w:rsid w:val="7C3F0BAE"/>
    <w:rsid w:val="7C400FB3"/>
    <w:rsid w:val="7C420358"/>
    <w:rsid w:val="7C457E65"/>
    <w:rsid w:val="7C467611"/>
    <w:rsid w:val="7C470F85"/>
    <w:rsid w:val="7C483F9E"/>
    <w:rsid w:val="7C497B72"/>
    <w:rsid w:val="7C4A51BE"/>
    <w:rsid w:val="7C4B19E4"/>
    <w:rsid w:val="7C4B47E1"/>
    <w:rsid w:val="7C4C25EB"/>
    <w:rsid w:val="7C4E0BBE"/>
    <w:rsid w:val="7C4E3D78"/>
    <w:rsid w:val="7C502F43"/>
    <w:rsid w:val="7C57112D"/>
    <w:rsid w:val="7C57344C"/>
    <w:rsid w:val="7C592644"/>
    <w:rsid w:val="7C5B508D"/>
    <w:rsid w:val="7C5C48A7"/>
    <w:rsid w:val="7C5E00D0"/>
    <w:rsid w:val="7C613ED9"/>
    <w:rsid w:val="7C636704"/>
    <w:rsid w:val="7C691FE4"/>
    <w:rsid w:val="7C697D86"/>
    <w:rsid w:val="7C6A1259"/>
    <w:rsid w:val="7C6D06B8"/>
    <w:rsid w:val="7C6D648F"/>
    <w:rsid w:val="7C6E08D4"/>
    <w:rsid w:val="7C726801"/>
    <w:rsid w:val="7C7A33D4"/>
    <w:rsid w:val="7C7A509D"/>
    <w:rsid w:val="7C7D49D4"/>
    <w:rsid w:val="7C8201A8"/>
    <w:rsid w:val="7C825B05"/>
    <w:rsid w:val="7C83486C"/>
    <w:rsid w:val="7C8401E8"/>
    <w:rsid w:val="7C8704B6"/>
    <w:rsid w:val="7C8A459B"/>
    <w:rsid w:val="7C8D7F28"/>
    <w:rsid w:val="7C8E5D96"/>
    <w:rsid w:val="7C9727EE"/>
    <w:rsid w:val="7C990A68"/>
    <w:rsid w:val="7C995F14"/>
    <w:rsid w:val="7C9C369E"/>
    <w:rsid w:val="7C9F06F4"/>
    <w:rsid w:val="7C9F4EBA"/>
    <w:rsid w:val="7CA32F27"/>
    <w:rsid w:val="7CA351FF"/>
    <w:rsid w:val="7CA90E0C"/>
    <w:rsid w:val="7CAA08C2"/>
    <w:rsid w:val="7CAE1513"/>
    <w:rsid w:val="7CAE27DE"/>
    <w:rsid w:val="7CAF164B"/>
    <w:rsid w:val="7CB35B0A"/>
    <w:rsid w:val="7CB42184"/>
    <w:rsid w:val="7CB7105E"/>
    <w:rsid w:val="7CBD0CBB"/>
    <w:rsid w:val="7CBD283D"/>
    <w:rsid w:val="7CBD4A15"/>
    <w:rsid w:val="7CBF5A6B"/>
    <w:rsid w:val="7CC25A13"/>
    <w:rsid w:val="7CC504F2"/>
    <w:rsid w:val="7CC6085A"/>
    <w:rsid w:val="7CC755EF"/>
    <w:rsid w:val="7CC83497"/>
    <w:rsid w:val="7CCB5446"/>
    <w:rsid w:val="7CD06820"/>
    <w:rsid w:val="7CD46151"/>
    <w:rsid w:val="7CD46DA4"/>
    <w:rsid w:val="7CD56EED"/>
    <w:rsid w:val="7CD57DFB"/>
    <w:rsid w:val="7CD84E77"/>
    <w:rsid w:val="7CD93CD0"/>
    <w:rsid w:val="7CD94AAE"/>
    <w:rsid w:val="7CD96853"/>
    <w:rsid w:val="7CDA6F9E"/>
    <w:rsid w:val="7CDB187A"/>
    <w:rsid w:val="7CDC371A"/>
    <w:rsid w:val="7CE11AA7"/>
    <w:rsid w:val="7CE93BCA"/>
    <w:rsid w:val="7CEE735D"/>
    <w:rsid w:val="7CEF1D89"/>
    <w:rsid w:val="7CF0444A"/>
    <w:rsid w:val="7CFC230A"/>
    <w:rsid w:val="7CFC49FD"/>
    <w:rsid w:val="7CFF7772"/>
    <w:rsid w:val="7D003D3A"/>
    <w:rsid w:val="7D012FAC"/>
    <w:rsid w:val="7D024778"/>
    <w:rsid w:val="7D03197A"/>
    <w:rsid w:val="7D0411EC"/>
    <w:rsid w:val="7D08638F"/>
    <w:rsid w:val="7D0E624F"/>
    <w:rsid w:val="7D0E6878"/>
    <w:rsid w:val="7D0F00FE"/>
    <w:rsid w:val="7D100F63"/>
    <w:rsid w:val="7D125A59"/>
    <w:rsid w:val="7D126E1D"/>
    <w:rsid w:val="7D1571ED"/>
    <w:rsid w:val="7D161437"/>
    <w:rsid w:val="7D19110D"/>
    <w:rsid w:val="7D197C7E"/>
    <w:rsid w:val="7D1D5C5F"/>
    <w:rsid w:val="7D235EEC"/>
    <w:rsid w:val="7D260CD9"/>
    <w:rsid w:val="7D2751AB"/>
    <w:rsid w:val="7D27562A"/>
    <w:rsid w:val="7D293FE9"/>
    <w:rsid w:val="7D2A7644"/>
    <w:rsid w:val="7D2C3184"/>
    <w:rsid w:val="7D2E11EA"/>
    <w:rsid w:val="7D3061B4"/>
    <w:rsid w:val="7D306766"/>
    <w:rsid w:val="7D31475F"/>
    <w:rsid w:val="7D356124"/>
    <w:rsid w:val="7D3563ED"/>
    <w:rsid w:val="7D363057"/>
    <w:rsid w:val="7D380ACF"/>
    <w:rsid w:val="7D3B14A6"/>
    <w:rsid w:val="7D3B2192"/>
    <w:rsid w:val="7D3B32AF"/>
    <w:rsid w:val="7D412815"/>
    <w:rsid w:val="7D436A7F"/>
    <w:rsid w:val="7D486F52"/>
    <w:rsid w:val="7D4A1C82"/>
    <w:rsid w:val="7D4B182B"/>
    <w:rsid w:val="7D4B3DA1"/>
    <w:rsid w:val="7D4E0C8B"/>
    <w:rsid w:val="7D4F10D2"/>
    <w:rsid w:val="7D502152"/>
    <w:rsid w:val="7D5270A9"/>
    <w:rsid w:val="7D5327C9"/>
    <w:rsid w:val="7D533204"/>
    <w:rsid w:val="7D534818"/>
    <w:rsid w:val="7D541FC7"/>
    <w:rsid w:val="7D562DAE"/>
    <w:rsid w:val="7D593E66"/>
    <w:rsid w:val="7D62640D"/>
    <w:rsid w:val="7D630289"/>
    <w:rsid w:val="7D6539B8"/>
    <w:rsid w:val="7D690DA4"/>
    <w:rsid w:val="7D6C1CCB"/>
    <w:rsid w:val="7D71298C"/>
    <w:rsid w:val="7D715575"/>
    <w:rsid w:val="7D721D85"/>
    <w:rsid w:val="7D7275C2"/>
    <w:rsid w:val="7D750353"/>
    <w:rsid w:val="7D7748F4"/>
    <w:rsid w:val="7D780010"/>
    <w:rsid w:val="7D780105"/>
    <w:rsid w:val="7D7B216A"/>
    <w:rsid w:val="7D7D453D"/>
    <w:rsid w:val="7D844E09"/>
    <w:rsid w:val="7D8E1C3D"/>
    <w:rsid w:val="7D8E294A"/>
    <w:rsid w:val="7D8F093B"/>
    <w:rsid w:val="7D90771D"/>
    <w:rsid w:val="7D911D04"/>
    <w:rsid w:val="7D914C56"/>
    <w:rsid w:val="7D92566B"/>
    <w:rsid w:val="7D9303A4"/>
    <w:rsid w:val="7D930FAB"/>
    <w:rsid w:val="7D9319BF"/>
    <w:rsid w:val="7D950DDC"/>
    <w:rsid w:val="7D99409A"/>
    <w:rsid w:val="7D994861"/>
    <w:rsid w:val="7D9A5672"/>
    <w:rsid w:val="7D9F14D4"/>
    <w:rsid w:val="7DA0692D"/>
    <w:rsid w:val="7DA12FA9"/>
    <w:rsid w:val="7DA35CBB"/>
    <w:rsid w:val="7DA47243"/>
    <w:rsid w:val="7DA742FA"/>
    <w:rsid w:val="7DA76633"/>
    <w:rsid w:val="7DAA3A04"/>
    <w:rsid w:val="7DAC2652"/>
    <w:rsid w:val="7DB15FCB"/>
    <w:rsid w:val="7DB17E1B"/>
    <w:rsid w:val="7DB56152"/>
    <w:rsid w:val="7DB72D0D"/>
    <w:rsid w:val="7DB8275C"/>
    <w:rsid w:val="7DB93603"/>
    <w:rsid w:val="7DB93DD5"/>
    <w:rsid w:val="7DBB1C78"/>
    <w:rsid w:val="7DBF1301"/>
    <w:rsid w:val="7DC00D0D"/>
    <w:rsid w:val="7DC14619"/>
    <w:rsid w:val="7DC72963"/>
    <w:rsid w:val="7DCC6724"/>
    <w:rsid w:val="7DCE330B"/>
    <w:rsid w:val="7DD00A0F"/>
    <w:rsid w:val="7DD05E64"/>
    <w:rsid w:val="7DD509B0"/>
    <w:rsid w:val="7DD740D6"/>
    <w:rsid w:val="7DD75D8B"/>
    <w:rsid w:val="7DDA6AA4"/>
    <w:rsid w:val="7DDB54F2"/>
    <w:rsid w:val="7DDD1417"/>
    <w:rsid w:val="7DDD5109"/>
    <w:rsid w:val="7DDF5B9E"/>
    <w:rsid w:val="7DE1248C"/>
    <w:rsid w:val="7DE435CD"/>
    <w:rsid w:val="7DE440ED"/>
    <w:rsid w:val="7DE44D4C"/>
    <w:rsid w:val="7DE96005"/>
    <w:rsid w:val="7DEC3FC6"/>
    <w:rsid w:val="7DEC5F37"/>
    <w:rsid w:val="7DEF7CCB"/>
    <w:rsid w:val="7DF41F72"/>
    <w:rsid w:val="7DF44632"/>
    <w:rsid w:val="7DF662CF"/>
    <w:rsid w:val="7DF72E99"/>
    <w:rsid w:val="7DF77610"/>
    <w:rsid w:val="7DF9327C"/>
    <w:rsid w:val="7DFA0C65"/>
    <w:rsid w:val="7DFB3E46"/>
    <w:rsid w:val="7DFC24B8"/>
    <w:rsid w:val="7E07027E"/>
    <w:rsid w:val="7E071D0A"/>
    <w:rsid w:val="7E0960EC"/>
    <w:rsid w:val="7E097907"/>
    <w:rsid w:val="7E0C73E7"/>
    <w:rsid w:val="7E113761"/>
    <w:rsid w:val="7E11761B"/>
    <w:rsid w:val="7E153F5A"/>
    <w:rsid w:val="7E1D16E3"/>
    <w:rsid w:val="7E1D3BB3"/>
    <w:rsid w:val="7E202E0D"/>
    <w:rsid w:val="7E2509EC"/>
    <w:rsid w:val="7E26509B"/>
    <w:rsid w:val="7E276A08"/>
    <w:rsid w:val="7E2854EC"/>
    <w:rsid w:val="7E29379E"/>
    <w:rsid w:val="7E2D7B34"/>
    <w:rsid w:val="7E2F5171"/>
    <w:rsid w:val="7E3168BB"/>
    <w:rsid w:val="7E335630"/>
    <w:rsid w:val="7E346D9D"/>
    <w:rsid w:val="7E372F3C"/>
    <w:rsid w:val="7E380118"/>
    <w:rsid w:val="7E395BF2"/>
    <w:rsid w:val="7E3B768C"/>
    <w:rsid w:val="7E3D0534"/>
    <w:rsid w:val="7E3D3AD3"/>
    <w:rsid w:val="7E3E56D8"/>
    <w:rsid w:val="7E3F4113"/>
    <w:rsid w:val="7E41123C"/>
    <w:rsid w:val="7E44529C"/>
    <w:rsid w:val="7E467D44"/>
    <w:rsid w:val="7E4F3F9C"/>
    <w:rsid w:val="7E525601"/>
    <w:rsid w:val="7E53005A"/>
    <w:rsid w:val="7E583BFD"/>
    <w:rsid w:val="7E5D258D"/>
    <w:rsid w:val="7E5F42C7"/>
    <w:rsid w:val="7E603853"/>
    <w:rsid w:val="7E6273A2"/>
    <w:rsid w:val="7E642B2F"/>
    <w:rsid w:val="7E656B1A"/>
    <w:rsid w:val="7E6849B2"/>
    <w:rsid w:val="7E72545A"/>
    <w:rsid w:val="7E726A36"/>
    <w:rsid w:val="7E74298A"/>
    <w:rsid w:val="7E760734"/>
    <w:rsid w:val="7E765730"/>
    <w:rsid w:val="7E78217E"/>
    <w:rsid w:val="7E7F5A6C"/>
    <w:rsid w:val="7E801EEC"/>
    <w:rsid w:val="7E831F34"/>
    <w:rsid w:val="7E835159"/>
    <w:rsid w:val="7E847AAB"/>
    <w:rsid w:val="7E852AFA"/>
    <w:rsid w:val="7E8A35CE"/>
    <w:rsid w:val="7E8B15A6"/>
    <w:rsid w:val="7E8B6EDA"/>
    <w:rsid w:val="7E8E07C3"/>
    <w:rsid w:val="7E8E37D3"/>
    <w:rsid w:val="7E8F3DCB"/>
    <w:rsid w:val="7E943B52"/>
    <w:rsid w:val="7E99080D"/>
    <w:rsid w:val="7E9A37C7"/>
    <w:rsid w:val="7E9C6BEA"/>
    <w:rsid w:val="7E9E00E3"/>
    <w:rsid w:val="7E9F21D5"/>
    <w:rsid w:val="7E9F6CA8"/>
    <w:rsid w:val="7EA04783"/>
    <w:rsid w:val="7EA2491C"/>
    <w:rsid w:val="7EA72A13"/>
    <w:rsid w:val="7EA76F88"/>
    <w:rsid w:val="7EA93B2E"/>
    <w:rsid w:val="7EAA1DB1"/>
    <w:rsid w:val="7EAC4843"/>
    <w:rsid w:val="7EAD2D77"/>
    <w:rsid w:val="7EAD72AA"/>
    <w:rsid w:val="7EB27BEF"/>
    <w:rsid w:val="7EB666DF"/>
    <w:rsid w:val="7EB97849"/>
    <w:rsid w:val="7EBA787B"/>
    <w:rsid w:val="7EBD50D8"/>
    <w:rsid w:val="7EC04800"/>
    <w:rsid w:val="7EC11B48"/>
    <w:rsid w:val="7EC13F16"/>
    <w:rsid w:val="7EC36721"/>
    <w:rsid w:val="7EC47896"/>
    <w:rsid w:val="7EC5301A"/>
    <w:rsid w:val="7EC54193"/>
    <w:rsid w:val="7EC77422"/>
    <w:rsid w:val="7EC933D5"/>
    <w:rsid w:val="7ECA399B"/>
    <w:rsid w:val="7ECB3259"/>
    <w:rsid w:val="7ECC1588"/>
    <w:rsid w:val="7ECC4B92"/>
    <w:rsid w:val="7ECD5F63"/>
    <w:rsid w:val="7ED01551"/>
    <w:rsid w:val="7ED57B6D"/>
    <w:rsid w:val="7ED766E1"/>
    <w:rsid w:val="7ED87323"/>
    <w:rsid w:val="7EDA0432"/>
    <w:rsid w:val="7EDE31BA"/>
    <w:rsid w:val="7EE17558"/>
    <w:rsid w:val="7EE22B2A"/>
    <w:rsid w:val="7EE514FF"/>
    <w:rsid w:val="7EEA0CBC"/>
    <w:rsid w:val="7EEB7C1F"/>
    <w:rsid w:val="7EEC59C2"/>
    <w:rsid w:val="7EEE21F1"/>
    <w:rsid w:val="7EEF6DE1"/>
    <w:rsid w:val="7EF3180C"/>
    <w:rsid w:val="7EF74E17"/>
    <w:rsid w:val="7EF84411"/>
    <w:rsid w:val="7EF874ED"/>
    <w:rsid w:val="7EF90926"/>
    <w:rsid w:val="7EFE7273"/>
    <w:rsid w:val="7F002407"/>
    <w:rsid w:val="7F017BC4"/>
    <w:rsid w:val="7F047446"/>
    <w:rsid w:val="7F0732D6"/>
    <w:rsid w:val="7F0A669F"/>
    <w:rsid w:val="7F0F4CD3"/>
    <w:rsid w:val="7F12534E"/>
    <w:rsid w:val="7F127BA7"/>
    <w:rsid w:val="7F136130"/>
    <w:rsid w:val="7F155925"/>
    <w:rsid w:val="7F162FED"/>
    <w:rsid w:val="7F173041"/>
    <w:rsid w:val="7F1C713A"/>
    <w:rsid w:val="7F1D3CE6"/>
    <w:rsid w:val="7F203A33"/>
    <w:rsid w:val="7F2358DE"/>
    <w:rsid w:val="7F246066"/>
    <w:rsid w:val="7F271E0D"/>
    <w:rsid w:val="7F286994"/>
    <w:rsid w:val="7F2A36DE"/>
    <w:rsid w:val="7F2F0D0E"/>
    <w:rsid w:val="7F3245C7"/>
    <w:rsid w:val="7F330D72"/>
    <w:rsid w:val="7F362528"/>
    <w:rsid w:val="7F394D09"/>
    <w:rsid w:val="7F3D108C"/>
    <w:rsid w:val="7F3E41D1"/>
    <w:rsid w:val="7F447C61"/>
    <w:rsid w:val="7F451FFA"/>
    <w:rsid w:val="7F4B4807"/>
    <w:rsid w:val="7F4B61AD"/>
    <w:rsid w:val="7F4C5639"/>
    <w:rsid w:val="7F4C5F43"/>
    <w:rsid w:val="7F4E4B81"/>
    <w:rsid w:val="7F53745D"/>
    <w:rsid w:val="7F542D6C"/>
    <w:rsid w:val="7F54676C"/>
    <w:rsid w:val="7F57556B"/>
    <w:rsid w:val="7F5C3EB5"/>
    <w:rsid w:val="7F5C6BD6"/>
    <w:rsid w:val="7F5D6360"/>
    <w:rsid w:val="7F5F5428"/>
    <w:rsid w:val="7F5F7A99"/>
    <w:rsid w:val="7F603ED4"/>
    <w:rsid w:val="7F6132A8"/>
    <w:rsid w:val="7F656A18"/>
    <w:rsid w:val="7F680F2C"/>
    <w:rsid w:val="7F68513E"/>
    <w:rsid w:val="7F6A4B0B"/>
    <w:rsid w:val="7F6E1121"/>
    <w:rsid w:val="7F6F1028"/>
    <w:rsid w:val="7F712ABF"/>
    <w:rsid w:val="7F72790F"/>
    <w:rsid w:val="7F744085"/>
    <w:rsid w:val="7F7576A0"/>
    <w:rsid w:val="7F765573"/>
    <w:rsid w:val="7F777C8C"/>
    <w:rsid w:val="7F777CF9"/>
    <w:rsid w:val="7F784143"/>
    <w:rsid w:val="7F7E4B0D"/>
    <w:rsid w:val="7F7E510C"/>
    <w:rsid w:val="7F7F037A"/>
    <w:rsid w:val="7F8567DC"/>
    <w:rsid w:val="7F861011"/>
    <w:rsid w:val="7F8C784A"/>
    <w:rsid w:val="7F8D2EE9"/>
    <w:rsid w:val="7F8F488B"/>
    <w:rsid w:val="7F902386"/>
    <w:rsid w:val="7F9024F3"/>
    <w:rsid w:val="7F913256"/>
    <w:rsid w:val="7F91370D"/>
    <w:rsid w:val="7F95175E"/>
    <w:rsid w:val="7F981F2A"/>
    <w:rsid w:val="7F99650F"/>
    <w:rsid w:val="7F9A72FD"/>
    <w:rsid w:val="7F9B1645"/>
    <w:rsid w:val="7F9C79B2"/>
    <w:rsid w:val="7FA24A31"/>
    <w:rsid w:val="7FA916EC"/>
    <w:rsid w:val="7FAA1C8C"/>
    <w:rsid w:val="7FAA58C6"/>
    <w:rsid w:val="7FAB3FD3"/>
    <w:rsid w:val="7FAD7EEF"/>
    <w:rsid w:val="7FB03243"/>
    <w:rsid w:val="7FB158D7"/>
    <w:rsid w:val="7FB26042"/>
    <w:rsid w:val="7FB27FF9"/>
    <w:rsid w:val="7FB76CB4"/>
    <w:rsid w:val="7FBB1DDA"/>
    <w:rsid w:val="7FBD3292"/>
    <w:rsid w:val="7FBE2E2A"/>
    <w:rsid w:val="7FBF1684"/>
    <w:rsid w:val="7FC22BC5"/>
    <w:rsid w:val="7FC44D2B"/>
    <w:rsid w:val="7FC62390"/>
    <w:rsid w:val="7FC63611"/>
    <w:rsid w:val="7FC71D81"/>
    <w:rsid w:val="7FC85295"/>
    <w:rsid w:val="7FC879E1"/>
    <w:rsid w:val="7FCB0E4D"/>
    <w:rsid w:val="7FD02B35"/>
    <w:rsid w:val="7FD21E99"/>
    <w:rsid w:val="7FD579D8"/>
    <w:rsid w:val="7FD85727"/>
    <w:rsid w:val="7FD944D7"/>
    <w:rsid w:val="7FDC21C3"/>
    <w:rsid w:val="7FE071D7"/>
    <w:rsid w:val="7FE50287"/>
    <w:rsid w:val="7FE7454C"/>
    <w:rsid w:val="7FEC5371"/>
    <w:rsid w:val="7FEC7A4E"/>
    <w:rsid w:val="7FEE069B"/>
    <w:rsid w:val="7FF15647"/>
    <w:rsid w:val="7FF51EA2"/>
    <w:rsid w:val="7FF93B32"/>
    <w:rsid w:val="7FFB77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8">
    <w:name w:val="heading 1"/>
    <w:basedOn w:val="1"/>
    <w:next w:val="1"/>
    <w:qFormat/>
    <w:uiPriority w:val="0"/>
    <w:pPr>
      <w:keepNext/>
      <w:keepLines/>
      <w:pageBreakBefore/>
      <w:spacing w:line="360" w:lineRule="auto"/>
      <w:outlineLvl w:val="0"/>
    </w:pPr>
    <w:rPr>
      <w:rFonts w:eastAsia="黑体"/>
      <w:b/>
      <w:bCs/>
      <w:kern w:val="44"/>
      <w:sz w:val="28"/>
      <w:szCs w:val="44"/>
    </w:rPr>
  </w:style>
  <w:style w:type="paragraph" w:styleId="9">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10">
    <w:name w:val="heading 3"/>
    <w:basedOn w:val="1"/>
    <w:next w:val="1"/>
    <w:qFormat/>
    <w:uiPriority w:val="0"/>
    <w:pPr>
      <w:keepNext/>
      <w:keepLines/>
      <w:spacing w:before="260" w:after="260" w:line="413" w:lineRule="auto"/>
      <w:outlineLvl w:val="2"/>
    </w:pPr>
    <w:rPr>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tabs>
        <w:tab w:val="left" w:pos="420"/>
        <w:tab w:val="left" w:pos="870"/>
        <w:tab w:val="left" w:pos="3150"/>
      </w:tabs>
      <w:autoSpaceDE w:val="0"/>
      <w:autoSpaceDN w:val="0"/>
      <w:spacing w:beforeLines="25" w:line="336" w:lineRule="auto"/>
      <w:ind w:firstLine="527" w:firstLineChars="0"/>
    </w:pPr>
    <w:rPr>
      <w:rFonts w:ascii="宋体"/>
      <w:szCs w:val="28"/>
    </w:rPr>
  </w:style>
  <w:style w:type="paragraph" w:styleId="3">
    <w:name w:val="Body Text Indent"/>
    <w:basedOn w:val="1"/>
    <w:next w:val="4"/>
    <w:qFormat/>
    <w:uiPriority w:val="0"/>
    <w:pPr>
      <w:ind w:left="714" w:leftChars="340" w:firstLine="148" w:firstLineChars="100"/>
    </w:pPr>
    <w:rPr>
      <w:spacing w:val="-16"/>
      <w:sz w:val="18"/>
    </w:rPr>
  </w:style>
  <w:style w:type="paragraph" w:styleId="4">
    <w:name w:val="Normal Indent"/>
    <w:basedOn w:val="1"/>
    <w:link w:val="36"/>
    <w:qFormat/>
    <w:uiPriority w:val="0"/>
    <w:pPr>
      <w:spacing w:line="500" w:lineRule="exact"/>
      <w:ind w:firstLine="200" w:firstLineChars="200"/>
    </w:pPr>
    <w:rPr>
      <w:sz w:val="24"/>
    </w:rPr>
  </w:style>
  <w:style w:type="paragraph" w:styleId="5">
    <w:name w:val="Body Text First Indent"/>
    <w:basedOn w:val="6"/>
    <w:next w:val="1"/>
    <w:qFormat/>
    <w:uiPriority w:val="0"/>
    <w:pPr>
      <w:ind w:firstLine="420" w:firstLineChars="100"/>
    </w:pPr>
  </w:style>
  <w:style w:type="paragraph" w:styleId="6">
    <w:name w:val="Body Text"/>
    <w:basedOn w:val="1"/>
    <w:next w:val="7"/>
    <w:qFormat/>
    <w:uiPriority w:val="0"/>
    <w:rPr>
      <w:sz w:val="18"/>
    </w:rPr>
  </w:style>
  <w:style w:type="paragraph" w:styleId="7">
    <w:name w:val="List Bullet 5"/>
    <w:basedOn w:val="1"/>
    <w:semiHidden/>
    <w:unhideWhenUsed/>
    <w:qFormat/>
    <w:uiPriority w:val="0"/>
    <w:pPr>
      <w:numPr>
        <w:ilvl w:val="0"/>
        <w:numId w:val="1"/>
      </w:numPr>
    </w:pPr>
  </w:style>
  <w:style w:type="paragraph" w:styleId="11">
    <w:name w:val="caption"/>
    <w:basedOn w:val="1"/>
    <w:next w:val="1"/>
    <w:qFormat/>
    <w:uiPriority w:val="0"/>
    <w:rPr>
      <w:rFonts w:ascii="Arial" w:hAnsi="Arial" w:eastAsia="黑体" w:cs="Arial"/>
      <w:sz w:val="20"/>
    </w:rPr>
  </w:style>
  <w:style w:type="paragraph" w:styleId="12">
    <w:name w:val="Document Map"/>
    <w:basedOn w:val="1"/>
    <w:qFormat/>
    <w:uiPriority w:val="0"/>
    <w:pPr>
      <w:shd w:val="clear" w:color="auto" w:fill="000080"/>
    </w:pPr>
  </w:style>
  <w:style w:type="paragraph" w:styleId="13">
    <w:name w:val="annotation text"/>
    <w:basedOn w:val="1"/>
    <w:link w:val="33"/>
    <w:qFormat/>
    <w:uiPriority w:val="0"/>
    <w:pPr>
      <w:jc w:val="left"/>
    </w:pPr>
  </w:style>
  <w:style w:type="paragraph" w:styleId="14">
    <w:name w:val="Body Text 3"/>
    <w:basedOn w:val="1"/>
    <w:qFormat/>
    <w:uiPriority w:val="0"/>
    <w:rPr>
      <w:sz w:val="24"/>
    </w:rPr>
  </w:style>
  <w:style w:type="paragraph" w:styleId="15">
    <w:name w:val="Plain Text"/>
    <w:basedOn w:val="1"/>
    <w:link w:val="46"/>
    <w:qFormat/>
    <w:uiPriority w:val="0"/>
    <w:pPr>
      <w:widowControl/>
      <w:spacing w:line="360" w:lineRule="auto"/>
      <w:jc w:val="left"/>
    </w:pPr>
    <w:rPr>
      <w:rFonts w:ascii="宋体" w:hAnsi="Courier New" w:cs="Courier New"/>
      <w:szCs w:val="21"/>
      <w:lang w:eastAsia="en-US" w:bidi="en-US"/>
    </w:rPr>
  </w:style>
  <w:style w:type="paragraph" w:styleId="16">
    <w:name w:val="Date"/>
    <w:basedOn w:val="1"/>
    <w:next w:val="1"/>
    <w:qFormat/>
    <w:uiPriority w:val="0"/>
    <w:pPr>
      <w:ind w:left="100" w:leftChars="2500"/>
    </w:pPr>
    <w:rPr>
      <w:sz w:val="28"/>
    </w:rPr>
  </w:style>
  <w:style w:type="paragraph" w:styleId="17">
    <w:name w:val="Balloon Text"/>
    <w:basedOn w:val="1"/>
    <w:qFormat/>
    <w:uiPriority w:val="0"/>
    <w:rPr>
      <w:sz w:val="18"/>
      <w:szCs w:val="18"/>
    </w:rPr>
  </w:style>
  <w:style w:type="paragraph" w:styleId="18">
    <w:name w:val="footer"/>
    <w:basedOn w:val="1"/>
    <w:qFormat/>
    <w:uiPriority w:val="0"/>
    <w:pPr>
      <w:tabs>
        <w:tab w:val="center" w:pos="4153"/>
        <w:tab w:val="right" w:pos="8306"/>
      </w:tabs>
      <w:snapToGrid w:val="0"/>
      <w:jc w:val="left"/>
    </w:pPr>
    <w:rPr>
      <w:sz w:val="18"/>
      <w:szCs w:val="18"/>
    </w:rPr>
  </w:style>
  <w:style w:type="paragraph" w:styleId="1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0">
    <w:name w:val="List"/>
    <w:basedOn w:val="1"/>
    <w:qFormat/>
    <w:uiPriority w:val="0"/>
    <w:pPr>
      <w:ind w:left="200" w:hanging="200" w:hangingChars="200"/>
    </w:pPr>
  </w:style>
  <w:style w:type="paragraph" w:styleId="21">
    <w:name w:val="Body Text 2"/>
    <w:basedOn w:val="1"/>
    <w:qFormat/>
    <w:uiPriority w:val="0"/>
    <w:rPr>
      <w:sz w:val="15"/>
    </w:rPr>
  </w:style>
  <w:style w:type="paragraph" w:styleId="2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3">
    <w:name w:val="annotation subject"/>
    <w:basedOn w:val="13"/>
    <w:next w:val="13"/>
    <w:link w:val="34"/>
    <w:qFormat/>
    <w:uiPriority w:val="0"/>
    <w:rPr>
      <w:b/>
      <w:bCs/>
    </w:rPr>
  </w:style>
  <w:style w:type="table" w:styleId="25">
    <w:name w:val="Table Grid"/>
    <w:basedOn w:val="2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qFormat/>
    <w:uiPriority w:val="0"/>
  </w:style>
  <w:style w:type="character" w:styleId="28">
    <w:name w:val="Hyperlink"/>
    <w:qFormat/>
    <w:uiPriority w:val="0"/>
    <w:rPr>
      <w:color w:val="261CDC"/>
      <w:u w:val="single"/>
    </w:rPr>
  </w:style>
  <w:style w:type="character" w:styleId="29">
    <w:name w:val="annotation reference"/>
    <w:qFormat/>
    <w:uiPriority w:val="0"/>
    <w:rPr>
      <w:sz w:val="21"/>
      <w:szCs w:val="21"/>
    </w:rPr>
  </w:style>
  <w:style w:type="paragraph" w:customStyle="1" w:styleId="30">
    <w:name w:val="Char1 Char Char Char Char Char 字元 字元"/>
    <w:basedOn w:val="1"/>
    <w:qFormat/>
    <w:uiPriority w:val="0"/>
    <w:rPr>
      <w:szCs w:val="21"/>
    </w:rPr>
  </w:style>
  <w:style w:type="character" w:customStyle="1" w:styleId="31">
    <w:name w:val="图表文字 Char"/>
    <w:link w:val="32"/>
    <w:qFormat/>
    <w:uiPriority w:val="0"/>
    <w:rPr>
      <w:rFonts w:ascii="仿宋_GB2312" w:eastAsia="仿宋_GB2312"/>
      <w:kern w:val="2"/>
      <w:sz w:val="21"/>
      <w:lang w:val="en-US" w:eastAsia="zh-CN" w:bidi="ar-SA"/>
    </w:rPr>
  </w:style>
  <w:style w:type="paragraph" w:customStyle="1" w:styleId="32">
    <w:name w:val="图表文字"/>
    <w:basedOn w:val="1"/>
    <w:link w:val="31"/>
    <w:qFormat/>
    <w:uiPriority w:val="0"/>
    <w:pPr>
      <w:jc w:val="center"/>
    </w:pPr>
    <w:rPr>
      <w:rFonts w:ascii="仿宋_GB2312" w:eastAsia="仿宋_GB2312"/>
      <w:szCs w:val="20"/>
    </w:rPr>
  </w:style>
  <w:style w:type="character" w:customStyle="1" w:styleId="33">
    <w:name w:val="批注文字 字符"/>
    <w:link w:val="13"/>
    <w:qFormat/>
    <w:uiPriority w:val="0"/>
    <w:rPr>
      <w:kern w:val="2"/>
      <w:sz w:val="21"/>
      <w:szCs w:val="24"/>
    </w:rPr>
  </w:style>
  <w:style w:type="character" w:customStyle="1" w:styleId="34">
    <w:name w:val="批注主题 字符"/>
    <w:link w:val="23"/>
    <w:qFormat/>
    <w:uiPriority w:val="0"/>
    <w:rPr>
      <w:b/>
      <w:bCs/>
      <w:kern w:val="2"/>
      <w:sz w:val="21"/>
      <w:szCs w:val="24"/>
    </w:rPr>
  </w:style>
  <w:style w:type="character" w:customStyle="1" w:styleId="35">
    <w:name w:val="批注框文本 Char Char"/>
    <w:qFormat/>
    <w:uiPriority w:val="0"/>
    <w:rPr>
      <w:kern w:val="2"/>
      <w:sz w:val="18"/>
      <w:szCs w:val="18"/>
    </w:rPr>
  </w:style>
  <w:style w:type="character" w:customStyle="1" w:styleId="36">
    <w:name w:val="正文缩进 字符"/>
    <w:link w:val="4"/>
    <w:qFormat/>
    <w:uiPriority w:val="0"/>
    <w:rPr>
      <w:rFonts w:eastAsia="宋体"/>
      <w:kern w:val="2"/>
      <w:sz w:val="24"/>
      <w:szCs w:val="24"/>
      <w:lang w:val="en-US" w:eastAsia="zh-CN" w:bidi="ar-SA"/>
    </w:rPr>
  </w:style>
  <w:style w:type="character" w:customStyle="1" w:styleId="37">
    <w:name w:val="页码1"/>
    <w:basedOn w:val="26"/>
    <w:qFormat/>
    <w:uiPriority w:val="0"/>
  </w:style>
  <w:style w:type="paragraph" w:customStyle="1" w:styleId="38">
    <w:name w:val="表题"/>
    <w:qFormat/>
    <w:uiPriority w:val="0"/>
    <w:pPr>
      <w:adjustRightInd w:val="0"/>
      <w:spacing w:before="280" w:after="40"/>
      <w:jc w:val="center"/>
    </w:pPr>
    <w:rPr>
      <w:rFonts w:ascii="Times New Roman" w:hAnsi="Times New Roman" w:eastAsia="黑体" w:cs="Times New Roman"/>
      <w:kern w:val="18"/>
      <w:sz w:val="18"/>
      <w:lang w:val="en-US" w:eastAsia="zh-CN" w:bidi="ar-SA"/>
    </w:rPr>
  </w:style>
  <w:style w:type="paragraph" w:customStyle="1" w:styleId="39">
    <w:name w:val="Char Char Char Char Char Char Char Char Char Char Char Char Char Char Char Char Char Char Char Char Char Char Char Char"/>
    <w:basedOn w:val="1"/>
    <w:qFormat/>
    <w:uiPriority w:val="0"/>
    <w:rPr>
      <w:sz w:val="24"/>
    </w:rPr>
  </w:style>
  <w:style w:type="paragraph" w:customStyle="1" w:styleId="40">
    <w:name w:val="Char3"/>
    <w:basedOn w:val="1"/>
    <w:qFormat/>
    <w:uiPriority w:val="0"/>
  </w:style>
  <w:style w:type="paragraph" w:customStyle="1" w:styleId="41">
    <w:name w:val="表格1"/>
    <w:basedOn w:val="15"/>
    <w:qFormat/>
    <w:uiPriority w:val="0"/>
    <w:pPr>
      <w:widowControl w:val="0"/>
      <w:spacing w:line="340" w:lineRule="exact"/>
      <w:jc w:val="center"/>
    </w:pPr>
    <w:rPr>
      <w:rFonts w:hAnsi="Times New Roman" w:cs="Times New Roman"/>
      <w:sz w:val="18"/>
      <w:szCs w:val="20"/>
      <w:lang w:eastAsia="zh-CN" w:bidi="ar-SA"/>
    </w:rPr>
  </w:style>
  <w:style w:type="paragraph" w:customStyle="1" w:styleId="42">
    <w:name w:val="_Style 11"/>
    <w:basedOn w:val="1"/>
    <w:qFormat/>
    <w:uiPriority w:val="0"/>
    <w:rPr>
      <w:sz w:val="24"/>
    </w:rPr>
  </w:style>
  <w:style w:type="paragraph" w:customStyle="1" w:styleId="43">
    <w:name w:val="默认段落字体 Para Char"/>
    <w:basedOn w:val="1"/>
    <w:qFormat/>
    <w:uiPriority w:val="0"/>
    <w:rPr>
      <w:sz w:val="24"/>
    </w:rPr>
  </w:style>
  <w:style w:type="paragraph" w:customStyle="1" w:styleId="44">
    <w:name w:val="表格03"/>
    <w:basedOn w:val="1"/>
    <w:qFormat/>
    <w:uiPriority w:val="0"/>
    <w:pPr>
      <w:spacing w:line="400" w:lineRule="exact"/>
      <w:jc w:val="center"/>
    </w:pPr>
    <w:rPr>
      <w:color w:val="000000"/>
      <w:sz w:val="24"/>
      <w:szCs w:val="20"/>
    </w:rPr>
  </w:style>
  <w:style w:type="paragraph" w:customStyle="1" w:styleId="45">
    <w:name w:val="表头"/>
    <w:basedOn w:val="1"/>
    <w:qFormat/>
    <w:uiPriority w:val="0"/>
    <w:pPr>
      <w:adjustRightInd w:val="0"/>
      <w:snapToGrid w:val="0"/>
      <w:spacing w:line="360" w:lineRule="auto"/>
      <w:jc w:val="center"/>
      <w:textAlignment w:val="baseline"/>
    </w:pPr>
    <w:rPr>
      <w:rFonts w:ascii="宋体"/>
      <w:snapToGrid w:val="0"/>
      <w:spacing w:val="6"/>
      <w:kern w:val="10"/>
      <w:sz w:val="24"/>
    </w:rPr>
  </w:style>
  <w:style w:type="character" w:customStyle="1" w:styleId="46">
    <w:name w:val="纯文本 字符"/>
    <w:link w:val="15"/>
    <w:qFormat/>
    <w:uiPriority w:val="0"/>
    <w:rPr>
      <w:rFonts w:ascii="宋体" w:hAnsi="Courier New" w:cs="Courier New"/>
      <w:kern w:val="2"/>
      <w:sz w:val="21"/>
      <w:szCs w:val="21"/>
      <w:lang w:eastAsia="en-US" w:bidi="en-US"/>
    </w:rPr>
  </w:style>
  <w:style w:type="paragraph" w:customStyle="1" w:styleId="4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8">
    <w:name w:val="font21"/>
    <w:basedOn w:val="26"/>
    <w:qFormat/>
    <w:uiPriority w:val="0"/>
    <w:rPr>
      <w:rFonts w:hint="eastAsia" w:ascii="宋体" w:hAnsi="宋体" w:eastAsia="宋体" w:cs="宋体"/>
      <w:color w:val="000000"/>
      <w:sz w:val="22"/>
      <w:szCs w:val="22"/>
      <w:u w:val="none"/>
    </w:rPr>
  </w:style>
  <w:style w:type="paragraph" w:customStyle="1" w:styleId="49">
    <w:name w:val="标题 21"/>
    <w:basedOn w:val="1"/>
    <w:qFormat/>
    <w:uiPriority w:val="1"/>
    <w:pPr>
      <w:ind w:left="240"/>
      <w:jc w:val="left"/>
      <w:outlineLvl w:val="2"/>
    </w:pPr>
    <w:rPr>
      <w:rFonts w:ascii="Microsoft JhengHei" w:hAnsi="Microsoft JhengHei" w:eastAsia="Microsoft JhengHei" w:cstheme="minorBidi"/>
      <w:b/>
      <w:bCs/>
      <w:kern w:val="0"/>
      <w:sz w:val="32"/>
      <w:szCs w:val="32"/>
      <w:lang w:eastAsia="en-US"/>
    </w:rPr>
  </w:style>
  <w:style w:type="paragraph" w:customStyle="1" w:styleId="50">
    <w:name w:val="标题 31"/>
    <w:basedOn w:val="1"/>
    <w:qFormat/>
    <w:uiPriority w:val="1"/>
    <w:pPr>
      <w:ind w:left="1953"/>
      <w:jc w:val="left"/>
      <w:outlineLvl w:val="3"/>
    </w:pPr>
    <w:rPr>
      <w:rFonts w:ascii="Microsoft JhengHei" w:hAnsi="Microsoft JhengHei" w:eastAsia="Microsoft JhengHei" w:cstheme="minorBidi"/>
      <w:b/>
      <w:bCs/>
      <w:kern w:val="0"/>
      <w:sz w:val="28"/>
      <w:szCs w:val="28"/>
      <w:lang w:eastAsia="en-US"/>
    </w:rPr>
  </w:style>
  <w:style w:type="paragraph" w:customStyle="1" w:styleId="51">
    <w:name w:val="Table Paragraph"/>
    <w:basedOn w:val="1"/>
    <w:qFormat/>
    <w:uiPriority w:val="1"/>
  </w:style>
  <w:style w:type="paragraph" w:customStyle="1" w:styleId="52">
    <w:name w:val="表格"/>
    <w:basedOn w:val="1"/>
    <w:next w:val="1"/>
    <w:qFormat/>
    <w:uiPriority w:val="0"/>
    <w:pPr>
      <w:keepNext/>
      <w:adjustRightInd w:val="0"/>
      <w:snapToGrid w:val="0"/>
      <w:jc w:val="center"/>
    </w:pPr>
    <w:rPr>
      <w:color w:val="000000"/>
      <w:kern w:val="0"/>
      <w:position w:val="-2"/>
      <w:szCs w:val="20"/>
    </w:rPr>
  </w:style>
  <w:style w:type="character" w:customStyle="1" w:styleId="53">
    <w:name w:val="font01"/>
    <w:basedOn w:val="26"/>
    <w:qFormat/>
    <w:uiPriority w:val="0"/>
    <w:rPr>
      <w:rFonts w:hint="default" w:ascii="Times New Roman" w:hAnsi="Times New Roman" w:cs="Times New Roman"/>
      <w:color w:val="000000"/>
      <w:sz w:val="21"/>
      <w:szCs w:val="21"/>
      <w:u w:val="none"/>
    </w:rPr>
  </w:style>
  <w:style w:type="character" w:customStyle="1" w:styleId="54">
    <w:name w:val="font51"/>
    <w:basedOn w:val="26"/>
    <w:qFormat/>
    <w:uiPriority w:val="0"/>
    <w:rPr>
      <w:rFonts w:hint="eastAsia" w:ascii="宋体" w:hAnsi="宋体" w:eastAsia="宋体" w:cs="宋体"/>
      <w:color w:val="000000"/>
      <w:sz w:val="21"/>
      <w:szCs w:val="21"/>
      <w:u w:val="none"/>
    </w:rPr>
  </w:style>
  <w:style w:type="paragraph" w:customStyle="1" w:styleId="55">
    <w:name w:val="表格文字小"/>
    <w:basedOn w:val="1"/>
    <w:qFormat/>
    <w:uiPriority w:val="0"/>
    <w:pPr>
      <w:jc w:val="center"/>
    </w:pPr>
    <w:rPr>
      <w:rFonts w:eastAsia="仿宋"/>
      <w:szCs w:val="20"/>
    </w:rPr>
  </w:style>
  <w:style w:type="table" w:customStyle="1" w:styleId="56">
    <w:name w:val="Table Normal"/>
    <w:unhideWhenUsed/>
    <w:qFormat/>
    <w:uiPriority w:val="2"/>
    <w:tblPr>
      <w:tblCellMar>
        <w:top w:w="0" w:type="dxa"/>
        <w:left w:w="0" w:type="dxa"/>
        <w:bottom w:w="0" w:type="dxa"/>
        <w:right w:w="0" w:type="dxa"/>
      </w:tblCellMar>
    </w:tblPr>
  </w:style>
  <w:style w:type="paragraph" w:customStyle="1" w:styleId="57">
    <w:name w:val="样式 标题 1 + 加粗"/>
    <w:basedOn w:val="8"/>
    <w:qFormat/>
    <w:uiPriority w:val="0"/>
    <w:pPr>
      <w:spacing w:line="240" w:lineRule="auto"/>
    </w:pPr>
    <w:rPr>
      <w:kern w:val="2"/>
      <w:szCs w:val="28"/>
    </w:rPr>
  </w:style>
  <w:style w:type="paragraph" w:customStyle="1" w:styleId="58">
    <w:name w:val="简单回函地址"/>
    <w:basedOn w:val="1"/>
    <w:qFormat/>
    <w:uiPriority w:val="0"/>
    <w:rPr>
      <w:szCs w:val="20"/>
    </w:rPr>
  </w:style>
  <w:style w:type="paragraph" w:styleId="59">
    <w:name w:val="List Paragraph"/>
    <w:basedOn w:val="1"/>
    <w:qFormat/>
    <w:uiPriority w:val="1"/>
    <w:pPr>
      <w:ind w:firstLine="420" w:firstLineChars="200"/>
    </w:pPr>
  </w:style>
  <w:style w:type="paragraph" w:customStyle="1" w:styleId="60">
    <w:name w:val="表"/>
    <w:basedOn w:val="1"/>
    <w:next w:val="20"/>
    <w:qFormat/>
    <w:uiPriority w:val="0"/>
    <w:pPr>
      <w:ind w:hanging="3"/>
      <w:jc w:val="center"/>
    </w:pPr>
    <w:rPr>
      <w:rFonts w:ascii="宋体" w:hAnsi="宋体"/>
      <w:szCs w:val="24"/>
    </w:rPr>
  </w:style>
  <w:style w:type="paragraph" w:customStyle="1" w:styleId="61">
    <w:name w:val="样式 宋体 小四 行距: 固定值 26 磅"/>
    <w:basedOn w:val="1"/>
    <w:qFormat/>
    <w:uiPriority w:val="0"/>
    <w:pPr>
      <w:spacing w:line="520" w:lineRule="exact"/>
      <w:ind w:firstLine="480" w:firstLineChars="200"/>
    </w:pPr>
    <w:rPr>
      <w:rFonts w:cs="宋体"/>
      <w:sz w:val="24"/>
      <w:szCs w:val="24"/>
    </w:rPr>
  </w:style>
  <w:style w:type="paragraph" w:customStyle="1" w:styleId="62">
    <w:name w:val="表格文字"/>
    <w:basedOn w:val="1"/>
    <w:qFormat/>
    <w:uiPriority w:val="0"/>
    <w:pPr>
      <w:jc w:val="center"/>
    </w:pPr>
    <w:rPr>
      <w:rFonts w:ascii="仿宋_GB2312" w:hAnsi="Arial Black" w:eastAsia="仿宋_GB2312"/>
      <w:kern w:val="44"/>
      <w:sz w:val="24"/>
      <w:szCs w:val="20"/>
    </w:rPr>
  </w:style>
  <w:style w:type="paragraph" w:customStyle="1" w:styleId="63">
    <w:name w:val="报告表 表内 2级"/>
    <w:qFormat/>
    <w:uiPriority w:val="0"/>
    <w:pPr>
      <w:widowControl w:val="0"/>
      <w:spacing w:beforeLines="20" w:afterLines="20" w:line="400" w:lineRule="exact"/>
      <w:outlineLvl w:val="2"/>
    </w:pPr>
    <w:rPr>
      <w:rFonts w:ascii="Times New Roman" w:hAnsi="Times New Roman" w:eastAsia="仿宋_GB2312" w:cs="Times New Roman"/>
      <w:b/>
      <w:kern w:val="2"/>
      <w:sz w:val="24"/>
      <w:szCs w:val="24"/>
      <w:lang w:val="en-US" w:eastAsia="zh-CN" w:bidi="ar-SA"/>
    </w:rPr>
  </w:style>
  <w:style w:type="paragraph" w:customStyle="1" w:styleId="64">
    <w:name w:val="Body text|1"/>
    <w:basedOn w:val="1"/>
    <w:qFormat/>
    <w:uiPriority w:val="0"/>
    <w:pPr>
      <w:widowControl w:val="0"/>
      <w:shd w:val="clear" w:color="auto" w:fill="auto"/>
      <w:spacing w:line="276" w:lineRule="auto"/>
      <w:ind w:firstLine="400"/>
    </w:pPr>
    <w:rPr>
      <w:rFonts w:ascii="宋体" w:hAnsi="宋体" w:eastAsia="宋体" w:cs="宋体"/>
      <w:sz w:val="90"/>
      <w:szCs w:val="9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EFFFC6-0A31-4E66-BE93-D0E935D77320}">
  <ds:schemaRefs/>
</ds:datastoreItem>
</file>

<file path=docProps/app.xml><?xml version="1.0" encoding="utf-8"?>
<Properties xmlns="http://schemas.openxmlformats.org/officeDocument/2006/extended-properties" xmlns:vt="http://schemas.openxmlformats.org/officeDocument/2006/docPropsVTypes">
  <Template>Normal</Template>
  <Company>JSIPT</Company>
  <Pages>43</Pages>
  <Words>3644</Words>
  <Characters>20777</Characters>
  <Lines>173</Lines>
  <Paragraphs>48</Paragraphs>
  <TotalTime>3</TotalTime>
  <ScaleCrop>false</ScaleCrop>
  <LinksUpToDate>false</LinksUpToDate>
  <CharactersWithSpaces>24373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2015-07-19T23:49:00Z</dcterms:created>
  <dc:creator>QIN</dc:creator>
  <cp:lastModifiedBy>随风而行</cp:lastModifiedBy>
  <cp:lastPrinted>2019-11-28T01:26:00Z</cp:lastPrinted>
  <dcterms:modified xsi:type="dcterms:W3CDTF">2020-12-11T08:14:56Z</dcterms:modified>
  <dc:title>建 设 项 目 环 保 设 施 竣 工</dc:title>
  <cp:revision>415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