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Times New Roman" w:hAnsi="Times New Roman" w:eastAsia="宋体" w:cs="Times New Roman"/>
          <w:color w:val="auto"/>
          <w:sz w:val="28"/>
        </w:rPr>
      </w:pPr>
    </w:p>
    <w:p>
      <w:pPr>
        <w:spacing w:line="360" w:lineRule="auto"/>
        <w:jc w:val="center"/>
        <w:rPr>
          <w:rFonts w:hint="default" w:ascii="Times New Roman" w:hAnsi="Times New Roman" w:eastAsia="宋体" w:cs="Times New Roman"/>
          <w:color w:val="auto"/>
          <w:sz w:val="28"/>
        </w:rPr>
      </w:pPr>
    </w:p>
    <w:p>
      <w:pPr>
        <w:spacing w:after="0" w:line="360" w:lineRule="auto"/>
        <w:jc w:val="center"/>
        <w:rPr>
          <w:rFonts w:hint="default" w:ascii="Times New Roman" w:hAnsi="Times New Roman" w:eastAsia="宋体" w:cs="Times New Roman"/>
          <w:b/>
          <w:bCs/>
          <w:color w:val="auto"/>
          <w:sz w:val="48"/>
          <w:szCs w:val="48"/>
        </w:rPr>
      </w:pPr>
      <w:r>
        <w:rPr>
          <w:rFonts w:hint="default" w:ascii="Times New Roman" w:hAnsi="Times New Roman" w:eastAsia="宋体" w:cs="Times New Roman"/>
          <w:b/>
          <w:bCs/>
          <w:color w:val="auto"/>
          <w:sz w:val="48"/>
          <w:szCs w:val="48"/>
          <w:highlight w:val="none"/>
        </w:rPr>
        <w:t>浦</w:t>
      </w:r>
      <w:r>
        <w:rPr>
          <w:rFonts w:hint="default" w:ascii="Times New Roman" w:hAnsi="Times New Roman" w:eastAsia="宋体" w:cs="Times New Roman"/>
          <w:b/>
          <w:bCs/>
          <w:color w:val="auto"/>
          <w:sz w:val="48"/>
          <w:szCs w:val="48"/>
        </w:rPr>
        <w:t>口区桥林卫生服务中心项目</w:t>
      </w:r>
    </w:p>
    <w:p>
      <w:pPr>
        <w:spacing w:after="0" w:line="360" w:lineRule="auto"/>
        <w:jc w:val="center"/>
        <w:rPr>
          <w:rFonts w:hint="default" w:ascii="Times New Roman" w:hAnsi="Times New Roman" w:eastAsia="宋体" w:cs="Times New Roman"/>
          <w:b/>
          <w:bCs/>
          <w:color w:val="auto"/>
          <w:sz w:val="48"/>
          <w:szCs w:val="48"/>
        </w:rPr>
      </w:pPr>
      <w:r>
        <w:rPr>
          <w:rFonts w:hint="default" w:ascii="Times New Roman" w:hAnsi="Times New Roman" w:eastAsia="宋体" w:cs="Times New Roman"/>
          <w:b/>
          <w:bCs/>
          <w:color w:val="auto"/>
          <w:sz w:val="48"/>
          <w:szCs w:val="48"/>
        </w:rPr>
        <w:t>竣工环境保护验收监测报告表</w:t>
      </w:r>
    </w:p>
    <w:p>
      <w:pPr>
        <w:spacing w:after="0" w:line="360" w:lineRule="auto"/>
        <w:jc w:val="center"/>
        <w:rPr>
          <w:rFonts w:hint="default" w:ascii="Times New Roman" w:hAnsi="Times New Roman" w:eastAsia="宋体" w:cs="Times New Roman"/>
          <w:b/>
          <w:bCs/>
          <w:color w:val="0000FF"/>
          <w:sz w:val="48"/>
          <w:szCs w:val="48"/>
        </w:rPr>
      </w:pPr>
      <w:r>
        <w:rPr>
          <w:rFonts w:hint="default" w:ascii="Times New Roman" w:hAnsi="Times New Roman" w:eastAsia="宋体" w:cs="Times New Roman"/>
          <w:b/>
          <w:bCs/>
          <w:color w:val="0000FF"/>
          <w:sz w:val="48"/>
          <w:szCs w:val="48"/>
        </w:rPr>
        <w:t>（一阶段）</w:t>
      </w:r>
    </w:p>
    <w:p>
      <w:pPr>
        <w:spacing w:line="360" w:lineRule="auto"/>
        <w:jc w:val="center"/>
        <w:rPr>
          <w:rFonts w:hint="default" w:ascii="Times New Roman" w:hAnsi="Times New Roman" w:eastAsia="宋体" w:cs="Times New Roman"/>
          <w:color w:val="auto"/>
          <w:sz w:val="28"/>
        </w:rPr>
      </w:pPr>
    </w:p>
    <w:p>
      <w:pPr>
        <w:jc w:val="center"/>
        <w:rPr>
          <w:rFonts w:hint="default" w:ascii="Times New Roman" w:hAnsi="Times New Roman" w:eastAsia="宋体" w:cs="Times New Roman"/>
          <w:color w:val="auto"/>
          <w:sz w:val="28"/>
        </w:rPr>
      </w:pPr>
    </w:p>
    <w:p>
      <w:pPr>
        <w:jc w:val="center"/>
        <w:rPr>
          <w:rFonts w:hint="default" w:ascii="Times New Roman" w:hAnsi="Times New Roman" w:eastAsia="宋体" w:cs="Times New Roman"/>
          <w:color w:val="auto"/>
          <w:sz w:val="28"/>
        </w:rPr>
      </w:pPr>
    </w:p>
    <w:p>
      <w:pPr>
        <w:jc w:val="center"/>
        <w:rPr>
          <w:rFonts w:hint="default" w:ascii="Times New Roman" w:hAnsi="Times New Roman" w:eastAsia="宋体" w:cs="Times New Roman"/>
          <w:color w:val="auto"/>
          <w:sz w:val="28"/>
        </w:rPr>
      </w:pPr>
    </w:p>
    <w:p>
      <w:pPr>
        <w:jc w:val="center"/>
        <w:rPr>
          <w:rFonts w:hint="default" w:ascii="Times New Roman" w:hAnsi="Times New Roman" w:eastAsia="宋体" w:cs="Times New Roman"/>
          <w:color w:val="auto"/>
          <w:sz w:val="28"/>
        </w:rPr>
      </w:pPr>
    </w:p>
    <w:p>
      <w:pPr>
        <w:rPr>
          <w:rFonts w:hint="default" w:ascii="Times New Roman" w:hAnsi="Times New Roman" w:eastAsia="宋体" w:cs="Times New Roman"/>
          <w:color w:val="auto"/>
          <w:sz w:val="28"/>
        </w:rPr>
      </w:pPr>
    </w:p>
    <w:p>
      <w:pPr>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ab/>
      </w:r>
    </w:p>
    <w:p>
      <w:pPr>
        <w:rPr>
          <w:rFonts w:hint="default" w:ascii="Times New Roman" w:hAnsi="Times New Roman" w:eastAsia="宋体" w:cs="Times New Roman"/>
          <w:color w:val="auto"/>
          <w:sz w:val="28"/>
        </w:rPr>
      </w:pPr>
    </w:p>
    <w:p>
      <w:pPr>
        <w:rPr>
          <w:rFonts w:hint="default" w:ascii="Times New Roman" w:hAnsi="Times New Roman" w:eastAsia="宋体" w:cs="Times New Roman"/>
          <w:color w:val="auto"/>
          <w:sz w:val="28"/>
        </w:rPr>
      </w:pPr>
    </w:p>
    <w:p>
      <w:pPr>
        <w:rPr>
          <w:rFonts w:hint="default" w:ascii="Times New Roman" w:hAnsi="Times New Roman" w:eastAsia="宋体" w:cs="Times New Roman"/>
          <w:color w:val="auto"/>
          <w:sz w:val="28"/>
        </w:rPr>
      </w:pPr>
    </w:p>
    <w:p>
      <w:pPr>
        <w:rPr>
          <w:rFonts w:hint="default" w:ascii="Times New Roman" w:hAnsi="Times New Roman" w:eastAsia="宋体" w:cs="Times New Roman"/>
          <w:color w:val="auto"/>
          <w:sz w:val="28"/>
          <w:szCs w:val="28"/>
        </w:rPr>
      </w:pPr>
    </w:p>
    <w:p>
      <w:pPr>
        <w:jc w:val="center"/>
        <w:rPr>
          <w:rFonts w:hint="default" w:ascii="Times New Roman" w:hAnsi="Times New Roman" w:eastAsia="宋体" w:cs="Times New Roman"/>
          <w:b/>
          <w:bCs/>
          <w:color w:val="auto"/>
          <w:sz w:val="30"/>
          <w:szCs w:val="30"/>
        </w:rPr>
      </w:pPr>
    </w:p>
    <w:p>
      <w:pPr>
        <w:jc w:val="center"/>
        <w:rPr>
          <w:rFonts w:hint="eastAsia" w:ascii="Times New Roman" w:hAnsi="Times New Roman" w:eastAsia="宋体" w:cs="Times New Roman"/>
          <w:b/>
          <w:bCs/>
          <w:color w:val="auto"/>
          <w:sz w:val="30"/>
          <w:szCs w:val="30"/>
          <w:lang w:val="en-US" w:eastAsia="zh-CN"/>
        </w:rPr>
      </w:pPr>
      <w:r>
        <w:rPr>
          <w:rFonts w:hint="eastAsia" w:ascii="Times New Roman" w:hAnsi="Times New Roman" w:eastAsia="宋体" w:cs="Times New Roman"/>
          <w:b/>
          <w:bCs/>
          <w:color w:val="auto"/>
          <w:sz w:val="30"/>
          <w:szCs w:val="30"/>
          <w:lang w:val="en-US" w:eastAsia="zh-CN"/>
        </w:rPr>
        <w:t>建设单位：</w:t>
      </w:r>
      <w:r>
        <w:rPr>
          <w:rFonts w:hint="default" w:ascii="Times New Roman" w:hAnsi="Times New Roman" w:eastAsia="宋体" w:cs="Times New Roman"/>
          <w:b/>
          <w:bCs/>
          <w:color w:val="auto"/>
          <w:sz w:val="30"/>
          <w:szCs w:val="30"/>
        </w:rPr>
        <w:t>南京康泽建设发展有限公司</w:t>
      </w:r>
    </w:p>
    <w:p>
      <w:pPr>
        <w:jc w:val="center"/>
        <w:rPr>
          <w:rFonts w:hint="default" w:ascii="Times New Roman" w:hAnsi="Times New Roman" w:eastAsia="宋体" w:cs="Times New Roman"/>
          <w:b/>
          <w:bCs/>
          <w:color w:val="auto"/>
          <w:sz w:val="30"/>
          <w:szCs w:val="30"/>
        </w:rPr>
      </w:pPr>
      <w:r>
        <w:rPr>
          <w:rFonts w:hint="default" w:ascii="Times New Roman" w:hAnsi="Times New Roman" w:eastAsia="宋体" w:cs="Times New Roman"/>
          <w:b/>
          <w:bCs/>
          <w:color w:val="auto"/>
          <w:sz w:val="30"/>
          <w:szCs w:val="30"/>
        </w:rPr>
        <w:t>验收单位:</w:t>
      </w:r>
      <w:r>
        <w:rPr>
          <w:rFonts w:hint="eastAsia" w:ascii="Times New Roman" w:hAnsi="Times New Roman" w:eastAsia="宋体" w:cs="Times New Roman"/>
          <w:b/>
          <w:bCs/>
          <w:color w:val="auto"/>
          <w:sz w:val="30"/>
          <w:szCs w:val="30"/>
          <w:lang w:val="en-US" w:eastAsia="zh-CN"/>
        </w:rPr>
        <w:t xml:space="preserve"> </w:t>
      </w:r>
      <w:r>
        <w:rPr>
          <w:rFonts w:hint="default" w:ascii="Times New Roman" w:hAnsi="Times New Roman" w:eastAsia="宋体" w:cs="Times New Roman"/>
          <w:b/>
          <w:bCs/>
          <w:color w:val="auto"/>
          <w:sz w:val="30"/>
          <w:szCs w:val="30"/>
        </w:rPr>
        <w:t>南京康泽建设发展有限公司</w:t>
      </w:r>
    </w:p>
    <w:p>
      <w:pPr>
        <w:jc w:val="center"/>
        <w:rPr>
          <w:rFonts w:hint="default" w:ascii="Times New Roman" w:hAnsi="Times New Roman" w:eastAsia="宋体" w:cs="Times New Roman"/>
          <w:b/>
          <w:color w:val="auto"/>
          <w:sz w:val="28"/>
          <w:szCs w:val="28"/>
        </w:rPr>
      </w:pPr>
      <w:r>
        <w:rPr>
          <w:rFonts w:hint="default" w:ascii="Times New Roman" w:hAnsi="Times New Roman" w:eastAsia="宋体" w:cs="Times New Roman"/>
          <w:b/>
          <w:color w:val="auto"/>
          <w:sz w:val="28"/>
          <w:szCs w:val="28"/>
        </w:rPr>
        <w:t>2022年7月</w:t>
      </w:r>
    </w:p>
    <w:p>
      <w:pPr>
        <w:rPr>
          <w:rFonts w:hint="default" w:ascii="Times New Roman" w:hAnsi="Times New Roman" w:eastAsia="宋体" w:cs="Times New Roman"/>
          <w:color w:val="auto"/>
          <w:sz w:val="32"/>
        </w:rPr>
      </w:pPr>
      <w:r>
        <w:rPr>
          <w:rFonts w:hint="default" w:ascii="Times New Roman" w:hAnsi="Times New Roman" w:eastAsia="宋体" w:cs="Times New Roman"/>
          <w:color w:val="auto"/>
          <w:sz w:val="32"/>
        </w:rPr>
        <w:br w:type="page"/>
      </w:r>
      <w:r>
        <w:rPr>
          <w:rFonts w:hint="default" w:ascii="Times New Roman" w:hAnsi="Times New Roman" w:eastAsia="宋体" w:cs="Times New Roman"/>
          <w:b/>
          <w:color w:val="auto"/>
          <w:sz w:val="28"/>
        </w:rPr>
        <w:tab/>
      </w:r>
    </w:p>
    <w:p>
      <w:pPr>
        <w:spacing w:line="360" w:lineRule="auto"/>
        <w:rPr>
          <w:rFonts w:hint="default" w:ascii="Times New Roman" w:hAnsi="Times New Roman" w:eastAsia="宋体" w:cs="Times New Roman"/>
          <w:color w:val="auto"/>
          <w:sz w:val="28"/>
        </w:rPr>
      </w:pPr>
      <w:r>
        <w:rPr>
          <w:rFonts w:hint="default" w:ascii="Times New Roman" w:hAnsi="Times New Roman" w:eastAsia="宋体" w:cs="Times New Roman"/>
          <w:b/>
          <w:color w:val="auto"/>
          <w:sz w:val="28"/>
        </w:rPr>
        <w:t>建设单位法人代表:</w:t>
      </w:r>
      <w:r>
        <w:rPr>
          <w:rFonts w:hint="default" w:ascii="Times New Roman" w:hAnsi="Times New Roman" w:eastAsia="宋体" w:cs="Times New Roman"/>
          <w:color w:val="auto"/>
          <w:sz w:val="28"/>
        </w:rPr>
        <w:tab/>
      </w:r>
      <w:r>
        <w:rPr>
          <w:rFonts w:hint="default" w:ascii="Times New Roman" w:hAnsi="Times New Roman" w:eastAsia="宋体" w:cs="Times New Roman"/>
          <w:color w:val="auto"/>
          <w:sz w:val="28"/>
        </w:rPr>
        <w:t xml:space="preserve"> </w:t>
      </w:r>
    </w:p>
    <w:p>
      <w:pPr>
        <w:spacing w:line="360" w:lineRule="auto"/>
        <w:rPr>
          <w:rFonts w:hint="default" w:ascii="Times New Roman" w:hAnsi="Times New Roman" w:eastAsia="宋体" w:cs="Times New Roman"/>
          <w:color w:val="auto"/>
          <w:sz w:val="28"/>
        </w:rPr>
      </w:pPr>
      <w:r>
        <w:rPr>
          <w:rFonts w:hint="default" w:ascii="Times New Roman" w:hAnsi="Times New Roman" w:eastAsia="宋体" w:cs="Times New Roman"/>
          <w:b/>
          <w:color w:val="auto"/>
          <w:sz w:val="28"/>
        </w:rPr>
        <w:t>编制单位法人代表:</w:t>
      </w:r>
      <w:r>
        <w:rPr>
          <w:rFonts w:hint="default" w:ascii="Times New Roman" w:hAnsi="Times New Roman" w:eastAsia="宋体" w:cs="Times New Roman"/>
          <w:color w:val="auto"/>
          <w:sz w:val="28"/>
        </w:rPr>
        <w:tab/>
      </w:r>
      <w:r>
        <w:rPr>
          <w:rFonts w:hint="default" w:ascii="Times New Roman" w:hAnsi="Times New Roman" w:eastAsia="宋体" w:cs="Times New Roman"/>
          <w:color w:val="auto"/>
          <w:sz w:val="28"/>
        </w:rPr>
        <w:t xml:space="preserve">      </w:t>
      </w:r>
    </w:p>
    <w:p>
      <w:pPr>
        <w:spacing w:line="360" w:lineRule="auto"/>
        <w:rPr>
          <w:rFonts w:hint="default" w:ascii="Times New Roman" w:hAnsi="Times New Roman" w:eastAsia="宋体" w:cs="Times New Roman"/>
          <w:b/>
          <w:color w:val="auto"/>
          <w:sz w:val="28"/>
        </w:rPr>
      </w:pPr>
      <w:r>
        <w:rPr>
          <w:rFonts w:hint="default" w:ascii="Times New Roman" w:hAnsi="Times New Roman" w:eastAsia="宋体" w:cs="Times New Roman"/>
          <w:b/>
          <w:color w:val="auto"/>
          <w:sz w:val="28"/>
        </w:rPr>
        <w:t>项  目 负 责 人:</w:t>
      </w:r>
    </w:p>
    <w:p>
      <w:pPr>
        <w:spacing w:line="360" w:lineRule="auto"/>
        <w:rPr>
          <w:rFonts w:hint="default" w:ascii="Times New Roman" w:hAnsi="Times New Roman" w:eastAsia="宋体" w:cs="Times New Roman"/>
          <w:b/>
          <w:color w:val="auto"/>
          <w:spacing w:val="7"/>
          <w:w w:val="79"/>
          <w:sz w:val="28"/>
        </w:rPr>
      </w:pPr>
      <w:r>
        <w:rPr>
          <w:rFonts w:hint="default" w:ascii="Times New Roman" w:hAnsi="Times New Roman" w:eastAsia="宋体" w:cs="Times New Roman"/>
          <w:b/>
          <w:color w:val="auto"/>
          <w:sz w:val="28"/>
        </w:rPr>
        <w:t>填 表 人：</w:t>
      </w:r>
    </w:p>
    <w:p>
      <w:pPr>
        <w:spacing w:line="360" w:lineRule="auto"/>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ab/>
      </w:r>
    </w:p>
    <w:p>
      <w:pPr>
        <w:spacing w:line="360" w:lineRule="auto"/>
        <w:rPr>
          <w:rFonts w:hint="default" w:ascii="Times New Roman" w:hAnsi="Times New Roman" w:eastAsia="宋体" w:cs="Times New Roman"/>
          <w:color w:val="auto"/>
          <w:sz w:val="28"/>
        </w:rPr>
      </w:pPr>
    </w:p>
    <w:p>
      <w:pPr>
        <w:tabs>
          <w:tab w:val="left" w:pos="984"/>
        </w:tabs>
        <w:spacing w:line="360" w:lineRule="auto"/>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ab/>
      </w:r>
    </w:p>
    <w:p>
      <w:pPr>
        <w:tabs>
          <w:tab w:val="left" w:pos="984"/>
        </w:tabs>
        <w:spacing w:line="360" w:lineRule="auto"/>
        <w:rPr>
          <w:rFonts w:hint="default" w:ascii="Times New Roman" w:hAnsi="Times New Roman" w:eastAsia="宋体" w:cs="Times New Roman"/>
          <w:color w:val="auto"/>
          <w:sz w:val="28"/>
        </w:rPr>
      </w:pPr>
    </w:p>
    <w:p>
      <w:pPr>
        <w:spacing w:line="360" w:lineRule="auto"/>
        <w:rPr>
          <w:rFonts w:hint="default" w:ascii="Times New Roman" w:hAnsi="Times New Roman" w:eastAsia="宋体" w:cs="Times New Roman"/>
          <w:color w:val="auto"/>
          <w:sz w:val="28"/>
        </w:rPr>
      </w:pPr>
    </w:p>
    <w:p>
      <w:pPr>
        <w:spacing w:line="360" w:lineRule="auto"/>
        <w:rPr>
          <w:rFonts w:hint="default" w:ascii="Times New Roman" w:hAnsi="Times New Roman" w:eastAsia="宋体" w:cs="Times New Roman"/>
          <w:color w:val="auto"/>
          <w:sz w:val="28"/>
        </w:rPr>
      </w:pPr>
    </w:p>
    <w:p>
      <w:pPr>
        <w:spacing w:line="360" w:lineRule="auto"/>
        <w:rPr>
          <w:rFonts w:hint="default" w:ascii="Times New Roman" w:hAnsi="Times New Roman" w:eastAsia="宋体" w:cs="Times New Roman"/>
          <w:color w:val="auto"/>
          <w:sz w:val="28"/>
        </w:rPr>
      </w:pPr>
    </w:p>
    <w:p>
      <w:pPr>
        <w:spacing w:line="360" w:lineRule="auto"/>
        <w:rPr>
          <w:rFonts w:hint="default" w:ascii="Times New Roman" w:hAnsi="Times New Roman" w:eastAsia="宋体" w:cs="Times New Roman"/>
          <w:color w:val="auto"/>
          <w:sz w:val="28"/>
        </w:rPr>
      </w:pPr>
    </w:p>
    <w:tbl>
      <w:tblPr>
        <w:tblStyle w:val="20"/>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4073"/>
        <w:gridCol w:w="4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46" w:type="dxa"/>
            <w:vAlign w:val="center"/>
          </w:tcPr>
          <w:p>
            <w:pPr>
              <w:spacing w:after="0"/>
              <w:jc w:val="center"/>
              <w:rPr>
                <w:rFonts w:hint="default" w:ascii="Times New Roman" w:hAnsi="Times New Roman" w:eastAsia="宋体" w:cs="Times New Roman"/>
                <w:color w:val="auto"/>
                <w:sz w:val="28"/>
              </w:rPr>
            </w:pPr>
          </w:p>
        </w:tc>
        <w:tc>
          <w:tcPr>
            <w:tcW w:w="3725" w:type="dxa"/>
            <w:vAlign w:val="center"/>
          </w:tcPr>
          <w:p>
            <w:pPr>
              <w:spacing w:after="0"/>
              <w:jc w:val="center"/>
              <w:rPr>
                <w:rFonts w:hint="default" w:ascii="Times New Roman" w:hAnsi="Times New Roman" w:eastAsia="宋体" w:cs="Times New Roman"/>
                <w:b/>
                <w:color w:val="auto"/>
                <w:sz w:val="28"/>
              </w:rPr>
            </w:pPr>
            <w:r>
              <w:rPr>
                <w:rFonts w:hint="default" w:ascii="Times New Roman" w:hAnsi="Times New Roman" w:eastAsia="宋体" w:cs="Times New Roman"/>
                <w:b/>
                <w:color w:val="auto"/>
                <w:sz w:val="28"/>
              </w:rPr>
              <w:t>建设单位</w:t>
            </w:r>
          </w:p>
        </w:tc>
        <w:tc>
          <w:tcPr>
            <w:tcW w:w="3725" w:type="dxa"/>
            <w:vAlign w:val="center"/>
          </w:tcPr>
          <w:p>
            <w:pPr>
              <w:spacing w:after="0"/>
              <w:jc w:val="center"/>
              <w:rPr>
                <w:rFonts w:hint="default" w:ascii="Times New Roman" w:hAnsi="Times New Roman" w:eastAsia="宋体" w:cs="Times New Roman"/>
                <w:b/>
                <w:color w:val="auto"/>
                <w:sz w:val="28"/>
              </w:rPr>
            </w:pPr>
            <w:r>
              <w:rPr>
                <w:rFonts w:hint="default" w:ascii="Times New Roman" w:hAnsi="Times New Roman" w:eastAsia="宋体" w:cs="Times New Roman"/>
                <w:b/>
                <w:color w:val="auto"/>
                <w:sz w:val="28"/>
              </w:rPr>
              <w:t>编制单位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46" w:type="dxa"/>
            <w:vAlign w:val="center"/>
          </w:tcPr>
          <w:p>
            <w:pPr>
              <w:spacing w:after="0"/>
              <w:jc w:val="center"/>
              <w:rPr>
                <w:rFonts w:hint="default" w:ascii="Times New Roman" w:hAnsi="Times New Roman" w:eastAsia="宋体" w:cs="Times New Roman"/>
                <w:b/>
                <w:color w:val="auto"/>
                <w:sz w:val="28"/>
              </w:rPr>
            </w:pPr>
            <w:r>
              <w:rPr>
                <w:rFonts w:hint="default" w:ascii="Times New Roman" w:hAnsi="Times New Roman" w:eastAsia="宋体" w:cs="Times New Roman"/>
                <w:b/>
                <w:color w:val="auto"/>
                <w:sz w:val="28"/>
              </w:rPr>
              <w:t>名称</w:t>
            </w:r>
          </w:p>
        </w:tc>
        <w:tc>
          <w:tcPr>
            <w:tcW w:w="3725" w:type="dxa"/>
            <w:vAlign w:val="center"/>
          </w:tcPr>
          <w:p>
            <w:pPr>
              <w:spacing w:after="0"/>
              <w:jc w:val="center"/>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南京康泽建设发展有限公司</w:t>
            </w:r>
          </w:p>
        </w:tc>
        <w:tc>
          <w:tcPr>
            <w:tcW w:w="3725" w:type="dxa"/>
            <w:vAlign w:val="center"/>
          </w:tcPr>
          <w:p>
            <w:pPr>
              <w:spacing w:after="0"/>
              <w:jc w:val="center"/>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南京康泽建设发展有限公司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46" w:type="dxa"/>
            <w:vAlign w:val="center"/>
          </w:tcPr>
          <w:p>
            <w:pPr>
              <w:spacing w:after="0"/>
              <w:jc w:val="center"/>
              <w:rPr>
                <w:rFonts w:hint="default" w:ascii="Times New Roman" w:hAnsi="Times New Roman" w:eastAsia="宋体" w:cs="Times New Roman"/>
                <w:b/>
                <w:color w:val="auto"/>
                <w:sz w:val="28"/>
              </w:rPr>
            </w:pPr>
            <w:r>
              <w:rPr>
                <w:rFonts w:hint="default" w:ascii="Times New Roman" w:hAnsi="Times New Roman" w:eastAsia="宋体" w:cs="Times New Roman"/>
                <w:b/>
                <w:color w:val="auto"/>
                <w:sz w:val="28"/>
              </w:rPr>
              <w:t>电话</w:t>
            </w:r>
          </w:p>
        </w:tc>
        <w:tc>
          <w:tcPr>
            <w:tcW w:w="3725" w:type="dxa"/>
            <w:vAlign w:val="center"/>
          </w:tcPr>
          <w:p>
            <w:pPr>
              <w:spacing w:after="0"/>
              <w:jc w:val="center"/>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15189822903</w:t>
            </w:r>
          </w:p>
        </w:tc>
        <w:tc>
          <w:tcPr>
            <w:tcW w:w="3725" w:type="dxa"/>
            <w:vAlign w:val="center"/>
          </w:tcPr>
          <w:p>
            <w:pPr>
              <w:spacing w:after="0"/>
              <w:jc w:val="center"/>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15189822903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46" w:type="dxa"/>
            <w:vAlign w:val="center"/>
          </w:tcPr>
          <w:p>
            <w:pPr>
              <w:spacing w:after="0"/>
              <w:jc w:val="center"/>
              <w:rPr>
                <w:rFonts w:hint="default" w:ascii="Times New Roman" w:hAnsi="Times New Roman" w:eastAsia="宋体" w:cs="Times New Roman"/>
                <w:b/>
                <w:color w:val="auto"/>
                <w:sz w:val="28"/>
              </w:rPr>
            </w:pPr>
            <w:r>
              <w:rPr>
                <w:rFonts w:hint="default" w:ascii="Times New Roman" w:hAnsi="Times New Roman" w:eastAsia="宋体" w:cs="Times New Roman"/>
                <w:b/>
                <w:color w:val="auto"/>
                <w:sz w:val="28"/>
              </w:rPr>
              <w:t>传真</w:t>
            </w:r>
          </w:p>
        </w:tc>
        <w:tc>
          <w:tcPr>
            <w:tcW w:w="3725" w:type="dxa"/>
            <w:vAlign w:val="center"/>
          </w:tcPr>
          <w:p>
            <w:pPr>
              <w:spacing w:after="0"/>
              <w:jc w:val="center"/>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w:t>
            </w:r>
          </w:p>
        </w:tc>
        <w:tc>
          <w:tcPr>
            <w:tcW w:w="3725" w:type="dxa"/>
            <w:vAlign w:val="center"/>
          </w:tcPr>
          <w:p>
            <w:pPr>
              <w:spacing w:after="0"/>
              <w:jc w:val="center"/>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46" w:type="dxa"/>
            <w:vAlign w:val="center"/>
          </w:tcPr>
          <w:p>
            <w:pPr>
              <w:spacing w:after="0"/>
              <w:jc w:val="center"/>
              <w:rPr>
                <w:rFonts w:hint="default" w:ascii="Times New Roman" w:hAnsi="Times New Roman" w:eastAsia="宋体" w:cs="Times New Roman"/>
                <w:b/>
                <w:color w:val="auto"/>
                <w:sz w:val="28"/>
              </w:rPr>
            </w:pPr>
            <w:r>
              <w:rPr>
                <w:rFonts w:hint="default" w:ascii="Times New Roman" w:hAnsi="Times New Roman" w:eastAsia="宋体" w:cs="Times New Roman"/>
                <w:b/>
                <w:color w:val="auto"/>
                <w:sz w:val="28"/>
              </w:rPr>
              <w:t>邮编</w:t>
            </w:r>
          </w:p>
        </w:tc>
        <w:tc>
          <w:tcPr>
            <w:tcW w:w="3725" w:type="dxa"/>
            <w:vAlign w:val="center"/>
          </w:tcPr>
          <w:p>
            <w:pPr>
              <w:spacing w:after="0"/>
              <w:jc w:val="center"/>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211000</w:t>
            </w:r>
          </w:p>
        </w:tc>
        <w:tc>
          <w:tcPr>
            <w:tcW w:w="3725" w:type="dxa"/>
            <w:vAlign w:val="center"/>
          </w:tcPr>
          <w:p>
            <w:pPr>
              <w:spacing w:after="0"/>
              <w:jc w:val="center"/>
              <w:rPr>
                <w:rFonts w:hint="default" w:ascii="Times New Roman" w:hAnsi="Times New Roman" w:eastAsia="宋体" w:cs="Times New Roman"/>
                <w:color w:val="auto"/>
                <w:sz w:val="28"/>
              </w:rPr>
            </w:pPr>
            <w:r>
              <w:rPr>
                <w:rFonts w:hint="default" w:ascii="Times New Roman" w:hAnsi="Times New Roman" w:eastAsia="宋体" w:cs="Times New Roman"/>
                <w:color w:val="auto"/>
                <w:sz w:val="28"/>
              </w:rPr>
              <w:t>211000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46" w:type="dxa"/>
            <w:vAlign w:val="center"/>
          </w:tcPr>
          <w:p>
            <w:pPr>
              <w:spacing w:after="0"/>
              <w:jc w:val="center"/>
              <w:rPr>
                <w:rFonts w:hint="default" w:ascii="Times New Roman" w:hAnsi="Times New Roman" w:eastAsia="宋体" w:cs="Times New Roman"/>
                <w:b/>
                <w:color w:val="auto"/>
                <w:sz w:val="28"/>
              </w:rPr>
            </w:pPr>
            <w:r>
              <w:rPr>
                <w:rFonts w:hint="default" w:ascii="Times New Roman" w:hAnsi="Times New Roman" w:eastAsia="宋体" w:cs="Times New Roman"/>
                <w:b/>
                <w:color w:val="auto"/>
                <w:sz w:val="28"/>
              </w:rPr>
              <w:t>地址</w:t>
            </w:r>
          </w:p>
        </w:tc>
        <w:tc>
          <w:tcPr>
            <w:tcW w:w="3725" w:type="dxa"/>
            <w:vAlign w:val="center"/>
          </w:tcPr>
          <w:p>
            <w:pPr>
              <w:spacing w:after="0"/>
              <w:jc w:val="center"/>
              <w:rPr>
                <w:rFonts w:hint="default" w:ascii="Times New Roman" w:hAnsi="Times New Roman" w:eastAsia="微软雅黑" w:cs="Times New Roman"/>
                <w:color w:val="auto"/>
                <w:sz w:val="28"/>
                <w:highlight w:val="yellow"/>
                <w:lang w:val="en-US" w:eastAsia="zh-CN"/>
              </w:rPr>
            </w:pPr>
            <w:r>
              <w:rPr>
                <w:rFonts w:hint="default" w:ascii="Times New Roman" w:hAnsi="Times New Roman" w:eastAsia="宋体" w:cs="Times New Roman"/>
                <w:color w:val="auto"/>
                <w:sz w:val="28"/>
              </w:rPr>
              <w:t>南京市浦口区永宁街道侯冲社区街南组</w:t>
            </w:r>
            <w:r>
              <w:rPr>
                <w:rFonts w:hint="eastAsia" w:ascii="Times New Roman" w:hAnsi="Times New Roman" w:eastAsia="宋体" w:cs="Times New Roman"/>
                <w:color w:val="auto"/>
                <w:sz w:val="28"/>
                <w:lang w:val="en-US" w:eastAsia="zh-CN"/>
              </w:rPr>
              <w:t>829号</w:t>
            </w:r>
          </w:p>
        </w:tc>
        <w:tc>
          <w:tcPr>
            <w:tcW w:w="3725" w:type="dxa"/>
            <w:vAlign w:val="center"/>
          </w:tcPr>
          <w:p>
            <w:pPr>
              <w:spacing w:after="0"/>
              <w:jc w:val="center"/>
              <w:rPr>
                <w:rFonts w:hint="default" w:ascii="Times New Roman" w:hAnsi="Times New Roman" w:eastAsia="宋体" w:cs="Times New Roman"/>
                <w:color w:val="auto"/>
                <w:sz w:val="28"/>
                <w:highlight w:val="yellow"/>
              </w:rPr>
            </w:pPr>
            <w:r>
              <w:rPr>
                <w:rFonts w:hint="default" w:ascii="Times New Roman" w:hAnsi="Times New Roman" w:eastAsia="宋体" w:cs="Times New Roman"/>
                <w:color w:val="auto"/>
                <w:sz w:val="28"/>
              </w:rPr>
              <w:t>南京市浦口区永宁街道侯冲社区街南组</w:t>
            </w:r>
            <w:r>
              <w:rPr>
                <w:rFonts w:hint="eastAsia" w:ascii="Times New Roman" w:hAnsi="Times New Roman" w:eastAsia="宋体" w:cs="Times New Roman"/>
                <w:color w:val="auto"/>
                <w:sz w:val="28"/>
                <w:lang w:val="en-US" w:eastAsia="zh-CN"/>
              </w:rPr>
              <w:t>829号</w:t>
            </w:r>
          </w:p>
        </w:tc>
      </w:tr>
    </w:tbl>
    <w:p>
      <w:pPr>
        <w:spacing w:line="360" w:lineRule="auto"/>
        <w:rPr>
          <w:rFonts w:hint="default" w:ascii="Times New Roman" w:hAnsi="Times New Roman" w:eastAsia="宋体" w:cs="Times New Roman"/>
          <w:color w:val="auto"/>
          <w:sz w:val="21"/>
          <w:szCs w:val="21"/>
        </w:rPr>
        <w:sectPr>
          <w:footerReference r:id="rId4" w:type="default"/>
          <w:pgSz w:w="11906" w:h="16838"/>
          <w:pgMar w:top="1440" w:right="1800" w:bottom="1440" w:left="1800" w:header="708" w:footer="708" w:gutter="0"/>
          <w:pgBorders>
            <w:top w:val="none" w:sz="0" w:space="0"/>
            <w:left w:val="none" w:sz="0" w:space="0"/>
            <w:bottom w:val="none" w:sz="0" w:space="0"/>
            <w:right w:val="none" w:sz="0" w:space="0"/>
          </w:pgBorders>
          <w:cols w:space="720" w:num="1"/>
          <w:docGrid w:linePitch="360" w:charSpace="0"/>
        </w:sectPr>
      </w:pPr>
    </w:p>
    <w:p>
      <w:pPr>
        <w:pStyle w:val="7"/>
        <w:spacing w:before="0" w:after="0" w:line="360" w:lineRule="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表一</w:t>
      </w:r>
    </w:p>
    <w:tbl>
      <w:tblPr>
        <w:tblStyle w:val="19"/>
        <w:tblW w:w="892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050"/>
        <w:gridCol w:w="2026"/>
        <w:gridCol w:w="988"/>
        <w:gridCol w:w="765"/>
        <w:gridCol w:w="103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0" w:type="dxa"/>
            <w:vAlign w:val="center"/>
          </w:tcPr>
          <w:p>
            <w:pPr>
              <w:spacing w:after="0"/>
              <w:jc w:val="both"/>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建设项目名称</w:t>
            </w:r>
          </w:p>
        </w:tc>
        <w:tc>
          <w:tcPr>
            <w:tcW w:w="6864" w:type="dxa"/>
            <w:gridSpan w:val="5"/>
            <w:vAlign w:val="center"/>
          </w:tcPr>
          <w:p>
            <w:pPr>
              <w:spacing w:after="0" w:line="240" w:lineRule="auto"/>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浦口区桥林卫生服务中心项目竣工环境保护验收监测报告表</w:t>
            </w:r>
          </w:p>
          <w:p>
            <w:pPr>
              <w:spacing w:after="0" w:line="240" w:lineRule="auto"/>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（一阶段）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0" w:type="dxa"/>
            <w:vAlign w:val="center"/>
          </w:tcPr>
          <w:p>
            <w:pPr>
              <w:spacing w:after="0"/>
              <w:jc w:val="both"/>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建设单位名称</w:t>
            </w:r>
          </w:p>
        </w:tc>
        <w:tc>
          <w:tcPr>
            <w:tcW w:w="6864" w:type="dxa"/>
            <w:gridSpan w:val="5"/>
            <w:vAlign w:val="center"/>
          </w:tcPr>
          <w:p>
            <w:pPr>
              <w:spacing w:after="0" w:line="240" w:lineRule="auto"/>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南京康泽建设发展有限公司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0" w:type="dxa"/>
            <w:vAlign w:val="center"/>
          </w:tcPr>
          <w:p>
            <w:pPr>
              <w:spacing w:after="0"/>
              <w:jc w:val="both"/>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建设项目性质</w:t>
            </w:r>
          </w:p>
        </w:tc>
        <w:tc>
          <w:tcPr>
            <w:tcW w:w="6864" w:type="dxa"/>
            <w:gridSpan w:val="5"/>
            <w:vAlign w:val="center"/>
          </w:tcPr>
          <w:p>
            <w:pPr>
              <w:spacing w:after="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r>
              <w:rPr>
                <w:rFonts w:hint="default" w:ascii="Times New Roman" w:hAnsi="Times New Roman" w:eastAsia="宋体" w:cs="Times New Roman"/>
                <w:b/>
                <w:color w:val="auto"/>
                <w:sz w:val="24"/>
                <w:szCs w:val="24"/>
              </w:rPr>
              <w:t>新建</w:t>
            </w:r>
            <w:r>
              <w:rPr>
                <w:rFonts w:hint="default" w:ascii="Times New Roman" w:hAnsi="Times New Roman" w:eastAsia="宋体" w:cs="Times New Roman"/>
                <w:color w:val="auto"/>
                <w:sz w:val="24"/>
                <w:szCs w:val="24"/>
              </w:rPr>
              <w:t xml:space="preserve">  </w:t>
            </w:r>
            <w:r>
              <w:rPr>
                <w:rFonts w:hint="default" w:ascii="Times New Roman" w:hAnsi="Times New Roman" w:eastAsia="宋体" w:cs="Times New Roman"/>
                <w:bCs/>
                <w:color w:val="auto"/>
                <w:sz w:val="24"/>
                <w:szCs w:val="24"/>
              </w:rPr>
              <w:t>改扩建  技改  迁建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0" w:type="dxa"/>
            <w:vAlign w:val="center"/>
          </w:tcPr>
          <w:p>
            <w:pPr>
              <w:spacing w:after="0"/>
              <w:jc w:val="both"/>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建设地点</w:t>
            </w:r>
          </w:p>
        </w:tc>
        <w:tc>
          <w:tcPr>
            <w:tcW w:w="6864" w:type="dxa"/>
            <w:gridSpan w:val="5"/>
            <w:vAlign w:val="center"/>
          </w:tcPr>
          <w:p>
            <w:pPr>
              <w:spacing w:after="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南京市桥林中心城区保障房3号地块北侧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0" w:type="dxa"/>
            <w:vAlign w:val="center"/>
          </w:tcPr>
          <w:p>
            <w:pPr>
              <w:spacing w:after="0"/>
              <w:jc w:val="both"/>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主要产品名称</w:t>
            </w:r>
          </w:p>
        </w:tc>
        <w:tc>
          <w:tcPr>
            <w:tcW w:w="6864" w:type="dxa"/>
            <w:gridSpan w:val="5"/>
            <w:vAlign w:val="center"/>
          </w:tcPr>
          <w:p>
            <w:pPr>
              <w:spacing w:after="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本项目为卫生服务中心项目，无产品。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0" w:type="dxa"/>
            <w:vAlign w:val="center"/>
          </w:tcPr>
          <w:p>
            <w:pPr>
              <w:spacing w:after="0"/>
              <w:jc w:val="both"/>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设计生产能力</w:t>
            </w:r>
          </w:p>
        </w:tc>
        <w:tc>
          <w:tcPr>
            <w:tcW w:w="6864" w:type="dxa"/>
            <w:gridSpan w:val="5"/>
            <w:vAlign w:val="center"/>
          </w:tcPr>
          <w:p>
            <w:pPr>
              <w:spacing w:after="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阶段：浦口区桥林卫生服务中心项目位于桥林中心城区保障房3号地块北侧，占地面积8580平方米，总建筑面积24000平方米，其中地上建筑面积17120平方米、地下建筑面积6880平方米。建设门诊部、急诊部、住院部、医技科室、保障系统、行政管理及相关配套辅助设施等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01" w:hRule="atLeast"/>
          <w:jc w:val="center"/>
        </w:trPr>
        <w:tc>
          <w:tcPr>
            <w:tcW w:w="2060" w:type="dxa"/>
            <w:vAlign w:val="center"/>
          </w:tcPr>
          <w:p>
            <w:pPr>
              <w:spacing w:after="0"/>
              <w:jc w:val="both"/>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实际生产能力</w:t>
            </w:r>
          </w:p>
        </w:tc>
        <w:tc>
          <w:tcPr>
            <w:tcW w:w="6864" w:type="dxa"/>
            <w:gridSpan w:val="5"/>
            <w:vAlign w:val="center"/>
          </w:tcPr>
          <w:p>
            <w:pPr>
              <w:keepNext w:val="0"/>
              <w:keepLines w:val="0"/>
              <w:pageBreakBefore w:val="0"/>
              <w:widowControl/>
              <w:kinsoku/>
              <w:wordWrap/>
              <w:overflowPunct/>
              <w:topLinePunct w:val="0"/>
              <w:autoSpaceDE/>
              <w:autoSpaceDN/>
              <w:bidi w:val="0"/>
              <w:adjustRightInd w:val="0"/>
              <w:snapToGrid w:val="0"/>
              <w:spacing w:after="0" w:line="240" w:lineRule="auto"/>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一阶段：</w:t>
            </w:r>
            <w:r>
              <w:rPr>
                <w:rFonts w:hint="default" w:ascii="Times New Roman" w:hAnsi="Times New Roman" w:eastAsia="宋体" w:cs="Times New Roman"/>
                <w:color w:val="auto"/>
                <w:sz w:val="24"/>
                <w:szCs w:val="24"/>
              </w:rPr>
              <w:t>浦口区桥林卫生服务中心项目位于桥林中心城区保障房3号地块北侧，占地面积8580平方米，总建筑面积</w:t>
            </w:r>
            <w:r>
              <w:rPr>
                <w:rFonts w:hint="default" w:ascii="Times New Roman" w:hAnsi="Times New Roman" w:eastAsia="宋体" w:cs="Times New Roman"/>
                <w:color w:val="auto"/>
                <w:sz w:val="24"/>
                <w:szCs w:val="24"/>
                <w:lang w:val="en-US" w:eastAsia="zh-CN"/>
              </w:rPr>
              <w:t>24485.89m²</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其中地上建筑面积</w:t>
            </w:r>
            <w:r>
              <w:rPr>
                <w:rFonts w:hint="default" w:ascii="Times New Roman" w:hAnsi="Times New Roman" w:eastAsia="宋体" w:cs="Times New Roman"/>
                <w:color w:val="auto"/>
                <w:sz w:val="24"/>
                <w:szCs w:val="24"/>
                <w:lang w:val="en-US" w:eastAsia="zh-CN"/>
              </w:rPr>
              <w:t>17108.9m²；</w:t>
            </w:r>
            <w:r>
              <w:rPr>
                <w:rFonts w:hint="default" w:ascii="Times New Roman" w:hAnsi="Times New Roman" w:eastAsia="宋体" w:cs="Times New Roman"/>
                <w:color w:val="auto"/>
                <w:sz w:val="24"/>
                <w:szCs w:val="24"/>
              </w:rPr>
              <w:t>地下建筑面积</w:t>
            </w:r>
            <w:r>
              <w:rPr>
                <w:rFonts w:hint="default" w:ascii="Times New Roman" w:hAnsi="Times New Roman" w:eastAsia="宋体" w:cs="Times New Roman"/>
                <w:color w:val="auto"/>
                <w:sz w:val="24"/>
                <w:szCs w:val="24"/>
                <w:lang w:val="en-US" w:eastAsia="zh-CN"/>
              </w:rPr>
              <w:t>7376.99m²</w:t>
            </w:r>
            <w:r>
              <w:rPr>
                <w:rFonts w:hint="default" w:ascii="Times New Roman" w:hAnsi="Times New Roman" w:eastAsia="宋体" w:cs="Times New Roman"/>
                <w:color w:val="auto"/>
                <w:sz w:val="24"/>
                <w:szCs w:val="24"/>
              </w:rPr>
              <w:t>。建设门诊部、急诊部、住院部、医技科室、保障系统、行政管理及相关配套辅助设施等工程</w:t>
            </w:r>
            <w:r>
              <w:rPr>
                <w:rFonts w:hint="default" w:ascii="Times New Roman" w:hAnsi="Times New Roman" w:eastAsia="宋体" w:cs="Times New Roman"/>
                <w:color w:val="auto"/>
                <w:sz w:val="24"/>
                <w:szCs w:val="24"/>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0" w:type="dxa"/>
            <w:vAlign w:val="center"/>
          </w:tcPr>
          <w:p>
            <w:pPr>
              <w:spacing w:after="0"/>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建设项目环评时间</w:t>
            </w:r>
          </w:p>
        </w:tc>
        <w:tc>
          <w:tcPr>
            <w:tcW w:w="2050" w:type="dxa"/>
            <w:vAlign w:val="center"/>
          </w:tcPr>
          <w:p>
            <w:pPr>
              <w:spacing w:after="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2019年7月</w:t>
            </w:r>
          </w:p>
        </w:tc>
        <w:tc>
          <w:tcPr>
            <w:tcW w:w="2026" w:type="dxa"/>
            <w:vAlign w:val="center"/>
          </w:tcPr>
          <w:p>
            <w:pPr>
              <w:spacing w:after="0"/>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开工建设时间</w:t>
            </w:r>
          </w:p>
        </w:tc>
        <w:tc>
          <w:tcPr>
            <w:tcW w:w="2788" w:type="dxa"/>
            <w:gridSpan w:val="3"/>
            <w:vAlign w:val="center"/>
          </w:tcPr>
          <w:p>
            <w:pPr>
              <w:spacing w:after="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2020年1月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0" w:type="dxa"/>
            <w:vAlign w:val="center"/>
          </w:tcPr>
          <w:p>
            <w:pPr>
              <w:spacing w:after="0"/>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调试时间</w:t>
            </w:r>
          </w:p>
        </w:tc>
        <w:tc>
          <w:tcPr>
            <w:tcW w:w="2050" w:type="dxa"/>
            <w:vAlign w:val="center"/>
          </w:tcPr>
          <w:p>
            <w:pPr>
              <w:spacing w:after="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c>
          <w:tcPr>
            <w:tcW w:w="2026" w:type="dxa"/>
            <w:vAlign w:val="center"/>
          </w:tcPr>
          <w:p>
            <w:pPr>
              <w:spacing w:after="0"/>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验收现场监测</w:t>
            </w:r>
          </w:p>
          <w:p>
            <w:pPr>
              <w:spacing w:after="0"/>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时间</w:t>
            </w:r>
          </w:p>
        </w:tc>
        <w:tc>
          <w:tcPr>
            <w:tcW w:w="2788" w:type="dxa"/>
            <w:gridSpan w:val="3"/>
            <w:vAlign w:val="center"/>
          </w:tcPr>
          <w:p>
            <w:pPr>
              <w:spacing w:after="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2022年7月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0" w:type="dxa"/>
            <w:vAlign w:val="center"/>
          </w:tcPr>
          <w:p>
            <w:pPr>
              <w:spacing w:after="0"/>
              <w:jc w:val="both"/>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环评报告表审批部门</w:t>
            </w:r>
          </w:p>
        </w:tc>
        <w:tc>
          <w:tcPr>
            <w:tcW w:w="2050" w:type="dxa"/>
            <w:vAlign w:val="center"/>
          </w:tcPr>
          <w:p>
            <w:pPr>
              <w:wordWrap w:val="0"/>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南京市生态环境局 宁环表复[2019] 1104号</w:t>
            </w:r>
          </w:p>
        </w:tc>
        <w:tc>
          <w:tcPr>
            <w:tcW w:w="2026" w:type="dxa"/>
            <w:vAlign w:val="center"/>
          </w:tcPr>
          <w:p>
            <w:pPr>
              <w:wordWrap w:val="0"/>
              <w:spacing w:after="0"/>
              <w:jc w:val="both"/>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环评报告表编制单位</w:t>
            </w:r>
          </w:p>
        </w:tc>
        <w:tc>
          <w:tcPr>
            <w:tcW w:w="2788" w:type="dxa"/>
            <w:gridSpan w:val="3"/>
            <w:vAlign w:val="center"/>
          </w:tcPr>
          <w:p>
            <w:pPr>
              <w:wordWrap w:val="0"/>
              <w:spacing w:after="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江苏紫东环境技术股份有限公司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0" w:type="dxa"/>
            <w:vAlign w:val="center"/>
          </w:tcPr>
          <w:p>
            <w:pPr>
              <w:spacing w:after="0"/>
              <w:jc w:val="both"/>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环保设施设计单位</w:t>
            </w:r>
          </w:p>
        </w:tc>
        <w:tc>
          <w:tcPr>
            <w:tcW w:w="2050" w:type="dxa"/>
            <w:vAlign w:val="center"/>
          </w:tcPr>
          <w:p>
            <w:pPr>
              <w:wordWrap w:val="0"/>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江苏可信建设有限公司</w:t>
            </w:r>
          </w:p>
        </w:tc>
        <w:tc>
          <w:tcPr>
            <w:tcW w:w="2026" w:type="dxa"/>
            <w:vAlign w:val="center"/>
          </w:tcPr>
          <w:p>
            <w:pPr>
              <w:wordWrap w:val="0"/>
              <w:spacing w:after="0"/>
              <w:jc w:val="both"/>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环保设施施工单位</w:t>
            </w:r>
          </w:p>
        </w:tc>
        <w:tc>
          <w:tcPr>
            <w:tcW w:w="2788" w:type="dxa"/>
            <w:gridSpan w:val="3"/>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江苏可信建设有限公司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0" w:type="dxa"/>
            <w:vAlign w:val="center"/>
          </w:tcPr>
          <w:p>
            <w:pPr>
              <w:spacing w:after="0"/>
              <w:jc w:val="both"/>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投资总概算</w:t>
            </w:r>
          </w:p>
          <w:p>
            <w:pPr>
              <w:spacing w:after="0"/>
              <w:jc w:val="both"/>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(万元)</w:t>
            </w:r>
          </w:p>
        </w:tc>
        <w:tc>
          <w:tcPr>
            <w:tcW w:w="2050" w:type="dxa"/>
            <w:vAlign w:val="center"/>
          </w:tcPr>
          <w:p>
            <w:pPr>
              <w:wordWrap w:val="0"/>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20400</w:t>
            </w:r>
          </w:p>
        </w:tc>
        <w:tc>
          <w:tcPr>
            <w:tcW w:w="2026" w:type="dxa"/>
            <w:vAlign w:val="center"/>
          </w:tcPr>
          <w:p>
            <w:pPr>
              <w:spacing w:after="0"/>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环保投资总概算</w:t>
            </w:r>
          </w:p>
        </w:tc>
        <w:tc>
          <w:tcPr>
            <w:tcW w:w="988" w:type="dxa"/>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135</w:t>
            </w:r>
          </w:p>
        </w:tc>
        <w:tc>
          <w:tcPr>
            <w:tcW w:w="765" w:type="dxa"/>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比例</w:t>
            </w:r>
          </w:p>
        </w:tc>
        <w:tc>
          <w:tcPr>
            <w:tcW w:w="1035" w:type="dxa"/>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0.66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0" w:type="dxa"/>
            <w:vAlign w:val="center"/>
          </w:tcPr>
          <w:p>
            <w:pPr>
              <w:spacing w:after="0"/>
              <w:jc w:val="both"/>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实际总概算</w:t>
            </w:r>
          </w:p>
          <w:p>
            <w:pPr>
              <w:spacing w:after="0"/>
              <w:jc w:val="both"/>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(万元)</w:t>
            </w:r>
          </w:p>
        </w:tc>
        <w:tc>
          <w:tcPr>
            <w:tcW w:w="2050" w:type="dxa"/>
            <w:vAlign w:val="center"/>
          </w:tcPr>
          <w:p>
            <w:pPr>
              <w:wordWrap w:val="0"/>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10000</w:t>
            </w:r>
          </w:p>
        </w:tc>
        <w:tc>
          <w:tcPr>
            <w:tcW w:w="2026" w:type="dxa"/>
            <w:vAlign w:val="center"/>
          </w:tcPr>
          <w:p>
            <w:pPr>
              <w:spacing w:after="0"/>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环保投资</w:t>
            </w:r>
          </w:p>
        </w:tc>
        <w:tc>
          <w:tcPr>
            <w:tcW w:w="988" w:type="dxa"/>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tc>
        <w:tc>
          <w:tcPr>
            <w:tcW w:w="765" w:type="dxa"/>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比例</w:t>
            </w:r>
          </w:p>
        </w:tc>
        <w:tc>
          <w:tcPr>
            <w:tcW w:w="1035" w:type="dxa"/>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0" w:type="dxa"/>
            <w:vAlign w:val="center"/>
          </w:tcPr>
          <w:p>
            <w:pPr>
              <w:spacing w:after="0"/>
              <w:jc w:val="both"/>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验收监测依据</w:t>
            </w:r>
          </w:p>
        </w:tc>
        <w:tc>
          <w:tcPr>
            <w:tcW w:w="6864" w:type="dxa"/>
            <w:gridSpan w:val="5"/>
            <w:vAlign w:val="center"/>
          </w:tcPr>
          <w:p>
            <w:pPr>
              <w:widowControl w:val="0"/>
              <w:adjustRightInd/>
              <w:snapToGrid/>
              <w:spacing w:after="0" w:line="360" w:lineRule="auto"/>
              <w:jc w:val="both"/>
              <w:outlineLvl w:val="0"/>
              <w:rPr>
                <w:rFonts w:hint="default" w:ascii="Times New Roman" w:hAnsi="Times New Roman" w:eastAsia="宋体" w:cs="Times New Roman"/>
                <w:b/>
                <w:color w:val="auto"/>
                <w:kern w:val="2"/>
                <w:sz w:val="24"/>
                <w:szCs w:val="24"/>
              </w:rPr>
            </w:pPr>
            <w:bookmarkStart w:id="0" w:name="_Toc1995"/>
            <w:bookmarkStart w:id="1" w:name="_Toc5886"/>
            <w:bookmarkStart w:id="2" w:name="_Toc26286"/>
            <w:bookmarkStart w:id="3" w:name="_Toc8207"/>
            <w:bookmarkStart w:id="4" w:name="_Toc23603"/>
            <w:bookmarkStart w:id="5" w:name="_Toc504"/>
            <w:bookmarkStart w:id="6" w:name="_Toc1574"/>
            <w:bookmarkStart w:id="7" w:name="_Toc21840"/>
            <w:bookmarkStart w:id="8" w:name="_Toc19380"/>
            <w:bookmarkStart w:id="9" w:name="_Toc1081"/>
            <w:bookmarkStart w:id="10" w:name="_Toc3411"/>
            <w:bookmarkStart w:id="11" w:name="_Toc10922"/>
            <w:bookmarkStart w:id="12" w:name="_Toc28875"/>
            <w:bookmarkStart w:id="13" w:name="_Toc17932"/>
            <w:r>
              <w:rPr>
                <w:rFonts w:hint="default" w:ascii="Times New Roman" w:hAnsi="Times New Roman" w:eastAsia="宋体" w:cs="Times New Roman"/>
                <w:b/>
                <w:color w:val="auto"/>
                <w:kern w:val="2"/>
                <w:sz w:val="24"/>
                <w:szCs w:val="24"/>
                <w:lang w:val="en-US" w:eastAsia="zh-CN"/>
              </w:rPr>
              <w:t>1、</w:t>
            </w:r>
            <w:r>
              <w:rPr>
                <w:rFonts w:hint="default" w:ascii="Times New Roman" w:hAnsi="Times New Roman" w:eastAsia="宋体" w:cs="Times New Roman"/>
                <w:b/>
                <w:color w:val="auto"/>
                <w:kern w:val="2"/>
                <w:sz w:val="24"/>
                <w:szCs w:val="24"/>
              </w:rPr>
              <w:t>建设项目环境保护相关法律、法规和规章制度</w:t>
            </w:r>
            <w:bookmarkEnd w:id="0"/>
            <w:bookmarkEnd w:id="1"/>
            <w:bookmarkEnd w:id="2"/>
            <w:bookmarkEnd w:id="3"/>
            <w:bookmarkEnd w:id="4"/>
            <w:bookmarkEnd w:id="5"/>
            <w:bookmarkEnd w:id="6"/>
            <w:bookmarkEnd w:id="7"/>
            <w:bookmarkEnd w:id="8"/>
            <w:bookmarkEnd w:id="9"/>
            <w:bookmarkEnd w:id="10"/>
            <w:bookmarkEnd w:id="11"/>
            <w:bookmarkEnd w:id="12"/>
            <w:bookmarkEnd w:id="13"/>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（1）《中华人民共和国环境保护法》（2015年1月1日起施行）；</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（2）《中华人民共和国环境噪声污染防治法》（20</w:t>
            </w:r>
            <w:r>
              <w:rPr>
                <w:rFonts w:hint="default" w:ascii="Times New Roman" w:hAnsi="Times New Roman" w:eastAsia="宋体" w:cs="Times New Roman"/>
                <w:color w:val="auto"/>
                <w:sz w:val="24"/>
                <w:highlight w:val="none"/>
                <w:lang w:val="en-US" w:eastAsia="zh-CN"/>
              </w:rPr>
              <w:t>21</w:t>
            </w:r>
            <w:r>
              <w:rPr>
                <w:rFonts w:hint="default" w:ascii="Times New Roman" w:hAnsi="Times New Roman" w:eastAsia="宋体" w:cs="Times New Roman"/>
                <w:color w:val="auto"/>
                <w:sz w:val="24"/>
                <w:highlight w:val="none"/>
              </w:rPr>
              <w:t>年12月2</w:t>
            </w:r>
            <w:r>
              <w:rPr>
                <w:rFonts w:hint="default"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日起施行）；</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（3）《中华人民共和国大气污染防治法》（2018年10月26日起施行）；</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（4）《中华人民共和国固体废物污染环境防治法》（2020年9月1日起施行）；</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（5）《中华人民共和国水污染防治法》（2018年1月1日起施行）；</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（6）《建设项目环境保护管理条例》（国务院令第682号）；</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rPr>
              <w:t>（7）</w:t>
            </w:r>
            <w:r>
              <w:rPr>
                <w:rFonts w:hint="default" w:ascii="Times New Roman" w:hAnsi="Times New Roman" w:eastAsia="宋体" w:cs="Times New Roman"/>
                <w:color w:val="auto"/>
                <w:sz w:val="24"/>
                <w:highlight w:val="none"/>
                <w:lang w:val="zh-CN"/>
              </w:rPr>
              <w:t>《突发环境事件应急管理办法》（令第34号）2015年6月5日起施行。</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（8）《排污许可管理条例》（中华人民共和国国务院令 第736号）；</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（9）《建设项目竣工环境保护验收暂行办法》（国环规环评[2017]4号）。</w:t>
            </w:r>
          </w:p>
          <w:p>
            <w:pPr>
              <w:widowControl w:val="0"/>
              <w:adjustRightInd/>
              <w:snapToGrid/>
              <w:spacing w:after="0" w:line="360" w:lineRule="auto"/>
              <w:jc w:val="both"/>
              <w:outlineLvl w:val="0"/>
              <w:rPr>
                <w:rFonts w:hint="default" w:ascii="Times New Roman" w:hAnsi="Times New Roman" w:eastAsia="宋体" w:cs="Times New Roman"/>
                <w:b/>
                <w:color w:val="auto"/>
                <w:kern w:val="2"/>
                <w:sz w:val="24"/>
                <w:szCs w:val="24"/>
              </w:rPr>
            </w:pPr>
            <w:bookmarkStart w:id="14" w:name="_Toc21309"/>
            <w:bookmarkStart w:id="15" w:name="_Toc7736"/>
            <w:bookmarkStart w:id="16" w:name="_Toc20644"/>
            <w:bookmarkStart w:id="17" w:name="_Toc16260"/>
            <w:bookmarkStart w:id="18" w:name="_Toc3937"/>
            <w:bookmarkStart w:id="19" w:name="_Toc23383"/>
            <w:bookmarkStart w:id="20" w:name="_Toc28291"/>
            <w:bookmarkStart w:id="21" w:name="_Toc24819"/>
            <w:bookmarkStart w:id="22" w:name="_Toc5467"/>
            <w:bookmarkStart w:id="23" w:name="_Toc20625"/>
            <w:bookmarkStart w:id="24" w:name="_Toc31732"/>
            <w:bookmarkStart w:id="25" w:name="_Toc6064"/>
            <w:bookmarkStart w:id="26" w:name="_Toc29504"/>
            <w:bookmarkStart w:id="27" w:name="_Toc16042"/>
            <w:r>
              <w:rPr>
                <w:rFonts w:hint="default" w:ascii="Times New Roman" w:hAnsi="Times New Roman" w:eastAsia="宋体" w:cs="Times New Roman"/>
                <w:b/>
                <w:color w:val="auto"/>
                <w:kern w:val="2"/>
                <w:sz w:val="24"/>
                <w:szCs w:val="24"/>
                <w:lang w:val="en-US" w:eastAsia="zh-CN"/>
              </w:rPr>
              <w:t>2、</w:t>
            </w:r>
            <w:r>
              <w:rPr>
                <w:rFonts w:hint="default" w:ascii="Times New Roman" w:hAnsi="Times New Roman" w:eastAsia="宋体" w:cs="Times New Roman"/>
                <w:b/>
                <w:color w:val="auto"/>
                <w:kern w:val="2"/>
                <w:sz w:val="24"/>
                <w:szCs w:val="24"/>
              </w:rPr>
              <w:t>建设项目竣工环境保护验收技术规范</w:t>
            </w:r>
            <w:bookmarkEnd w:id="14"/>
            <w:bookmarkEnd w:id="15"/>
            <w:bookmarkEnd w:id="16"/>
            <w:bookmarkEnd w:id="17"/>
            <w:bookmarkEnd w:id="18"/>
            <w:bookmarkEnd w:id="19"/>
            <w:bookmarkEnd w:id="20"/>
            <w:bookmarkEnd w:id="21"/>
            <w:bookmarkEnd w:id="22"/>
            <w:bookmarkEnd w:id="23"/>
            <w:bookmarkEnd w:id="24"/>
            <w:bookmarkEnd w:id="25"/>
            <w:bookmarkEnd w:id="26"/>
            <w:bookmarkEnd w:id="27"/>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bCs/>
                <w:color w:val="auto"/>
                <w:sz w:val="24"/>
                <w:highlight w:val="none"/>
              </w:rPr>
            </w:pPr>
            <w:r>
              <w:rPr>
                <w:rFonts w:hint="default" w:ascii="Times New Roman" w:hAnsi="Times New Roman" w:eastAsia="宋体" w:cs="Times New Roman"/>
                <w:color w:val="auto"/>
                <w:sz w:val="24"/>
                <w:highlight w:val="none"/>
              </w:rPr>
              <w:t>（1）</w:t>
            </w:r>
            <w:r>
              <w:rPr>
                <w:rFonts w:hint="default" w:ascii="Times New Roman" w:hAnsi="Times New Roman" w:eastAsia="宋体" w:cs="Times New Roman"/>
                <w:bCs/>
                <w:color w:val="auto"/>
                <w:sz w:val="24"/>
                <w:highlight w:val="none"/>
              </w:rPr>
              <w:t>《建设项目竣工环境保护验收技术指南 污染影响类》（公告2018年 第9号，生态环境部，2018年5月15日）</w:t>
            </w:r>
            <w:r>
              <w:rPr>
                <w:rFonts w:hint="default" w:ascii="Times New Roman" w:hAnsi="Times New Roman" w:eastAsia="宋体" w:cs="Times New Roman"/>
                <w:color w:val="auto"/>
                <w:sz w:val="24"/>
                <w:highlight w:val="none"/>
              </w:rPr>
              <w:t>；</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（2）《江苏省排污口设置及规范化整治管理办法》(苏环控[97]122号)；</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（3）《</w:t>
            </w:r>
            <w:r>
              <w:rPr>
                <w:rFonts w:hint="default" w:ascii="Times New Roman" w:hAnsi="Times New Roman" w:eastAsia="宋体" w:cs="Times New Roman"/>
                <w:color w:val="auto"/>
                <w:kern w:val="0"/>
                <w:sz w:val="24"/>
                <w:highlight w:val="none"/>
              </w:rPr>
              <w:t>国家危险废物名录》（2021年版）；</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（4）《关于印发污染影响类建设项目重大变动清单（试行）的通知》（环办环评函[2020]688号）；</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w:t>
            </w:r>
            <w:r>
              <w:rPr>
                <w:rFonts w:hint="default" w:ascii="Times New Roman" w:hAnsi="Times New Roman" w:eastAsia="宋体" w:cs="Times New Roman"/>
                <w:color w:val="auto"/>
                <w:sz w:val="24"/>
                <w:highlight w:val="none"/>
              </w:rPr>
              <w:t>5</w:t>
            </w:r>
            <w:r>
              <w:rPr>
                <w:rFonts w:hint="default" w:ascii="Times New Roman" w:hAnsi="Times New Roman" w:eastAsia="宋体" w:cs="Times New Roman"/>
                <w:color w:val="auto"/>
                <w:sz w:val="24"/>
                <w:highlight w:val="none"/>
                <w:lang w:val="zh-CN"/>
              </w:rPr>
              <w:t>）《省生态环境厅关于进一步加强危险废物污染防治工作的实施意见》（苏环办〔2019〕327号）；</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w:t>
            </w:r>
            <w:r>
              <w:rPr>
                <w:rFonts w:hint="default" w:ascii="Times New Roman" w:hAnsi="Times New Roman" w:eastAsia="宋体" w:cs="Times New Roman"/>
                <w:color w:val="auto"/>
                <w:sz w:val="24"/>
                <w:highlight w:val="none"/>
              </w:rPr>
              <w:t>6</w:t>
            </w:r>
            <w:r>
              <w:rPr>
                <w:rFonts w:hint="default" w:ascii="Times New Roman" w:hAnsi="Times New Roman" w:eastAsia="宋体" w:cs="Times New Roman"/>
                <w:color w:val="auto"/>
                <w:sz w:val="24"/>
                <w:highlight w:val="none"/>
                <w:lang w:val="zh-CN"/>
              </w:rPr>
              <w:t>）《省生态环境厅关于加强涉变动项目环评与排污许可管理衔接的通知》（苏环办〔2021〕122号）；</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w:t>
            </w:r>
            <w:r>
              <w:rPr>
                <w:rFonts w:hint="default" w:ascii="Times New Roman" w:hAnsi="Times New Roman" w:eastAsia="宋体" w:cs="Times New Roman"/>
                <w:color w:val="auto"/>
                <w:sz w:val="24"/>
                <w:highlight w:val="none"/>
              </w:rPr>
              <w:t>7</w:t>
            </w:r>
            <w:r>
              <w:rPr>
                <w:rFonts w:hint="default" w:ascii="Times New Roman" w:hAnsi="Times New Roman" w:eastAsia="宋体" w:cs="Times New Roman"/>
                <w:color w:val="auto"/>
                <w:sz w:val="24"/>
                <w:highlight w:val="none"/>
                <w:lang w:val="zh-CN"/>
              </w:rPr>
              <w:t>）关于发布《建设项目竣工环境保护验收暂行办法》的公告（国环规环评[2017]4号）；</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w:t>
            </w:r>
            <w:r>
              <w:rPr>
                <w:rFonts w:hint="default" w:ascii="Times New Roman" w:hAnsi="Times New Roman" w:eastAsia="宋体" w:cs="Times New Roman"/>
                <w:color w:val="auto"/>
                <w:sz w:val="24"/>
                <w:highlight w:val="none"/>
              </w:rPr>
              <w:t>8</w:t>
            </w:r>
            <w:r>
              <w:rPr>
                <w:rFonts w:hint="default" w:ascii="Times New Roman" w:hAnsi="Times New Roman" w:eastAsia="宋体" w:cs="Times New Roman"/>
                <w:color w:val="auto"/>
                <w:sz w:val="24"/>
                <w:highlight w:val="none"/>
                <w:lang w:val="zh-CN"/>
              </w:rPr>
              <w:t>）《一般工业固体废物贮存和填埋污染控制标准》（GB18599-2020）；</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w:t>
            </w:r>
            <w:r>
              <w:rPr>
                <w:rFonts w:hint="default" w:ascii="Times New Roman" w:hAnsi="Times New Roman" w:eastAsia="宋体" w:cs="Times New Roman"/>
                <w:color w:val="auto"/>
                <w:sz w:val="24"/>
                <w:highlight w:val="none"/>
              </w:rPr>
              <w:t>9</w:t>
            </w:r>
            <w:r>
              <w:rPr>
                <w:rFonts w:hint="default" w:ascii="Times New Roman" w:hAnsi="Times New Roman" w:eastAsia="宋体" w:cs="Times New Roman"/>
                <w:color w:val="auto"/>
                <w:sz w:val="24"/>
                <w:highlight w:val="none"/>
                <w:lang w:val="zh-CN"/>
              </w:rPr>
              <w:t>）《危险废物贮存污染控制标准》（GB18597-2001）（</w:t>
            </w:r>
            <w:r>
              <w:rPr>
                <w:rFonts w:hint="default" w:ascii="Times New Roman" w:hAnsi="Times New Roman" w:eastAsia="宋体" w:cs="Times New Roman"/>
                <w:color w:val="auto"/>
                <w:sz w:val="24"/>
                <w:highlight w:val="none"/>
                <w:lang w:val="en-US" w:eastAsia="zh-CN"/>
              </w:rPr>
              <w:t>2013年修改</w:t>
            </w:r>
            <w:r>
              <w:rPr>
                <w:rFonts w:hint="default" w:ascii="Times New Roman" w:hAnsi="Times New Roman" w:eastAsia="宋体" w:cs="Times New Roman"/>
                <w:color w:val="auto"/>
                <w:sz w:val="24"/>
                <w:highlight w:val="none"/>
                <w:lang w:val="zh-CN"/>
              </w:rPr>
              <w:t>）；</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sz w:val="24"/>
                <w:highlight w:val="none"/>
                <w:lang w:val="zh-CN"/>
              </w:rPr>
              <w:t>（</w:t>
            </w:r>
            <w:r>
              <w:rPr>
                <w:rFonts w:hint="default" w:ascii="Times New Roman" w:hAnsi="Times New Roman" w:eastAsia="宋体" w:cs="Times New Roman"/>
                <w:color w:val="auto"/>
                <w:sz w:val="24"/>
                <w:highlight w:val="none"/>
                <w:lang w:val="en-US" w:eastAsia="zh-CN"/>
              </w:rPr>
              <w:t>10</w:t>
            </w:r>
            <w:r>
              <w:rPr>
                <w:rFonts w:hint="default" w:ascii="Times New Roman" w:hAnsi="Times New Roman" w:eastAsia="宋体" w:cs="Times New Roman"/>
                <w:color w:val="auto"/>
                <w:sz w:val="24"/>
                <w:highlight w:val="none"/>
                <w:lang w:val="zh-CN"/>
              </w:rPr>
              <w:t>）《挥发性性有机物无组织排放控制标准》（GB</w:t>
            </w:r>
            <w:r>
              <w:rPr>
                <w:rFonts w:hint="default" w:ascii="Times New Roman" w:hAnsi="Times New Roman" w:eastAsia="宋体" w:cs="Times New Roman"/>
                <w:color w:val="auto"/>
                <w:sz w:val="24"/>
                <w:highlight w:val="none"/>
                <w:lang w:val="en-US" w:eastAsia="zh-CN"/>
              </w:rPr>
              <w:t>37822</w:t>
            </w:r>
            <w:r>
              <w:rPr>
                <w:rFonts w:hint="default" w:ascii="Times New Roman" w:hAnsi="Times New Roman" w:eastAsia="宋体" w:cs="Times New Roman"/>
                <w:color w:val="auto"/>
                <w:sz w:val="24"/>
                <w:highlight w:val="none"/>
                <w:lang w:val="zh-CN"/>
              </w:rPr>
              <w:t>-20</w:t>
            </w:r>
            <w:r>
              <w:rPr>
                <w:rFonts w:hint="default" w:ascii="Times New Roman" w:hAnsi="Times New Roman" w:eastAsia="宋体" w:cs="Times New Roman"/>
                <w:color w:val="auto"/>
                <w:sz w:val="24"/>
                <w:highlight w:val="none"/>
                <w:lang w:val="en-US" w:eastAsia="zh-CN"/>
              </w:rPr>
              <w:t>19</w:t>
            </w:r>
            <w:r>
              <w:rPr>
                <w:rFonts w:hint="default" w:ascii="Times New Roman" w:hAnsi="Times New Roman" w:eastAsia="宋体" w:cs="Times New Roman"/>
                <w:color w:val="auto"/>
                <w:sz w:val="24"/>
                <w:highlight w:val="none"/>
                <w:lang w:val="zh-CN"/>
              </w:rPr>
              <w:t>）；</w:t>
            </w:r>
          </w:p>
          <w:p>
            <w:pPr>
              <w:pStyle w:val="5"/>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highlight w:val="cyan"/>
                <w:lang w:val="zh-CN"/>
              </w:rPr>
            </w:pPr>
            <w:r>
              <w:rPr>
                <w:rFonts w:hint="default" w:ascii="Times New Roman" w:hAnsi="Times New Roman" w:eastAsia="宋体" w:cs="Times New Roman"/>
                <w:color w:val="auto"/>
                <w:sz w:val="24"/>
                <w:highlight w:val="none"/>
                <w:lang w:val="zh-CN"/>
              </w:rPr>
              <w:t>（</w:t>
            </w:r>
            <w:r>
              <w:rPr>
                <w:rFonts w:hint="default" w:ascii="Times New Roman" w:hAnsi="Times New Roman" w:eastAsia="宋体" w:cs="Times New Roman"/>
                <w:color w:val="auto"/>
                <w:sz w:val="24"/>
                <w:highlight w:val="none"/>
                <w:lang w:val="en-US" w:eastAsia="zh-CN"/>
              </w:rPr>
              <w:t>11</w:t>
            </w:r>
            <w:r>
              <w:rPr>
                <w:rFonts w:hint="default" w:ascii="Times New Roman" w:hAnsi="Times New Roman" w:eastAsia="宋体" w:cs="Times New Roman"/>
                <w:color w:val="auto"/>
                <w:sz w:val="24"/>
                <w:highlight w:val="none"/>
                <w:lang w:val="zh-CN"/>
              </w:rPr>
              <w:t>）《大气污染物综合排放标准》（DB32-4041-2021）；</w:t>
            </w:r>
          </w:p>
          <w:p>
            <w:pPr>
              <w:widowControl w:val="0"/>
              <w:adjustRightInd/>
              <w:snapToGrid/>
              <w:spacing w:after="0" w:line="360" w:lineRule="auto"/>
              <w:jc w:val="both"/>
              <w:outlineLvl w:val="0"/>
              <w:rPr>
                <w:rFonts w:hint="default" w:ascii="Times New Roman" w:hAnsi="Times New Roman" w:eastAsia="宋体" w:cs="Times New Roman"/>
                <w:b/>
                <w:color w:val="auto"/>
                <w:kern w:val="2"/>
                <w:sz w:val="24"/>
                <w:szCs w:val="24"/>
              </w:rPr>
            </w:pPr>
            <w:r>
              <w:rPr>
                <w:rFonts w:hint="default" w:ascii="Times New Roman" w:hAnsi="Times New Roman" w:eastAsia="宋体" w:cs="Times New Roman"/>
                <w:b/>
                <w:color w:val="auto"/>
                <w:kern w:val="2"/>
                <w:sz w:val="24"/>
                <w:szCs w:val="24"/>
              </w:rPr>
              <w:t>3、建设项目环境影响报告表及其审批部门审批决定</w:t>
            </w:r>
          </w:p>
          <w:p>
            <w:pPr>
              <w:pStyle w:val="27"/>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（1）《浦口区桥林卫生服务中心项目环境影响报告表》（江苏紫东环境技术股份有限公司，2019年7月）；</w:t>
            </w:r>
          </w:p>
          <w:p>
            <w:pPr>
              <w:pStyle w:val="27"/>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 《关于浦口区桥林卫生服务中心项目环境影响报告表的批复》（南京市生态环境局，宁环表复[2019] 1104号）。</w:t>
            </w:r>
          </w:p>
          <w:p>
            <w:pPr>
              <w:widowControl w:val="0"/>
              <w:adjustRightInd/>
              <w:snapToGrid/>
              <w:spacing w:after="0" w:line="360" w:lineRule="auto"/>
              <w:jc w:val="both"/>
              <w:outlineLvl w:val="0"/>
              <w:rPr>
                <w:rFonts w:hint="default" w:ascii="Times New Roman" w:hAnsi="Times New Roman" w:eastAsia="宋体" w:cs="Times New Roman"/>
                <w:b/>
                <w:color w:val="auto"/>
                <w:kern w:val="2"/>
                <w:sz w:val="24"/>
                <w:szCs w:val="24"/>
              </w:rPr>
            </w:pPr>
            <w:r>
              <w:rPr>
                <w:rFonts w:hint="default" w:ascii="Times New Roman" w:hAnsi="Times New Roman" w:eastAsia="宋体" w:cs="Times New Roman"/>
                <w:b/>
                <w:color w:val="auto"/>
                <w:kern w:val="2"/>
                <w:sz w:val="24"/>
                <w:szCs w:val="24"/>
              </w:rPr>
              <w:t>4、其他相关文件</w:t>
            </w:r>
          </w:p>
          <w:p>
            <w:pPr>
              <w:pStyle w:val="27"/>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《浦口区桥林卫生服务中心项目委托检测报告》（江苏京诚检测技术有限公司：JSH220181067070401）；</w:t>
            </w:r>
          </w:p>
          <w:p>
            <w:pPr>
              <w:pStyle w:val="27"/>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关于浦口区桥林卫生服务中心项目的其他资料</w:t>
            </w:r>
            <w:r>
              <w:rPr>
                <w:rFonts w:hint="default" w:ascii="Times New Roman" w:hAnsi="Times New Roman" w:eastAsia="宋体" w:cs="Times New Roman"/>
                <w:color w:val="auto"/>
                <w:sz w:val="24"/>
                <w:szCs w:val="24"/>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60" w:type="dxa"/>
            <w:vAlign w:val="center"/>
          </w:tcPr>
          <w:p>
            <w:pPr>
              <w:spacing w:after="0"/>
              <w:jc w:val="both"/>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验收监测评价标准、标号、级别、限值</w:t>
            </w:r>
          </w:p>
        </w:tc>
        <w:tc>
          <w:tcPr>
            <w:tcW w:w="6864" w:type="dxa"/>
            <w:gridSpan w:val="5"/>
          </w:tcPr>
          <w:p>
            <w:pPr>
              <w:spacing w:after="0" w:line="360" w:lineRule="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1、大气污染物排放标准</w:t>
            </w:r>
          </w:p>
          <w:p>
            <w:pPr>
              <w:pStyle w:val="27"/>
              <w:adjustRightInd w:val="0"/>
              <w:snapToGrid w:val="0"/>
              <w:spacing w:line="360" w:lineRule="auto"/>
              <w:ind w:firstLine="480"/>
              <w:rPr>
                <w:rFonts w:hint="eastAsia" w:cs="Times New Roman"/>
                <w:color w:val="0000FF"/>
                <w:sz w:val="24"/>
                <w:szCs w:val="24"/>
                <w:lang w:val="en-US" w:eastAsia="zh-CN"/>
              </w:rPr>
            </w:pPr>
            <w:r>
              <w:rPr>
                <w:rFonts w:hint="eastAsia" w:cs="Times New Roman"/>
                <w:color w:val="0000FF"/>
                <w:sz w:val="24"/>
                <w:szCs w:val="24"/>
                <w:lang w:val="en-US" w:eastAsia="zh-CN"/>
              </w:rPr>
              <w:t>项目一阶段运营期无废气产生及排放。</w:t>
            </w:r>
          </w:p>
          <w:p>
            <w:pPr>
              <w:pStyle w:val="27"/>
              <w:adjustRightInd w:val="0"/>
              <w:snapToGrid w:val="0"/>
              <w:spacing w:line="360" w:lineRule="auto"/>
              <w:ind w:firstLine="480"/>
              <w:rPr>
                <w:rFonts w:hint="default" w:ascii="Times New Roman" w:hAnsi="Times New Roman" w:eastAsia="宋体" w:cs="Times New Roman"/>
                <w:color w:val="auto"/>
                <w:sz w:val="24"/>
                <w:szCs w:val="24"/>
              </w:rPr>
            </w:pPr>
            <w:r>
              <w:rPr>
                <w:rFonts w:hint="eastAsia" w:cs="Times New Roman"/>
                <w:color w:val="0000FF"/>
                <w:sz w:val="24"/>
                <w:szCs w:val="24"/>
                <w:lang w:val="en-US" w:eastAsia="zh-CN"/>
              </w:rPr>
              <w:t>一阶段</w:t>
            </w:r>
            <w:r>
              <w:rPr>
                <w:rFonts w:hint="default" w:ascii="Times New Roman" w:hAnsi="Times New Roman" w:eastAsia="宋体" w:cs="Times New Roman"/>
                <w:color w:val="0000FF"/>
                <w:sz w:val="24"/>
                <w:szCs w:val="24"/>
              </w:rPr>
              <w:t>施工期</w:t>
            </w:r>
            <w:r>
              <w:rPr>
                <w:rFonts w:hint="default" w:ascii="Times New Roman" w:hAnsi="Times New Roman" w:eastAsia="宋体" w:cs="Times New Roman"/>
                <w:color w:val="auto"/>
                <w:sz w:val="24"/>
                <w:szCs w:val="24"/>
              </w:rPr>
              <w:t>大气污染物排放执行《大气污染物综合排放标准》（DB32/4041-2021）表3标准，详见表</w:t>
            </w:r>
            <w:r>
              <w:rPr>
                <w:rFonts w:hint="default" w:ascii="Times New Roman" w:hAnsi="Times New Roman" w:eastAsia="宋体" w:cs="Times New Roman"/>
                <w:color w:val="auto"/>
                <w:sz w:val="24"/>
                <w:szCs w:val="24"/>
                <w:lang w:val="en-US" w:eastAsia="zh-CN"/>
              </w:rPr>
              <w:t>1-1</w:t>
            </w:r>
            <w:r>
              <w:rPr>
                <w:rFonts w:hint="default" w:ascii="Times New Roman" w:hAnsi="Times New Roman" w:eastAsia="宋体" w:cs="Times New Roman"/>
                <w:color w:val="auto"/>
                <w:sz w:val="24"/>
                <w:szCs w:val="24"/>
              </w:rPr>
              <w:t>；</w:t>
            </w:r>
          </w:p>
          <w:p>
            <w:pPr>
              <w:pStyle w:val="27"/>
              <w:adjustRightInd w:val="0"/>
              <w:snapToGrid w:val="0"/>
              <w:spacing w:line="360" w:lineRule="auto"/>
              <w:ind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汽车尾气执行《轻型汽车污染物排放限值及测量方法（中国第六阶段）》（GB18352.6-2016），标准限值详见表</w:t>
            </w:r>
            <w:r>
              <w:rPr>
                <w:rFonts w:hint="default" w:ascii="Times New Roman" w:hAnsi="Times New Roman" w:eastAsia="宋体" w:cs="Times New Roman"/>
                <w:color w:val="auto"/>
                <w:sz w:val="24"/>
                <w:szCs w:val="24"/>
                <w:lang w:val="en-US" w:eastAsia="zh-CN"/>
              </w:rPr>
              <w:t>1-2</w:t>
            </w:r>
            <w:r>
              <w:rPr>
                <w:rFonts w:hint="default" w:ascii="Times New Roman" w:hAnsi="Times New Roman" w:eastAsia="宋体" w:cs="Times New Roman"/>
                <w:color w:val="auto"/>
                <w:sz w:val="24"/>
                <w:szCs w:val="24"/>
              </w:rPr>
              <w:t>；</w:t>
            </w:r>
          </w:p>
          <w:p>
            <w:pPr>
              <w:pStyle w:val="27"/>
              <w:adjustRightInd w:val="0"/>
              <w:snapToGrid w:val="0"/>
              <w:ind w:firstLine="0" w:firstLineChars="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w:t>
            </w:r>
            <w:r>
              <w:rPr>
                <w:rFonts w:hint="default" w:ascii="Times New Roman" w:hAnsi="Times New Roman" w:eastAsia="宋体" w:cs="Times New Roman"/>
                <w:b/>
                <w:bCs/>
                <w:color w:val="auto"/>
                <w:sz w:val="24"/>
                <w:szCs w:val="24"/>
                <w:lang w:val="en-US" w:eastAsia="zh-CN"/>
              </w:rPr>
              <w:t>1-1</w:t>
            </w:r>
            <w:r>
              <w:rPr>
                <w:rFonts w:hint="default" w:ascii="Times New Roman" w:hAnsi="Times New Roman" w:eastAsia="宋体" w:cs="Times New Roman"/>
                <w:b/>
                <w:bCs/>
                <w:color w:val="auto"/>
                <w:sz w:val="24"/>
                <w:szCs w:val="24"/>
              </w:rPr>
              <w:t xml:space="preserve">  大气污染物综合排放标准（无组织）</w:t>
            </w:r>
          </w:p>
          <w:tbl>
            <w:tblPr>
              <w:tblStyle w:val="20"/>
              <w:tblW w:w="6637"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00"/>
              <w:gridCol w:w="1656"/>
              <w:gridCol w:w="1513"/>
              <w:gridCol w:w="1262"/>
              <w:gridCol w:w="170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500" w:type="dxa"/>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kern w:val="2"/>
                      <w:sz w:val="21"/>
                      <w:szCs w:val="24"/>
                    </w:rPr>
                  </w:pPr>
                  <w:r>
                    <w:rPr>
                      <w:rFonts w:hint="default" w:ascii="Times New Roman" w:hAnsi="Times New Roman" w:eastAsia="宋体" w:cs="Times New Roman"/>
                      <w:color w:val="auto"/>
                    </w:rPr>
                    <w:t>序号</w:t>
                  </w:r>
                </w:p>
              </w:tc>
              <w:tc>
                <w:tcPr>
                  <w:tcW w:w="1656" w:type="dxa"/>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kern w:val="2"/>
                      <w:sz w:val="21"/>
                      <w:szCs w:val="24"/>
                    </w:rPr>
                  </w:pPr>
                  <w:r>
                    <w:rPr>
                      <w:rFonts w:hint="default" w:ascii="Times New Roman" w:hAnsi="Times New Roman" w:eastAsia="宋体" w:cs="Times New Roman"/>
                      <w:color w:val="auto"/>
                    </w:rPr>
                    <w:t>污染物</w:t>
                  </w:r>
                </w:p>
              </w:tc>
              <w:tc>
                <w:tcPr>
                  <w:tcW w:w="1513" w:type="dxa"/>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监控浓度限值  mg/ m</w:t>
                  </w:r>
                  <w:r>
                    <w:rPr>
                      <w:rFonts w:hint="default" w:ascii="Times New Roman" w:hAnsi="Times New Roman" w:eastAsia="宋体" w:cs="Times New Roman"/>
                      <w:color w:val="auto"/>
                      <w:vertAlign w:val="superscript"/>
                    </w:rPr>
                    <w:t>3</w:t>
                  </w:r>
                </w:p>
              </w:tc>
              <w:tc>
                <w:tcPr>
                  <w:tcW w:w="1262" w:type="dxa"/>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监控位置</w:t>
                  </w:r>
                </w:p>
              </w:tc>
              <w:tc>
                <w:tcPr>
                  <w:tcW w:w="1706" w:type="dxa"/>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500" w:type="dxa"/>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1</w:t>
                  </w:r>
                </w:p>
              </w:tc>
              <w:tc>
                <w:tcPr>
                  <w:tcW w:w="1656" w:type="dxa"/>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颗粒物</w:t>
                  </w:r>
                </w:p>
              </w:tc>
              <w:tc>
                <w:tcPr>
                  <w:tcW w:w="1513" w:type="dxa"/>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0.5</w:t>
                  </w:r>
                </w:p>
              </w:tc>
              <w:tc>
                <w:tcPr>
                  <w:tcW w:w="1262" w:type="dxa"/>
                  <w:vMerge w:val="restart"/>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边界外浓度最高点</w:t>
                  </w:r>
                </w:p>
                <w:p>
                  <w:pPr>
                    <w:pStyle w:val="4"/>
                    <w:widowControl w:val="0"/>
                    <w:spacing w:after="0"/>
                    <w:ind w:firstLine="0" w:firstLineChars="0"/>
                    <w:jc w:val="center"/>
                    <w:rPr>
                      <w:rFonts w:hint="default" w:ascii="Times New Roman" w:hAnsi="Times New Roman" w:eastAsia="宋体" w:cs="Times New Roman"/>
                      <w:color w:val="auto"/>
                    </w:rPr>
                  </w:pPr>
                </w:p>
              </w:tc>
              <w:tc>
                <w:tcPr>
                  <w:tcW w:w="1706" w:type="dxa"/>
                  <w:vMerge w:val="restart"/>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《大气污染物综合排放标准》（DB32/4041-2021）表3标准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00" w:type="dxa"/>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2</w:t>
                  </w:r>
                </w:p>
              </w:tc>
              <w:tc>
                <w:tcPr>
                  <w:tcW w:w="1656" w:type="dxa"/>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NO</w:t>
                  </w:r>
                  <w:r>
                    <w:rPr>
                      <w:rFonts w:hint="default" w:ascii="Times New Roman" w:hAnsi="Times New Roman" w:eastAsia="宋体" w:cs="Times New Roman"/>
                      <w:color w:val="auto"/>
                      <w:vertAlign w:val="subscript"/>
                    </w:rPr>
                    <w:t>2</w:t>
                  </w:r>
                </w:p>
              </w:tc>
              <w:tc>
                <w:tcPr>
                  <w:tcW w:w="1513" w:type="dxa"/>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0.12</w:t>
                  </w:r>
                </w:p>
              </w:tc>
              <w:tc>
                <w:tcPr>
                  <w:tcW w:w="1262" w:type="dxa"/>
                  <w:vMerge w:val="continue"/>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rPr>
                  </w:pPr>
                </w:p>
              </w:tc>
              <w:tc>
                <w:tcPr>
                  <w:tcW w:w="1706" w:type="dxa"/>
                  <w:vMerge w:val="continue"/>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500" w:type="dxa"/>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3</w:t>
                  </w:r>
                </w:p>
              </w:tc>
              <w:tc>
                <w:tcPr>
                  <w:tcW w:w="1656" w:type="dxa"/>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SO</w:t>
                  </w:r>
                  <w:r>
                    <w:rPr>
                      <w:rFonts w:hint="default" w:ascii="Times New Roman" w:hAnsi="Times New Roman" w:eastAsia="宋体" w:cs="Times New Roman"/>
                      <w:color w:val="auto"/>
                      <w:vertAlign w:val="subscript"/>
                    </w:rPr>
                    <w:t>2</w:t>
                  </w:r>
                </w:p>
              </w:tc>
              <w:tc>
                <w:tcPr>
                  <w:tcW w:w="1513" w:type="dxa"/>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0.4</w:t>
                  </w:r>
                </w:p>
              </w:tc>
              <w:tc>
                <w:tcPr>
                  <w:tcW w:w="1262" w:type="dxa"/>
                  <w:vMerge w:val="continue"/>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rPr>
                  </w:pPr>
                </w:p>
              </w:tc>
              <w:tc>
                <w:tcPr>
                  <w:tcW w:w="1706" w:type="dxa"/>
                  <w:vMerge w:val="continue"/>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500" w:type="dxa"/>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4</w:t>
                  </w:r>
                </w:p>
              </w:tc>
              <w:tc>
                <w:tcPr>
                  <w:tcW w:w="1656" w:type="dxa"/>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HC</w:t>
                  </w:r>
                </w:p>
              </w:tc>
              <w:tc>
                <w:tcPr>
                  <w:tcW w:w="1513" w:type="dxa"/>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4</w:t>
                  </w:r>
                </w:p>
              </w:tc>
              <w:tc>
                <w:tcPr>
                  <w:tcW w:w="1262" w:type="dxa"/>
                  <w:vMerge w:val="continue"/>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rPr>
                  </w:pPr>
                </w:p>
              </w:tc>
              <w:tc>
                <w:tcPr>
                  <w:tcW w:w="1706" w:type="dxa"/>
                  <w:vMerge w:val="continue"/>
                  <w:tcBorders>
                    <w:tl2br w:val="nil"/>
                    <w:tr2bl w:val="nil"/>
                  </w:tcBorders>
                  <w:vAlign w:val="center"/>
                </w:tcPr>
                <w:p>
                  <w:pPr>
                    <w:pStyle w:val="4"/>
                    <w:widowControl w:val="0"/>
                    <w:spacing w:after="0"/>
                    <w:ind w:firstLine="0" w:firstLineChars="0"/>
                    <w:jc w:val="center"/>
                    <w:rPr>
                      <w:rFonts w:hint="default" w:ascii="Times New Roman" w:hAnsi="Times New Roman" w:eastAsia="宋体" w:cs="Times New Roman"/>
                      <w:color w:val="auto"/>
                    </w:rPr>
                  </w:pPr>
                </w:p>
              </w:tc>
            </w:tr>
          </w:tbl>
          <w:p>
            <w:pPr>
              <w:pStyle w:val="27"/>
              <w:adjustRightInd w:val="0"/>
              <w:snapToGrid w:val="0"/>
              <w:ind w:firstLine="0" w:firstLineChars="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w:t>
            </w:r>
            <w:r>
              <w:rPr>
                <w:rFonts w:hint="default" w:ascii="Times New Roman" w:hAnsi="Times New Roman" w:eastAsia="宋体" w:cs="Times New Roman"/>
                <w:b/>
                <w:bCs/>
                <w:color w:val="auto"/>
                <w:sz w:val="24"/>
                <w:szCs w:val="24"/>
                <w:lang w:val="en-US" w:eastAsia="zh-CN"/>
              </w:rPr>
              <w:t>1-2</w:t>
            </w:r>
            <w:r>
              <w:rPr>
                <w:rFonts w:hint="default" w:ascii="Times New Roman" w:hAnsi="Times New Roman" w:eastAsia="宋体" w:cs="Times New Roman"/>
                <w:b/>
                <w:bCs/>
                <w:color w:val="auto"/>
                <w:sz w:val="24"/>
                <w:szCs w:val="24"/>
              </w:rPr>
              <w:t xml:space="preserve">  汽车尾气排放限值</w:t>
            </w:r>
          </w:p>
          <w:tbl>
            <w:tblPr>
              <w:tblStyle w:val="1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3"/>
              <w:gridCol w:w="667"/>
              <w:gridCol w:w="1627"/>
              <w:gridCol w:w="1230"/>
              <w:gridCol w:w="1231"/>
              <w:gridCol w:w="123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0" w:type="pct"/>
                  <w:gridSpan w:val="2"/>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车辆类型</w:t>
                  </w:r>
                </w:p>
              </w:tc>
              <w:tc>
                <w:tcPr>
                  <w:tcW w:w="1224"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测试质量（TM）/kg</w:t>
                  </w:r>
                </w:p>
              </w:tc>
              <w:tc>
                <w:tcPr>
                  <w:tcW w:w="925"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CO/（g/km）</w:t>
                  </w:r>
                </w:p>
              </w:tc>
              <w:tc>
                <w:tcPr>
                  <w:tcW w:w="926"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THC/（g/km）</w:t>
                  </w:r>
                </w:p>
              </w:tc>
              <w:tc>
                <w:tcPr>
                  <w:tcW w:w="925"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NO</w:t>
                  </w:r>
                  <w:r>
                    <w:rPr>
                      <w:rFonts w:hint="default" w:ascii="Times New Roman" w:hAnsi="Times New Roman" w:eastAsia="宋体" w:cs="Times New Roman"/>
                      <w:color w:val="auto"/>
                      <w:sz w:val="21"/>
                      <w:szCs w:val="21"/>
                      <w:vertAlign w:val="subscript"/>
                    </w:rPr>
                    <w:t>x</w:t>
                  </w:r>
                  <w:r>
                    <w:rPr>
                      <w:rFonts w:hint="default" w:ascii="Times New Roman" w:hAnsi="Times New Roman" w:eastAsia="宋体" w:cs="Times New Roman"/>
                      <w:color w:val="auto"/>
                      <w:sz w:val="21"/>
                      <w:szCs w:val="21"/>
                    </w:rPr>
                    <w:t>/（g/km）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0" w:type="pct"/>
                  <w:gridSpan w:val="2"/>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第一类车</w:t>
                  </w:r>
                </w:p>
              </w:tc>
              <w:tc>
                <w:tcPr>
                  <w:tcW w:w="1224"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全部</w:t>
                  </w:r>
                </w:p>
              </w:tc>
              <w:tc>
                <w:tcPr>
                  <w:tcW w:w="925"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10.0</w:t>
                  </w:r>
                </w:p>
              </w:tc>
              <w:tc>
                <w:tcPr>
                  <w:tcW w:w="926"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1.20</w:t>
                  </w:r>
                </w:p>
              </w:tc>
              <w:tc>
                <w:tcPr>
                  <w:tcW w:w="925"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8" w:type="pct"/>
                  <w:vMerge w:val="restar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第二类车</w:t>
                  </w:r>
                </w:p>
              </w:tc>
              <w:tc>
                <w:tcPr>
                  <w:tcW w:w="502"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I</w:t>
                  </w:r>
                </w:p>
              </w:tc>
              <w:tc>
                <w:tcPr>
                  <w:tcW w:w="1224"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TM≤1305</w:t>
                  </w:r>
                </w:p>
              </w:tc>
              <w:tc>
                <w:tcPr>
                  <w:tcW w:w="925"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10.0</w:t>
                  </w:r>
                </w:p>
              </w:tc>
              <w:tc>
                <w:tcPr>
                  <w:tcW w:w="926"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1.20</w:t>
                  </w:r>
                </w:p>
              </w:tc>
              <w:tc>
                <w:tcPr>
                  <w:tcW w:w="925"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8" w:type="pct"/>
                  <w:vMerge w:val="continue"/>
                  <w:vAlign w:val="center"/>
                </w:tcPr>
                <w:p>
                  <w:pPr>
                    <w:spacing w:after="0"/>
                    <w:jc w:val="center"/>
                    <w:rPr>
                      <w:rFonts w:hint="default" w:ascii="Times New Roman" w:hAnsi="Times New Roman" w:eastAsia="宋体" w:cs="Times New Roman"/>
                      <w:color w:val="auto"/>
                      <w:sz w:val="21"/>
                      <w:szCs w:val="21"/>
                    </w:rPr>
                  </w:pPr>
                </w:p>
              </w:tc>
              <w:tc>
                <w:tcPr>
                  <w:tcW w:w="502"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II</w:t>
                  </w:r>
                </w:p>
              </w:tc>
              <w:tc>
                <w:tcPr>
                  <w:tcW w:w="1224"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1305&lt;TM≤1760</w:t>
                  </w:r>
                </w:p>
              </w:tc>
              <w:tc>
                <w:tcPr>
                  <w:tcW w:w="925"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16.0</w:t>
                  </w:r>
                </w:p>
              </w:tc>
              <w:tc>
                <w:tcPr>
                  <w:tcW w:w="926"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1.80</w:t>
                  </w:r>
                </w:p>
              </w:tc>
              <w:tc>
                <w:tcPr>
                  <w:tcW w:w="925"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98" w:type="pct"/>
                  <w:vMerge w:val="continue"/>
                  <w:vAlign w:val="center"/>
                </w:tcPr>
                <w:p>
                  <w:pPr>
                    <w:spacing w:after="0"/>
                    <w:jc w:val="center"/>
                    <w:rPr>
                      <w:rFonts w:hint="default" w:ascii="Times New Roman" w:hAnsi="Times New Roman" w:eastAsia="宋体" w:cs="Times New Roman"/>
                      <w:color w:val="auto"/>
                      <w:sz w:val="21"/>
                      <w:szCs w:val="21"/>
                    </w:rPr>
                  </w:pPr>
                </w:p>
              </w:tc>
              <w:tc>
                <w:tcPr>
                  <w:tcW w:w="502"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III</w:t>
                  </w:r>
                </w:p>
              </w:tc>
              <w:tc>
                <w:tcPr>
                  <w:tcW w:w="1224"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1760&lt;TM</w:t>
                  </w:r>
                </w:p>
              </w:tc>
              <w:tc>
                <w:tcPr>
                  <w:tcW w:w="925"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20.0</w:t>
                  </w:r>
                </w:p>
              </w:tc>
              <w:tc>
                <w:tcPr>
                  <w:tcW w:w="926"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2.10</w:t>
                  </w:r>
                </w:p>
              </w:tc>
              <w:tc>
                <w:tcPr>
                  <w:tcW w:w="925"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0.80</w:t>
                  </w:r>
                </w:p>
              </w:tc>
            </w:tr>
          </w:tbl>
          <w:p>
            <w:pPr>
              <w:numPr>
                <w:ilvl w:val="0"/>
                <w:numId w:val="3"/>
              </w:numPr>
              <w:tabs>
                <w:tab w:val="left" w:pos="395"/>
              </w:tabs>
              <w:adjustRightInd/>
              <w:snapToGrid/>
              <w:spacing w:before="120" w:beforeLines="50" w:after="0" w:line="360" w:lineRule="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废水排放标准</w:t>
            </w:r>
          </w:p>
          <w:p>
            <w:pPr>
              <w:autoSpaceDE w:val="0"/>
              <w:autoSpaceDN w:val="0"/>
              <w:snapToGrid/>
              <w:spacing w:after="0" w:line="360" w:lineRule="auto"/>
              <w:ind w:firstLine="480" w:firstLineChars="200"/>
              <w:jc w:val="both"/>
              <w:rPr>
                <w:rFonts w:hint="eastAsia" w:ascii="Times New Roman" w:hAnsi="Times New Roman" w:eastAsia="宋体" w:cs="Times New Roman"/>
                <w:color w:val="0000FF"/>
                <w:sz w:val="24"/>
                <w:szCs w:val="24"/>
                <w:lang w:val="en-US" w:eastAsia="zh-CN"/>
              </w:rPr>
            </w:pPr>
            <w:r>
              <w:rPr>
                <w:rFonts w:hint="eastAsia" w:ascii="Times New Roman" w:hAnsi="Times New Roman" w:eastAsia="宋体" w:cs="Times New Roman"/>
                <w:color w:val="0000FF"/>
                <w:sz w:val="24"/>
                <w:szCs w:val="24"/>
                <w:lang w:val="en-US" w:eastAsia="zh-CN"/>
              </w:rPr>
              <w:t>项目一阶段运营期无废水产生及排放。</w:t>
            </w:r>
          </w:p>
          <w:p>
            <w:pPr>
              <w:autoSpaceDE w:val="0"/>
              <w:autoSpaceDN w:val="0"/>
              <w:snapToGrid/>
              <w:spacing w:after="0" w:line="360" w:lineRule="auto"/>
              <w:ind w:firstLine="480" w:firstLineChars="200"/>
              <w:jc w:val="both"/>
              <w:rPr>
                <w:rFonts w:hint="default" w:ascii="Times New Roman" w:hAnsi="Times New Roman" w:eastAsia="宋体" w:cs="Times New Roman"/>
                <w:color w:val="auto"/>
                <w:sz w:val="24"/>
                <w:szCs w:val="24"/>
              </w:rPr>
            </w:pPr>
            <w:r>
              <w:rPr>
                <w:rFonts w:hint="eastAsia" w:ascii="Times New Roman" w:hAnsi="Times New Roman" w:eastAsia="宋体" w:cs="Times New Roman"/>
                <w:color w:val="0000FF"/>
                <w:sz w:val="24"/>
                <w:szCs w:val="24"/>
                <w:lang w:val="en-US" w:eastAsia="zh-CN"/>
              </w:rPr>
              <w:t>一阶段</w:t>
            </w:r>
            <w:r>
              <w:rPr>
                <w:rFonts w:hint="default" w:ascii="Times New Roman" w:hAnsi="Times New Roman" w:eastAsia="宋体" w:cs="Times New Roman"/>
                <w:color w:val="auto"/>
                <w:sz w:val="24"/>
                <w:szCs w:val="24"/>
              </w:rPr>
              <w:t>施工期废水主要是施工废水、施工人员的生活污水，施工废水全部进入临时沉淀池，废水沉淀后回用或用于工地降尘，不外排。工期生活污水经周边居民已有处理设施处理进入污水处理厂处理。污水厂接管标准为《污水综合排放标准》（GB8978-1996）表4中三级标准和《污水排入城镇下水道水质标准》（GB/T 31962-2015）中B等级标准后，污水处理厂尾水排放SS执行《城镇污水处理厂污染物排放标准》(GB18918-2002)一级A标准，其余执行《地表水环境质量标准》(GB3838-2002)IV类标准，具体见表</w:t>
            </w:r>
            <w:r>
              <w:rPr>
                <w:rFonts w:hint="default" w:ascii="Times New Roman" w:hAnsi="Times New Roman" w:eastAsia="宋体" w:cs="Times New Roman"/>
                <w:color w:val="auto"/>
                <w:sz w:val="24"/>
                <w:szCs w:val="24"/>
                <w:lang w:val="en-US" w:eastAsia="zh-CN"/>
              </w:rPr>
              <w:t>1-3</w:t>
            </w:r>
            <w:r>
              <w:rPr>
                <w:rFonts w:hint="default" w:ascii="Times New Roman" w:hAnsi="Times New Roman" w:eastAsia="宋体" w:cs="Times New Roman"/>
                <w:color w:val="auto"/>
                <w:sz w:val="24"/>
                <w:szCs w:val="24"/>
              </w:rPr>
              <w:t>。</w:t>
            </w:r>
          </w:p>
          <w:p>
            <w:pPr>
              <w:wordWrap w:val="0"/>
              <w:autoSpaceDE w:val="0"/>
              <w:autoSpaceDN w:val="0"/>
              <w:spacing w:after="0" w:line="360" w:lineRule="auto"/>
              <w:jc w:val="center"/>
              <w:rPr>
                <w:rFonts w:hint="default" w:ascii="Times New Roman" w:hAnsi="Times New Roman" w:eastAsia="宋体" w:cs="Times New Roman"/>
                <w:color w:val="auto"/>
                <w:spacing w:val="2"/>
                <w:sz w:val="24"/>
                <w:szCs w:val="24"/>
              </w:rPr>
            </w:pPr>
            <w:r>
              <w:rPr>
                <w:rFonts w:hint="default" w:ascii="Times New Roman" w:hAnsi="Times New Roman" w:eastAsia="宋体" w:cs="Times New Roman"/>
                <w:b/>
                <w:bCs/>
                <w:color w:val="auto"/>
                <w:spacing w:val="2"/>
                <w:sz w:val="24"/>
                <w:szCs w:val="24"/>
              </w:rPr>
              <w:t>表</w:t>
            </w:r>
            <w:r>
              <w:rPr>
                <w:rFonts w:hint="default" w:ascii="Times New Roman" w:hAnsi="Times New Roman" w:eastAsia="宋体" w:cs="Times New Roman"/>
                <w:b/>
                <w:bCs/>
                <w:color w:val="auto"/>
                <w:spacing w:val="2"/>
                <w:sz w:val="24"/>
                <w:szCs w:val="24"/>
                <w:lang w:val="en-US" w:eastAsia="zh-CN"/>
              </w:rPr>
              <w:t>1</w:t>
            </w:r>
            <w:r>
              <w:rPr>
                <w:rFonts w:hint="default" w:ascii="Times New Roman" w:hAnsi="Times New Roman" w:eastAsia="宋体" w:cs="Times New Roman"/>
                <w:b/>
                <w:bCs/>
                <w:color w:val="auto"/>
                <w:spacing w:val="2"/>
                <w:sz w:val="24"/>
                <w:szCs w:val="24"/>
              </w:rPr>
              <w:t>-3 项目污水接管及排放标准</w:t>
            </w:r>
            <w:r>
              <w:rPr>
                <w:rFonts w:hint="default" w:ascii="Times New Roman" w:hAnsi="Times New Roman" w:eastAsia="宋体" w:cs="Times New Roman"/>
                <w:b/>
                <w:bCs/>
                <w:color w:val="auto"/>
                <w:spacing w:val="2"/>
                <w:sz w:val="24"/>
                <w:szCs w:val="24"/>
              </w:rPr>
              <w:tab/>
            </w:r>
            <w:r>
              <w:rPr>
                <w:rFonts w:hint="default" w:ascii="Times New Roman" w:hAnsi="Times New Roman" w:eastAsia="宋体" w:cs="Times New Roman"/>
                <w:b/>
                <w:bCs/>
                <w:color w:val="auto"/>
                <w:spacing w:val="2"/>
                <w:sz w:val="24"/>
                <w:szCs w:val="24"/>
              </w:rPr>
              <w:t>单位：mg/L</w:t>
            </w:r>
          </w:p>
          <w:tbl>
            <w:tblPr>
              <w:tblStyle w:val="19"/>
              <w:tblW w:w="651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98"/>
              <w:gridCol w:w="1463"/>
              <w:gridCol w:w="1662"/>
              <w:gridCol w:w="23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998"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b/>
                      <w:color w:val="auto"/>
                      <w:position w:val="-3"/>
                      <w:sz w:val="21"/>
                      <w:szCs w:val="21"/>
                    </w:rPr>
                  </w:pPr>
                  <w:r>
                    <w:rPr>
                      <w:rFonts w:hint="default" w:ascii="Times New Roman" w:hAnsi="Times New Roman" w:eastAsia="宋体" w:cs="Times New Roman"/>
                      <w:b/>
                      <w:color w:val="auto"/>
                      <w:position w:val="-3"/>
                      <w:sz w:val="21"/>
                      <w:szCs w:val="21"/>
                    </w:rPr>
                    <w:t>序号</w:t>
                  </w:r>
                </w:p>
              </w:tc>
              <w:tc>
                <w:tcPr>
                  <w:tcW w:w="1463"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b/>
                      <w:color w:val="auto"/>
                      <w:position w:val="-3"/>
                      <w:sz w:val="21"/>
                      <w:szCs w:val="21"/>
                    </w:rPr>
                  </w:pPr>
                  <w:r>
                    <w:rPr>
                      <w:rFonts w:hint="default" w:ascii="Times New Roman" w:hAnsi="Times New Roman" w:eastAsia="宋体" w:cs="Times New Roman"/>
                      <w:b/>
                      <w:color w:val="auto"/>
                      <w:position w:val="-3"/>
                      <w:sz w:val="21"/>
                      <w:szCs w:val="21"/>
                    </w:rPr>
                    <w:t>污染物</w:t>
                  </w:r>
                </w:p>
              </w:tc>
              <w:tc>
                <w:tcPr>
                  <w:tcW w:w="1662"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b/>
                      <w:color w:val="auto"/>
                      <w:position w:val="-3"/>
                      <w:sz w:val="21"/>
                      <w:szCs w:val="21"/>
                    </w:rPr>
                  </w:pPr>
                  <w:r>
                    <w:rPr>
                      <w:rFonts w:hint="default" w:ascii="Times New Roman" w:hAnsi="Times New Roman" w:eastAsia="宋体" w:cs="Times New Roman"/>
                      <w:b/>
                      <w:color w:val="auto"/>
                      <w:position w:val="-3"/>
                      <w:sz w:val="21"/>
                      <w:szCs w:val="21"/>
                    </w:rPr>
                    <w:t>接管要求</w:t>
                  </w:r>
                </w:p>
              </w:tc>
              <w:tc>
                <w:tcPr>
                  <w:tcW w:w="2395"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b/>
                      <w:color w:val="auto"/>
                      <w:position w:val="-3"/>
                      <w:sz w:val="21"/>
                      <w:szCs w:val="21"/>
                    </w:rPr>
                  </w:pPr>
                  <w:r>
                    <w:rPr>
                      <w:rFonts w:hint="default" w:ascii="Times New Roman" w:hAnsi="Times New Roman" w:eastAsia="宋体" w:cs="Times New Roman"/>
                      <w:b/>
                      <w:color w:val="auto"/>
                      <w:position w:val="-3"/>
                      <w:sz w:val="21"/>
                      <w:szCs w:val="21"/>
                    </w:rPr>
                    <w:t>排放要求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998"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b/>
                      <w:color w:val="auto"/>
                      <w:position w:val="-3"/>
                      <w:sz w:val="21"/>
                      <w:szCs w:val="21"/>
                    </w:rPr>
                  </w:pPr>
                  <w:r>
                    <w:rPr>
                      <w:rFonts w:hint="default" w:ascii="Times New Roman" w:hAnsi="Times New Roman" w:eastAsia="宋体" w:cs="Times New Roman"/>
                      <w:bCs/>
                      <w:color w:val="auto"/>
                      <w:position w:val="-3"/>
                      <w:sz w:val="21"/>
                      <w:szCs w:val="21"/>
                    </w:rPr>
                    <w:t>1</w:t>
                  </w:r>
                </w:p>
              </w:tc>
              <w:tc>
                <w:tcPr>
                  <w:tcW w:w="1463"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b/>
                      <w:color w:val="auto"/>
                      <w:position w:val="-3"/>
                      <w:sz w:val="21"/>
                      <w:szCs w:val="21"/>
                    </w:rPr>
                  </w:pPr>
                  <w:r>
                    <w:rPr>
                      <w:rFonts w:hint="default" w:ascii="Times New Roman" w:hAnsi="Times New Roman" w:eastAsia="宋体" w:cs="Times New Roman"/>
                      <w:bCs/>
                      <w:color w:val="auto"/>
                      <w:position w:val="-3"/>
                      <w:sz w:val="21"/>
                      <w:szCs w:val="21"/>
                    </w:rPr>
                    <w:t>pH</w:t>
                  </w:r>
                </w:p>
              </w:tc>
              <w:tc>
                <w:tcPr>
                  <w:tcW w:w="1662"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bCs/>
                      <w:color w:val="auto"/>
                      <w:position w:val="-3"/>
                      <w:sz w:val="21"/>
                      <w:szCs w:val="21"/>
                    </w:rPr>
                  </w:pPr>
                  <w:r>
                    <w:rPr>
                      <w:rFonts w:hint="default" w:ascii="Times New Roman" w:hAnsi="Times New Roman" w:eastAsia="宋体" w:cs="Times New Roman"/>
                      <w:bCs/>
                      <w:color w:val="auto"/>
                      <w:position w:val="-3"/>
                      <w:sz w:val="21"/>
                      <w:szCs w:val="21"/>
                    </w:rPr>
                    <w:t>6-9</w:t>
                  </w:r>
                </w:p>
              </w:tc>
              <w:tc>
                <w:tcPr>
                  <w:tcW w:w="2395"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998"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bCs/>
                      <w:color w:val="auto"/>
                      <w:position w:val="-3"/>
                      <w:sz w:val="21"/>
                      <w:szCs w:val="21"/>
                    </w:rPr>
                  </w:pPr>
                  <w:r>
                    <w:rPr>
                      <w:rFonts w:hint="default" w:ascii="Times New Roman" w:hAnsi="Times New Roman" w:eastAsia="宋体" w:cs="Times New Roman"/>
                      <w:bCs/>
                      <w:color w:val="auto"/>
                      <w:position w:val="-3"/>
                      <w:sz w:val="21"/>
                      <w:szCs w:val="21"/>
                    </w:rPr>
                    <w:t>2</w:t>
                  </w:r>
                </w:p>
              </w:tc>
              <w:tc>
                <w:tcPr>
                  <w:tcW w:w="1463"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bCs/>
                      <w:color w:val="auto"/>
                      <w:position w:val="-3"/>
                      <w:sz w:val="21"/>
                      <w:szCs w:val="21"/>
                    </w:rPr>
                  </w:pPr>
                  <w:r>
                    <w:rPr>
                      <w:rFonts w:hint="default" w:ascii="Times New Roman" w:hAnsi="Times New Roman" w:eastAsia="宋体" w:cs="Times New Roman"/>
                      <w:color w:val="auto"/>
                      <w:position w:val="-1"/>
                      <w:sz w:val="21"/>
                      <w:szCs w:val="21"/>
                    </w:rPr>
                    <w:t>COD</w:t>
                  </w:r>
                </w:p>
              </w:tc>
              <w:tc>
                <w:tcPr>
                  <w:tcW w:w="1662"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bCs/>
                      <w:color w:val="auto"/>
                      <w:position w:val="-3"/>
                      <w:sz w:val="21"/>
                      <w:szCs w:val="21"/>
                    </w:rPr>
                  </w:pPr>
                  <w:r>
                    <w:rPr>
                      <w:rFonts w:hint="default" w:ascii="Times New Roman" w:hAnsi="Times New Roman" w:eastAsia="宋体" w:cs="Times New Roman"/>
                      <w:bCs/>
                      <w:color w:val="auto"/>
                      <w:position w:val="-3"/>
                      <w:sz w:val="21"/>
                      <w:szCs w:val="21"/>
                    </w:rPr>
                    <w:t>500</w:t>
                  </w:r>
                </w:p>
              </w:tc>
              <w:tc>
                <w:tcPr>
                  <w:tcW w:w="2395"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998"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bCs/>
                      <w:color w:val="auto"/>
                      <w:position w:val="-3"/>
                      <w:sz w:val="21"/>
                      <w:szCs w:val="21"/>
                    </w:rPr>
                  </w:pPr>
                  <w:r>
                    <w:rPr>
                      <w:rFonts w:hint="default" w:ascii="Times New Roman" w:hAnsi="Times New Roman" w:eastAsia="宋体" w:cs="Times New Roman"/>
                      <w:bCs/>
                      <w:color w:val="auto"/>
                      <w:position w:val="-3"/>
                      <w:sz w:val="21"/>
                      <w:szCs w:val="21"/>
                    </w:rPr>
                    <w:t>3</w:t>
                  </w:r>
                </w:p>
              </w:tc>
              <w:tc>
                <w:tcPr>
                  <w:tcW w:w="1463"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bCs/>
                      <w:color w:val="auto"/>
                      <w:position w:val="-3"/>
                      <w:sz w:val="21"/>
                      <w:szCs w:val="21"/>
                    </w:rPr>
                  </w:pPr>
                  <w:r>
                    <w:rPr>
                      <w:rFonts w:hint="default" w:ascii="Times New Roman" w:hAnsi="Times New Roman" w:eastAsia="宋体" w:cs="Times New Roman"/>
                      <w:color w:val="auto"/>
                      <w:position w:val="-1"/>
                      <w:sz w:val="21"/>
                      <w:szCs w:val="21"/>
                    </w:rPr>
                    <w:t>S</w:t>
                  </w:r>
                  <w:r>
                    <w:rPr>
                      <w:rFonts w:hint="default" w:ascii="Times New Roman" w:hAnsi="Times New Roman" w:eastAsia="宋体" w:cs="Times New Roman"/>
                      <w:color w:val="auto"/>
                      <w:spacing w:val="1"/>
                      <w:position w:val="-1"/>
                      <w:sz w:val="21"/>
                      <w:szCs w:val="21"/>
                    </w:rPr>
                    <w:t>S</w:t>
                  </w:r>
                </w:p>
              </w:tc>
              <w:tc>
                <w:tcPr>
                  <w:tcW w:w="1662"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bCs/>
                      <w:color w:val="auto"/>
                      <w:position w:val="-3"/>
                      <w:sz w:val="21"/>
                      <w:szCs w:val="21"/>
                    </w:rPr>
                  </w:pPr>
                  <w:r>
                    <w:rPr>
                      <w:rFonts w:hint="default" w:ascii="Times New Roman" w:hAnsi="Times New Roman" w:eastAsia="宋体" w:cs="Times New Roman"/>
                      <w:bCs/>
                      <w:color w:val="auto"/>
                      <w:position w:val="-3"/>
                      <w:sz w:val="21"/>
                      <w:szCs w:val="21"/>
                    </w:rPr>
                    <w:t>400</w:t>
                  </w:r>
                </w:p>
              </w:tc>
              <w:tc>
                <w:tcPr>
                  <w:tcW w:w="2395"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998"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bCs/>
                      <w:color w:val="auto"/>
                      <w:position w:val="-3"/>
                      <w:sz w:val="21"/>
                      <w:szCs w:val="21"/>
                    </w:rPr>
                  </w:pPr>
                  <w:r>
                    <w:rPr>
                      <w:rFonts w:hint="default" w:ascii="Times New Roman" w:hAnsi="Times New Roman" w:eastAsia="宋体" w:cs="Times New Roman"/>
                      <w:bCs/>
                      <w:color w:val="auto"/>
                      <w:position w:val="-3"/>
                      <w:sz w:val="21"/>
                      <w:szCs w:val="21"/>
                    </w:rPr>
                    <w:t>4</w:t>
                  </w:r>
                </w:p>
              </w:tc>
              <w:tc>
                <w:tcPr>
                  <w:tcW w:w="1463"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bCs/>
                      <w:color w:val="auto"/>
                      <w:position w:val="-3"/>
                      <w:sz w:val="21"/>
                      <w:szCs w:val="21"/>
                    </w:rPr>
                  </w:pPr>
                  <w:r>
                    <w:rPr>
                      <w:rFonts w:hint="default" w:ascii="Times New Roman" w:hAnsi="Times New Roman" w:eastAsia="宋体" w:cs="Times New Roman"/>
                      <w:bCs/>
                      <w:color w:val="auto"/>
                      <w:position w:val="-3"/>
                      <w:sz w:val="21"/>
                      <w:szCs w:val="21"/>
                    </w:rPr>
                    <w:t>氨氮</w:t>
                  </w:r>
                </w:p>
              </w:tc>
              <w:tc>
                <w:tcPr>
                  <w:tcW w:w="1662"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bCs/>
                      <w:color w:val="auto"/>
                      <w:position w:val="-3"/>
                      <w:sz w:val="21"/>
                      <w:szCs w:val="21"/>
                    </w:rPr>
                  </w:pPr>
                  <w:r>
                    <w:rPr>
                      <w:rFonts w:hint="default" w:ascii="Times New Roman" w:hAnsi="Times New Roman" w:eastAsia="宋体" w:cs="Times New Roman"/>
                      <w:bCs/>
                      <w:color w:val="auto"/>
                      <w:position w:val="-3"/>
                      <w:sz w:val="21"/>
                      <w:szCs w:val="21"/>
                    </w:rPr>
                    <w:t>45</w:t>
                  </w:r>
                </w:p>
              </w:tc>
              <w:tc>
                <w:tcPr>
                  <w:tcW w:w="2395"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998"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bCs/>
                      <w:color w:val="auto"/>
                      <w:position w:val="-3"/>
                      <w:sz w:val="21"/>
                      <w:szCs w:val="21"/>
                    </w:rPr>
                  </w:pPr>
                  <w:r>
                    <w:rPr>
                      <w:rFonts w:hint="default" w:ascii="Times New Roman" w:hAnsi="Times New Roman" w:eastAsia="宋体" w:cs="Times New Roman"/>
                      <w:bCs/>
                      <w:color w:val="auto"/>
                      <w:position w:val="-3"/>
                      <w:sz w:val="21"/>
                      <w:szCs w:val="21"/>
                    </w:rPr>
                    <w:t>5</w:t>
                  </w:r>
                </w:p>
              </w:tc>
              <w:tc>
                <w:tcPr>
                  <w:tcW w:w="1463"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bCs/>
                      <w:color w:val="auto"/>
                      <w:position w:val="-3"/>
                      <w:sz w:val="21"/>
                      <w:szCs w:val="21"/>
                    </w:rPr>
                  </w:pPr>
                  <w:r>
                    <w:rPr>
                      <w:rFonts w:hint="default" w:ascii="Times New Roman" w:hAnsi="Times New Roman" w:eastAsia="宋体" w:cs="Times New Roman"/>
                      <w:color w:val="auto"/>
                      <w:sz w:val="21"/>
                      <w:szCs w:val="21"/>
                    </w:rPr>
                    <w:t>TP</w:t>
                  </w:r>
                </w:p>
              </w:tc>
              <w:tc>
                <w:tcPr>
                  <w:tcW w:w="1662"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bCs/>
                      <w:color w:val="auto"/>
                      <w:position w:val="-3"/>
                      <w:sz w:val="21"/>
                      <w:szCs w:val="21"/>
                    </w:rPr>
                  </w:pPr>
                  <w:r>
                    <w:rPr>
                      <w:rFonts w:hint="default" w:ascii="Times New Roman" w:hAnsi="Times New Roman" w:eastAsia="宋体" w:cs="Times New Roman"/>
                      <w:bCs/>
                      <w:color w:val="auto"/>
                      <w:position w:val="-3"/>
                      <w:sz w:val="21"/>
                      <w:szCs w:val="21"/>
                    </w:rPr>
                    <w:t>8</w:t>
                  </w:r>
                </w:p>
              </w:tc>
              <w:tc>
                <w:tcPr>
                  <w:tcW w:w="2395"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0.3（湖、库0.1）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998"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bCs/>
                      <w:color w:val="auto"/>
                      <w:position w:val="-3"/>
                      <w:sz w:val="21"/>
                      <w:szCs w:val="21"/>
                    </w:rPr>
                  </w:pPr>
                  <w:r>
                    <w:rPr>
                      <w:rFonts w:hint="default" w:ascii="Times New Roman" w:hAnsi="Times New Roman" w:eastAsia="宋体" w:cs="Times New Roman"/>
                      <w:bCs/>
                      <w:color w:val="auto"/>
                      <w:position w:val="-3"/>
                      <w:sz w:val="21"/>
                      <w:szCs w:val="21"/>
                    </w:rPr>
                    <w:t>6</w:t>
                  </w:r>
                </w:p>
              </w:tc>
              <w:tc>
                <w:tcPr>
                  <w:tcW w:w="1463"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TN</w:t>
                  </w:r>
                </w:p>
              </w:tc>
              <w:tc>
                <w:tcPr>
                  <w:tcW w:w="1662"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bCs/>
                      <w:color w:val="auto"/>
                      <w:position w:val="-3"/>
                      <w:sz w:val="21"/>
                      <w:szCs w:val="21"/>
                    </w:rPr>
                  </w:pPr>
                  <w:r>
                    <w:rPr>
                      <w:rFonts w:hint="default" w:ascii="Times New Roman" w:hAnsi="Times New Roman" w:eastAsia="宋体" w:cs="Times New Roman"/>
                      <w:bCs/>
                      <w:color w:val="auto"/>
                      <w:position w:val="-3"/>
                      <w:sz w:val="21"/>
                      <w:szCs w:val="21"/>
                    </w:rPr>
                    <w:t>70</w:t>
                  </w:r>
                </w:p>
              </w:tc>
              <w:tc>
                <w:tcPr>
                  <w:tcW w:w="2395" w:type="dxa"/>
                  <w:vAlign w:val="center"/>
                </w:tcPr>
                <w:p>
                  <w:pPr>
                    <w:tabs>
                      <w:tab w:val="left" w:pos="3760"/>
                      <w:tab w:val="left" w:pos="6420"/>
                    </w:tabs>
                    <w:wordWrap w:val="0"/>
                    <w:autoSpaceDE w:val="0"/>
                    <w:autoSpaceDN w:val="0"/>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r>
          </w:tbl>
          <w:p>
            <w:pPr>
              <w:snapToGrid/>
              <w:spacing w:before="120" w:beforeLines="50" w:after="0" w:line="360" w:lineRule="auto"/>
              <w:jc w:val="both"/>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3、噪声排放标准</w:t>
            </w:r>
          </w:p>
          <w:p>
            <w:pPr>
              <w:spacing w:after="0" w:line="360" w:lineRule="auto"/>
              <w:ind w:firstLine="480" w:firstLineChars="200"/>
              <w:jc w:val="both"/>
              <w:rPr>
                <w:rFonts w:hint="default" w:ascii="Times New Roman" w:hAnsi="Times New Roman" w:eastAsia="宋体" w:cs="Times New Roman"/>
                <w:color w:val="auto"/>
                <w:sz w:val="24"/>
                <w:szCs w:val="24"/>
              </w:rPr>
            </w:pPr>
            <w:r>
              <w:rPr>
                <w:rFonts w:hint="eastAsia" w:ascii="Times New Roman" w:hAnsi="Times New Roman" w:eastAsia="宋体" w:cs="Times New Roman"/>
                <w:color w:val="0000FF"/>
                <w:sz w:val="24"/>
                <w:szCs w:val="24"/>
                <w:lang w:val="en-US" w:eastAsia="zh-CN"/>
              </w:rPr>
              <w:t>一阶段</w:t>
            </w:r>
            <w:r>
              <w:rPr>
                <w:rFonts w:hint="default" w:ascii="Times New Roman" w:hAnsi="Times New Roman" w:eastAsia="宋体" w:cs="Times New Roman"/>
                <w:color w:val="auto"/>
                <w:sz w:val="24"/>
                <w:szCs w:val="24"/>
              </w:rPr>
              <w:t>施工期</w:t>
            </w:r>
            <w:r>
              <w:rPr>
                <w:rFonts w:hint="eastAsia" w:ascii="Times New Roman" w:hAnsi="Times New Roman" w:eastAsia="宋体" w:cs="Times New Roman"/>
                <w:color w:val="auto"/>
                <w:sz w:val="24"/>
                <w:szCs w:val="24"/>
                <w:lang w:val="en-US" w:eastAsia="zh-CN"/>
              </w:rPr>
              <w:t>噪声</w:t>
            </w:r>
            <w:r>
              <w:rPr>
                <w:rFonts w:hint="default" w:ascii="Times New Roman" w:hAnsi="Times New Roman" w:eastAsia="宋体" w:cs="Times New Roman"/>
                <w:color w:val="auto"/>
                <w:sz w:val="24"/>
                <w:szCs w:val="24"/>
              </w:rPr>
              <w:t>执行《建筑施工场界环境噪声排放标准》（GB12523-2011）中标准限值，</w:t>
            </w:r>
            <w:r>
              <w:rPr>
                <w:rFonts w:hint="eastAsia" w:ascii="Times New Roman" w:hAnsi="Times New Roman" w:eastAsia="宋体" w:cs="Times New Roman"/>
                <w:color w:val="0000FF"/>
                <w:sz w:val="24"/>
                <w:szCs w:val="24"/>
                <w:lang w:val="en-US" w:eastAsia="zh-CN"/>
              </w:rPr>
              <w:t>一阶段</w:t>
            </w:r>
            <w:r>
              <w:rPr>
                <w:rFonts w:hint="default" w:ascii="Times New Roman" w:hAnsi="Times New Roman" w:eastAsia="宋体" w:cs="Times New Roman"/>
                <w:color w:val="0000FF"/>
                <w:sz w:val="24"/>
                <w:szCs w:val="24"/>
              </w:rPr>
              <w:t>运营期</w:t>
            </w:r>
            <w:r>
              <w:rPr>
                <w:rFonts w:hint="default" w:ascii="Times New Roman" w:hAnsi="Times New Roman" w:eastAsia="宋体" w:cs="Times New Roman"/>
                <w:color w:val="auto"/>
                <w:sz w:val="24"/>
                <w:szCs w:val="24"/>
              </w:rPr>
              <w:t>噪声执行《工业企业厂界环境噪声排放标准》（GB12348-2008）中2类区标准</w:t>
            </w:r>
            <w:r>
              <w:rPr>
                <w:rFonts w:hint="eastAsia"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rPr>
              <w:t>标准值见表1-4。</w:t>
            </w:r>
          </w:p>
          <w:p>
            <w:pPr>
              <w:spacing w:after="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表1-4  噪声排放标准（单位：dB(A)）</w:t>
            </w:r>
          </w:p>
          <w:tbl>
            <w:tblPr>
              <w:tblStyle w:val="19"/>
              <w:tblW w:w="640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06"/>
              <w:gridCol w:w="611"/>
              <w:gridCol w:w="623"/>
              <w:gridCol w:w="35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1606" w:type="dxa"/>
                  <w:vMerge w:val="restart"/>
                  <w:vAlign w:val="center"/>
                </w:tcPr>
                <w:p>
                  <w:pPr>
                    <w:spacing w:after="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时期</w:t>
                  </w:r>
                </w:p>
              </w:tc>
              <w:tc>
                <w:tcPr>
                  <w:tcW w:w="1234" w:type="dxa"/>
                  <w:gridSpan w:val="2"/>
                  <w:tcMar>
                    <w:left w:w="0" w:type="dxa"/>
                    <w:right w:w="0" w:type="dxa"/>
                  </w:tcMar>
                  <w:vAlign w:val="center"/>
                </w:tcPr>
                <w:p>
                  <w:pPr>
                    <w:spacing w:after="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标准值</w:t>
                  </w:r>
                </w:p>
              </w:tc>
              <w:tc>
                <w:tcPr>
                  <w:tcW w:w="3561" w:type="dxa"/>
                  <w:vMerge w:val="restart"/>
                  <w:tcMar>
                    <w:left w:w="0" w:type="dxa"/>
                    <w:right w:w="0" w:type="dxa"/>
                  </w:tcMar>
                  <w:vAlign w:val="center"/>
                </w:tcPr>
                <w:p>
                  <w:pPr>
                    <w:spacing w:after="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606" w:type="dxa"/>
                  <w:vMerge w:val="continue"/>
                  <w:vAlign w:val="center"/>
                </w:tcPr>
                <w:p>
                  <w:pPr>
                    <w:spacing w:after="0"/>
                    <w:jc w:val="center"/>
                    <w:rPr>
                      <w:rFonts w:hint="default" w:ascii="Times New Roman" w:hAnsi="Times New Roman" w:eastAsia="宋体" w:cs="Times New Roman"/>
                      <w:bCs/>
                      <w:color w:val="auto"/>
                      <w:sz w:val="21"/>
                      <w:szCs w:val="21"/>
                    </w:rPr>
                  </w:pPr>
                </w:p>
              </w:tc>
              <w:tc>
                <w:tcPr>
                  <w:tcW w:w="611" w:type="dxa"/>
                  <w:tcMar>
                    <w:left w:w="0" w:type="dxa"/>
                    <w:right w:w="0" w:type="dxa"/>
                  </w:tcMar>
                  <w:vAlign w:val="center"/>
                </w:tcPr>
                <w:p>
                  <w:pPr>
                    <w:spacing w:after="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昼间</w:t>
                  </w:r>
                </w:p>
              </w:tc>
              <w:tc>
                <w:tcPr>
                  <w:tcW w:w="623" w:type="dxa"/>
                  <w:tcMar>
                    <w:left w:w="0" w:type="dxa"/>
                    <w:right w:w="0" w:type="dxa"/>
                  </w:tcMar>
                  <w:vAlign w:val="center"/>
                </w:tcPr>
                <w:p>
                  <w:pPr>
                    <w:spacing w:after="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夜间</w:t>
                  </w:r>
                </w:p>
              </w:tc>
              <w:tc>
                <w:tcPr>
                  <w:tcW w:w="3561" w:type="dxa"/>
                  <w:vMerge w:val="continue"/>
                  <w:tcMar>
                    <w:left w:w="0" w:type="dxa"/>
                    <w:right w:w="0" w:type="dxa"/>
                  </w:tcMar>
                  <w:vAlign w:val="center"/>
                </w:tcPr>
                <w:p>
                  <w:pPr>
                    <w:spacing w:after="0"/>
                    <w:jc w:val="center"/>
                    <w:rPr>
                      <w:rFonts w:hint="default" w:ascii="Times New Roman" w:hAnsi="Times New Roman" w:eastAsia="宋体" w:cs="Times New Roman"/>
                      <w:bCs/>
                      <w:color w:val="auto"/>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06" w:type="dxa"/>
                  <w:vAlign w:val="center"/>
                </w:tcPr>
                <w:p>
                  <w:pPr>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施工期噪声</w:t>
                  </w:r>
                </w:p>
              </w:tc>
              <w:tc>
                <w:tcPr>
                  <w:tcW w:w="611" w:type="dxa"/>
                  <w:tcMar>
                    <w:left w:w="0" w:type="dxa"/>
                    <w:right w:w="0" w:type="dxa"/>
                  </w:tcMar>
                  <w:vAlign w:val="center"/>
                </w:tcPr>
                <w:p>
                  <w:pPr>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70</w:t>
                  </w:r>
                </w:p>
              </w:tc>
              <w:tc>
                <w:tcPr>
                  <w:tcW w:w="623" w:type="dxa"/>
                  <w:tcMar>
                    <w:left w:w="0" w:type="dxa"/>
                    <w:right w:w="0" w:type="dxa"/>
                  </w:tcMar>
                  <w:vAlign w:val="center"/>
                </w:tcPr>
                <w:p>
                  <w:pPr>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55</w:t>
                  </w:r>
                </w:p>
              </w:tc>
              <w:tc>
                <w:tcPr>
                  <w:tcW w:w="3561" w:type="dxa"/>
                  <w:tcMar>
                    <w:left w:w="0" w:type="dxa"/>
                    <w:right w:w="0" w:type="dxa"/>
                  </w:tcMar>
                  <w:vAlign w:val="center"/>
                </w:tcPr>
                <w:p>
                  <w:pPr>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《建筑施工场界环境噪声排放标准》（GB12523-2011）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06" w:type="dxa"/>
                  <w:vAlign w:val="center"/>
                </w:tcPr>
                <w:p>
                  <w:pPr>
                    <w:spacing w:after="0"/>
                    <w:jc w:val="center"/>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一阶段</w:t>
                  </w:r>
                  <w:r>
                    <w:rPr>
                      <w:rFonts w:hint="default" w:ascii="Times New Roman" w:hAnsi="Times New Roman" w:eastAsia="宋体" w:cs="Times New Roman"/>
                      <w:bCs/>
                      <w:color w:val="auto"/>
                      <w:sz w:val="21"/>
                      <w:szCs w:val="21"/>
                      <w:lang w:val="en-US" w:eastAsia="zh-CN"/>
                    </w:rPr>
                    <w:t>运营期</w:t>
                  </w:r>
                  <w:r>
                    <w:rPr>
                      <w:rFonts w:hint="eastAsia" w:ascii="Times New Roman" w:hAnsi="Times New Roman" w:eastAsia="宋体" w:cs="Times New Roman"/>
                      <w:bCs/>
                      <w:color w:val="auto"/>
                      <w:sz w:val="21"/>
                      <w:szCs w:val="21"/>
                      <w:lang w:val="en-US" w:eastAsia="zh-CN"/>
                    </w:rPr>
                    <w:t>噪声</w:t>
                  </w:r>
                </w:p>
              </w:tc>
              <w:tc>
                <w:tcPr>
                  <w:tcW w:w="611" w:type="dxa"/>
                  <w:tcMar>
                    <w:left w:w="0" w:type="dxa"/>
                    <w:right w:w="0" w:type="dxa"/>
                  </w:tcMar>
                  <w:vAlign w:val="center"/>
                </w:tcPr>
                <w:p>
                  <w:pPr>
                    <w:spacing w:after="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60</w:t>
                  </w:r>
                </w:p>
              </w:tc>
              <w:tc>
                <w:tcPr>
                  <w:tcW w:w="623" w:type="dxa"/>
                  <w:tcMar>
                    <w:left w:w="0" w:type="dxa"/>
                    <w:right w:w="0" w:type="dxa"/>
                  </w:tcMar>
                  <w:vAlign w:val="center"/>
                </w:tcPr>
                <w:p>
                  <w:pPr>
                    <w:spacing w:after="0"/>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50</w:t>
                  </w:r>
                </w:p>
              </w:tc>
              <w:tc>
                <w:tcPr>
                  <w:tcW w:w="3561" w:type="dxa"/>
                  <w:tcMar>
                    <w:left w:w="0" w:type="dxa"/>
                    <w:right w:w="0" w:type="dxa"/>
                  </w:tcMar>
                  <w:vAlign w:val="center"/>
                </w:tcPr>
                <w:p>
                  <w:pPr>
                    <w:spacing w:after="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《工业企业厂界环境噪声排放标准》（GB12348-2008）中2类</w:t>
                  </w:r>
                </w:p>
              </w:tc>
            </w:tr>
          </w:tbl>
          <w:p>
            <w:pPr>
              <w:spacing w:after="0" w:line="360" w:lineRule="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4、固体废物排放标准</w:t>
            </w:r>
          </w:p>
          <w:p>
            <w:pPr>
              <w:spacing w:after="0" w:line="360" w:lineRule="auto"/>
              <w:ind w:firstLine="480" w:firstLineChars="200"/>
              <w:jc w:val="both"/>
              <w:rPr>
                <w:rFonts w:hint="default" w:ascii="Times New Roman" w:hAnsi="Times New Roman" w:eastAsia="宋体" w:cs="Times New Roman"/>
                <w:color w:val="0000FF"/>
                <w:sz w:val="24"/>
                <w:lang w:val="en-US" w:eastAsia="zh-CN"/>
              </w:rPr>
            </w:pPr>
            <w:r>
              <w:rPr>
                <w:rFonts w:hint="eastAsia" w:ascii="Times New Roman" w:hAnsi="Times New Roman" w:eastAsia="宋体" w:cs="Times New Roman"/>
                <w:color w:val="0000FF"/>
                <w:sz w:val="24"/>
                <w:lang w:val="en-US" w:eastAsia="zh-CN"/>
              </w:rPr>
              <w:t>一阶段运营期无固体废物产生。</w:t>
            </w:r>
          </w:p>
          <w:p>
            <w:pPr>
              <w:spacing w:after="0" w:line="360" w:lineRule="auto"/>
              <w:ind w:firstLine="480" w:firstLineChars="200"/>
              <w:jc w:val="both"/>
              <w:rPr>
                <w:rFonts w:hint="default" w:ascii="Times New Roman" w:hAnsi="Times New Roman" w:eastAsia="宋体" w:cs="Times New Roman"/>
                <w:color w:val="auto"/>
                <w:sz w:val="24"/>
              </w:rPr>
            </w:pPr>
            <w:r>
              <w:rPr>
                <w:rFonts w:hint="eastAsia" w:ascii="Times New Roman" w:hAnsi="Times New Roman" w:eastAsia="宋体" w:cs="Times New Roman"/>
                <w:color w:val="0000FF"/>
                <w:sz w:val="24"/>
                <w:lang w:val="en-US" w:eastAsia="zh-CN"/>
              </w:rPr>
              <w:t>一阶段</w:t>
            </w:r>
            <w:r>
              <w:rPr>
                <w:rFonts w:hint="default" w:ascii="Times New Roman" w:hAnsi="Times New Roman" w:eastAsia="宋体" w:cs="Times New Roman"/>
                <w:color w:val="auto"/>
                <w:sz w:val="24"/>
              </w:rPr>
              <w:t>施工期产生的一般工业固体废物贮存执行</w:t>
            </w:r>
            <w:r>
              <w:rPr>
                <w:rFonts w:hint="default" w:ascii="Times New Roman" w:hAnsi="Times New Roman" w:eastAsia="宋体" w:cs="Times New Roman"/>
                <w:color w:val="auto"/>
                <w:sz w:val="24"/>
                <w:lang w:eastAsia="zh-CN"/>
              </w:rPr>
              <w:t>《一般工业固体废物贮存和填埋污染控制标准》（GB18599-2020）</w:t>
            </w:r>
            <w:r>
              <w:rPr>
                <w:rFonts w:hint="default" w:ascii="Times New Roman" w:hAnsi="Times New Roman" w:eastAsia="宋体" w:cs="Times New Roman"/>
                <w:color w:val="auto"/>
                <w:sz w:val="24"/>
              </w:rPr>
              <w:t>。</w:t>
            </w:r>
          </w:p>
        </w:tc>
      </w:tr>
    </w:tbl>
    <w:p>
      <w:pPr>
        <w:pStyle w:val="7"/>
        <w:spacing w:before="0" w:after="0" w:line="360" w:lineRule="auto"/>
        <w:rPr>
          <w:rFonts w:hint="default" w:ascii="Times New Roman" w:hAnsi="Times New Roman" w:eastAsia="宋体" w:cs="Times New Roman"/>
          <w:b w:val="0"/>
          <w:color w:val="auto"/>
          <w:sz w:val="21"/>
          <w:szCs w:val="21"/>
        </w:rPr>
      </w:pPr>
      <w:r>
        <w:rPr>
          <w:rFonts w:hint="default" w:ascii="Times New Roman" w:hAnsi="Times New Roman" w:eastAsia="宋体" w:cs="Times New Roman"/>
          <w:color w:val="auto"/>
          <w:sz w:val="21"/>
          <w:szCs w:val="21"/>
        </w:rPr>
        <w:br w:type="page"/>
      </w:r>
      <w:r>
        <w:rPr>
          <w:rFonts w:hint="default" w:ascii="Times New Roman" w:hAnsi="Times New Roman" w:eastAsia="宋体" w:cs="Times New Roman"/>
          <w:color w:val="auto"/>
          <w:sz w:val="28"/>
          <w:szCs w:val="28"/>
        </w:rPr>
        <w:t>表二</w:t>
      </w:r>
    </w:p>
    <w:tbl>
      <w:tblPr>
        <w:tblStyle w:val="19"/>
        <w:tblW w:w="902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2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28" w:type="dxa"/>
          </w:tcPr>
          <w:p>
            <w:pPr>
              <w:spacing w:after="0" w:line="360" w:lineRule="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 xml:space="preserve">工程建设内容： </w:t>
            </w:r>
          </w:p>
          <w:p>
            <w:pPr>
              <w:widowControl w:val="0"/>
              <w:adjustRightInd/>
              <w:snapToGrid/>
              <w:spacing w:after="0" w:line="360" w:lineRule="auto"/>
              <w:jc w:val="both"/>
              <w:rPr>
                <w:rFonts w:hint="default" w:ascii="Times New Roman" w:hAnsi="Times New Roman" w:eastAsia="宋体" w:cs="Times New Roman"/>
                <w:b/>
                <w:color w:val="auto"/>
                <w:kern w:val="2"/>
                <w:sz w:val="24"/>
                <w:szCs w:val="24"/>
              </w:rPr>
            </w:pPr>
            <w:r>
              <w:rPr>
                <w:rFonts w:hint="default" w:ascii="Times New Roman" w:hAnsi="Times New Roman" w:eastAsia="宋体" w:cs="Times New Roman"/>
                <w:b/>
                <w:color w:val="auto"/>
                <w:kern w:val="2"/>
                <w:sz w:val="24"/>
                <w:szCs w:val="24"/>
              </w:rPr>
              <w:t>2.1项目概况</w:t>
            </w:r>
          </w:p>
          <w:p>
            <w:pPr>
              <w:spacing w:after="0" w:line="360" w:lineRule="auto"/>
              <w:ind w:firstLine="480" w:firstLineChars="200"/>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浦口区桥林卫生服务中心项目位于桥林中心城区保障房3号地块北侧，南京康泽建设发展有限公司于2019年5月委托江苏紫东环境技术股份有限公司编制《浦口区桥林卫生服务中心项目环境影响报告表》，于2019年7月23日获得南京市生态环境局批复（宁环表复[2019] 1104号）。</w:t>
            </w:r>
          </w:p>
          <w:p>
            <w:pPr>
              <w:spacing w:after="0" w:line="360" w:lineRule="auto"/>
              <w:ind w:firstLine="480" w:firstLineChars="200"/>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取得环评批复后，整体项目采取分阶段建设方式，一阶段主要是主体建筑工程的建设；二阶段主要是卫生服务中心入驻后医用设备的安装、环保设备的安装及调试等，具体情况如下：</w:t>
            </w:r>
          </w:p>
          <w:p>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一阶段主要建设内容：浦口区桥林卫生服务中心项目位于桥林中心城区保障房3号地块北侧</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占地面积8580平方米</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总建筑面积24000平方米</w:t>
            </w:r>
            <w:r>
              <w:rPr>
                <w:rFonts w:hint="default" w:ascii="Times New Roman" w:hAnsi="Times New Roman" w:eastAsia="宋体" w:cs="Times New Roman"/>
                <w:color w:val="auto"/>
                <w:sz w:val="24"/>
                <w:szCs w:val="24"/>
                <w:lang w:val="en-US" w:eastAsia="zh-CN"/>
              </w:rPr>
              <w:t>调整为24485.89m²</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较原环评增加485.89m²（增加2.02%）</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其中地上建筑面积17120平方米</w:t>
            </w:r>
            <w:r>
              <w:rPr>
                <w:rFonts w:hint="default" w:ascii="Times New Roman" w:hAnsi="Times New Roman" w:eastAsia="宋体" w:cs="Times New Roman"/>
                <w:color w:val="auto"/>
                <w:sz w:val="24"/>
                <w:szCs w:val="24"/>
                <w:lang w:val="en-US" w:eastAsia="zh-CN"/>
              </w:rPr>
              <w:t>调整为17108.9m²，较原环评减少11.1m²（减少0.06%）；</w:t>
            </w:r>
            <w:r>
              <w:rPr>
                <w:rFonts w:hint="default" w:ascii="Times New Roman" w:hAnsi="Times New Roman" w:eastAsia="宋体" w:cs="Times New Roman"/>
                <w:color w:val="auto"/>
                <w:sz w:val="24"/>
                <w:szCs w:val="24"/>
              </w:rPr>
              <w:t>地下建筑面积6880平方米</w:t>
            </w:r>
            <w:r>
              <w:rPr>
                <w:rFonts w:hint="default" w:ascii="Times New Roman" w:hAnsi="Times New Roman" w:eastAsia="宋体" w:cs="Times New Roman"/>
                <w:color w:val="auto"/>
                <w:sz w:val="24"/>
                <w:szCs w:val="24"/>
                <w:lang w:val="en-US" w:eastAsia="zh-CN"/>
              </w:rPr>
              <w:t>调整为7376.99m²，较原环评增加496.99m²（增加7.22%）</w:t>
            </w:r>
            <w:r>
              <w:rPr>
                <w:rFonts w:hint="default" w:ascii="Times New Roman" w:hAnsi="Times New Roman" w:eastAsia="宋体" w:cs="Times New Roman"/>
                <w:color w:val="auto"/>
                <w:sz w:val="24"/>
                <w:szCs w:val="24"/>
              </w:rPr>
              <w:t>。建设门诊部、急诊部、住院部、医技科室、保障系统、行政管理及相关配套辅助设施等工程</w:t>
            </w:r>
            <w:r>
              <w:rPr>
                <w:rFonts w:hint="default" w:ascii="Times New Roman" w:hAnsi="Times New Roman" w:eastAsia="宋体" w:cs="Times New Roman"/>
                <w:color w:val="auto"/>
                <w:sz w:val="24"/>
                <w:szCs w:val="24"/>
                <w:highlight w:val="none"/>
              </w:rPr>
              <w:t>。</w:t>
            </w:r>
          </w:p>
          <w:p>
            <w:pPr>
              <w:widowControl w:val="0"/>
              <w:adjustRightInd/>
              <w:snapToGrid/>
              <w:spacing w:after="0" w:line="360" w:lineRule="auto"/>
              <w:ind w:firstLine="480" w:firstLineChars="200"/>
              <w:jc w:val="both"/>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二阶段主要建设内容：桥林街道社区卫生服务中心</w:t>
            </w:r>
            <w:r>
              <w:rPr>
                <w:rFonts w:hint="default" w:ascii="Times New Roman" w:hAnsi="Times New Roman" w:eastAsia="宋体" w:cs="Times New Roman"/>
                <w:bCs/>
                <w:color w:val="auto"/>
                <w:sz w:val="24"/>
                <w:szCs w:val="24"/>
              </w:rPr>
              <w:t>入驻后，</w:t>
            </w:r>
            <w:r>
              <w:rPr>
                <w:rFonts w:hint="default" w:ascii="Times New Roman" w:hAnsi="Times New Roman" w:eastAsia="宋体" w:cs="Times New Roman"/>
                <w:color w:val="auto"/>
                <w:kern w:val="2"/>
                <w:sz w:val="24"/>
                <w:szCs w:val="24"/>
              </w:rPr>
              <w:t>设置床位数约225床、医用设备的安装、环保设施的安装与调试等。</w:t>
            </w:r>
          </w:p>
          <w:p>
            <w:pPr>
              <w:widowControl w:val="0"/>
              <w:adjustRightInd/>
              <w:snapToGrid/>
              <w:spacing w:after="0" w:line="360" w:lineRule="auto"/>
              <w:ind w:firstLine="480" w:firstLineChars="200"/>
              <w:jc w:val="both"/>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一阶段项目于2022年6月完成全部建设工作，二阶段</w:t>
            </w:r>
            <w:r>
              <w:rPr>
                <w:rFonts w:hint="default" w:ascii="Times New Roman" w:hAnsi="Times New Roman" w:eastAsia="宋体" w:cs="Times New Roman"/>
                <w:color w:val="auto"/>
                <w:kern w:val="2"/>
                <w:sz w:val="24"/>
                <w:szCs w:val="24"/>
              </w:rPr>
              <w:t>桥林街道社区卫生服务中心</w:t>
            </w:r>
            <w:r>
              <w:rPr>
                <w:rFonts w:hint="default" w:ascii="Times New Roman" w:hAnsi="Times New Roman" w:eastAsia="宋体" w:cs="Times New Roman"/>
                <w:bCs/>
                <w:color w:val="auto"/>
                <w:sz w:val="24"/>
                <w:szCs w:val="24"/>
              </w:rPr>
              <w:t>尚未入驻。</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5982" w:type="dxa"/>
                </w:tcPr>
                <w:p>
                  <w:pPr>
                    <w:bidi w:val="0"/>
                    <w:jc w:val="center"/>
                    <w:rPr>
                      <w:rFonts w:hint="default" w:ascii="Times New Roman" w:hAnsi="Times New Roman" w:eastAsia="宋体" w:cs="Times New Roman"/>
                      <w:color w:val="auto"/>
                      <w:vertAlign w:val="baseline"/>
                      <w:lang w:eastAsia="zh-CN"/>
                    </w:rPr>
                  </w:pPr>
                  <w:r>
                    <w:rPr>
                      <w:rFonts w:hint="default" w:ascii="Times New Roman" w:hAnsi="Times New Roman" w:eastAsia="宋体" w:cs="Times New Roman"/>
                      <w:color w:val="auto"/>
                      <w:vertAlign w:val="baseline"/>
                      <w:lang w:eastAsia="zh-CN"/>
                    </w:rPr>
                    <w:drawing>
                      <wp:inline distT="0" distB="0" distL="114300" distR="114300">
                        <wp:extent cx="3517900" cy="2484120"/>
                        <wp:effectExtent l="0" t="0" r="6350" b="11430"/>
                        <wp:docPr id="10" name="图片 10" descr="0b4ffa8d155c948da2376cb537f65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0b4ffa8d155c948da2376cb537f651b"/>
                                <pic:cNvPicPr>
                                  <a:picLocks noChangeAspect="1"/>
                                </pic:cNvPicPr>
                              </pic:nvPicPr>
                              <pic:blipFill>
                                <a:blip r:embed="rId8"/>
                                <a:srcRect b="5840"/>
                                <a:stretch>
                                  <a:fillRect/>
                                </a:stretch>
                              </pic:blipFill>
                              <pic:spPr>
                                <a:xfrm>
                                  <a:off x="0" y="0"/>
                                  <a:ext cx="3517900" cy="248412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5982" w:type="dxa"/>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eastAsia="宋体" w:cs="Times New Roman"/>
                      <w:color w:val="auto"/>
                      <w:vertAlign w:val="baseline"/>
                      <w:lang w:val="en-US" w:eastAsia="zh-CN"/>
                    </w:rPr>
                  </w:pPr>
                  <w:r>
                    <w:rPr>
                      <w:rFonts w:hint="default" w:ascii="Times New Roman" w:hAnsi="Times New Roman" w:eastAsia="宋体" w:cs="Times New Roman"/>
                      <w:b/>
                      <w:bCs w:val="0"/>
                      <w:color w:val="auto"/>
                      <w:sz w:val="24"/>
                      <w:szCs w:val="24"/>
                      <w:lang w:val="en-US" w:eastAsia="zh-CN"/>
                    </w:rPr>
                    <w:t>图2-1：项目（一阶段）建成后现场照片</w:t>
                  </w:r>
                </w:p>
              </w:tc>
            </w:tr>
          </w:tbl>
          <w:p>
            <w:pPr>
              <w:widowControl w:val="0"/>
              <w:adjustRightInd/>
              <w:snapToGrid/>
              <w:spacing w:after="0" w:line="360" w:lineRule="auto"/>
              <w:ind w:firstLine="480" w:firstLineChars="200"/>
              <w:jc w:val="both"/>
              <w:rPr>
                <w:rFonts w:hint="default" w:ascii="Times New Roman" w:hAnsi="Times New Roman" w:eastAsia="宋体" w:cs="Times New Roman"/>
                <w:color w:val="auto"/>
                <w:kern w:val="2"/>
                <w:sz w:val="24"/>
                <w:szCs w:val="24"/>
                <w:highlight w:val="yellow"/>
              </w:rPr>
            </w:pPr>
            <w:r>
              <w:rPr>
                <w:rFonts w:hint="default" w:ascii="Times New Roman" w:hAnsi="Times New Roman" w:eastAsia="宋体" w:cs="Times New Roman"/>
                <w:bCs/>
                <w:color w:val="auto"/>
                <w:sz w:val="24"/>
                <w:szCs w:val="24"/>
              </w:rPr>
              <w:t>2022年6月一阶段</w:t>
            </w:r>
            <w:r>
              <w:rPr>
                <w:rFonts w:hint="default" w:ascii="Times New Roman" w:hAnsi="Times New Roman" w:eastAsia="宋体" w:cs="Times New Roman"/>
                <w:color w:val="auto"/>
                <w:kern w:val="2"/>
                <w:sz w:val="24"/>
                <w:szCs w:val="24"/>
              </w:rPr>
              <w:t>项目建设完成后，南京康泽建设发展有限公司成立了验收小组，启动浦口区桥林卫生服务中心项目一阶段的验收工作。本次验收为阶段性验收，范围为“浦口区桥林卫生服务中心项目</w:t>
            </w:r>
            <w:r>
              <w:rPr>
                <w:rFonts w:hint="default" w:ascii="Times New Roman" w:hAnsi="Times New Roman" w:eastAsia="宋体" w:cs="Times New Roman"/>
                <w:color w:val="auto"/>
                <w:sz w:val="24"/>
                <w:szCs w:val="24"/>
              </w:rPr>
              <w:t>（一阶段）</w:t>
            </w:r>
            <w:r>
              <w:rPr>
                <w:rFonts w:hint="default" w:ascii="Times New Roman" w:hAnsi="Times New Roman" w:eastAsia="宋体" w:cs="Times New Roman"/>
                <w:color w:val="auto"/>
                <w:kern w:val="2"/>
                <w:sz w:val="24"/>
                <w:szCs w:val="24"/>
              </w:rPr>
              <w:t>”工程。2022年7月委托</w:t>
            </w:r>
            <w:r>
              <w:rPr>
                <w:rFonts w:hint="default" w:ascii="Times New Roman" w:hAnsi="Times New Roman" w:eastAsia="宋体" w:cs="Times New Roman"/>
                <w:color w:val="auto"/>
                <w:sz w:val="24"/>
                <w:szCs w:val="24"/>
              </w:rPr>
              <w:t>江苏京诚检测技术有限公司</w:t>
            </w:r>
            <w:r>
              <w:rPr>
                <w:rFonts w:hint="default" w:ascii="Times New Roman" w:hAnsi="Times New Roman" w:eastAsia="宋体" w:cs="Times New Roman"/>
                <w:color w:val="auto"/>
                <w:kern w:val="2"/>
                <w:sz w:val="24"/>
                <w:szCs w:val="24"/>
              </w:rPr>
              <w:t>对项目现场进行验收检测。</w:t>
            </w:r>
          </w:p>
          <w:p>
            <w:pPr>
              <w:widowControl w:val="0"/>
              <w:adjustRightInd/>
              <w:snapToGrid/>
              <w:spacing w:after="0" w:line="360" w:lineRule="auto"/>
              <w:ind w:firstLine="480" w:firstLineChars="200"/>
              <w:jc w:val="both"/>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sz w:val="24"/>
                <w:szCs w:val="24"/>
              </w:rPr>
              <w:t>江苏京诚检测技术有限公司</w:t>
            </w:r>
            <w:r>
              <w:rPr>
                <w:rFonts w:hint="default" w:ascii="Times New Roman" w:hAnsi="Times New Roman" w:eastAsia="宋体" w:cs="Times New Roman"/>
                <w:color w:val="auto"/>
                <w:kern w:val="2"/>
                <w:sz w:val="24"/>
                <w:szCs w:val="24"/>
              </w:rPr>
              <w:t>接受委托后分别于2022年7月10日-11日现场进行取样、检测并带回实验室分析，出具检测报告（报告编号：JSH220181067070401）。根据验收检测报告，公司编制完成了《浦口区桥林卫生服务中心项目竣工环境保护验收监测报告表（一阶段）》作为项目验收依据。</w:t>
            </w:r>
          </w:p>
          <w:p>
            <w:pPr>
              <w:widowControl w:val="0"/>
              <w:adjustRightInd/>
              <w:snapToGrid/>
              <w:spacing w:after="0" w:line="360" w:lineRule="auto"/>
              <w:jc w:val="both"/>
              <w:rPr>
                <w:rFonts w:hint="default" w:ascii="Times New Roman" w:hAnsi="Times New Roman" w:eastAsia="宋体" w:cs="Times New Roman"/>
                <w:b/>
                <w:color w:val="auto"/>
                <w:kern w:val="2"/>
                <w:sz w:val="24"/>
                <w:szCs w:val="24"/>
              </w:rPr>
            </w:pPr>
            <w:r>
              <w:rPr>
                <w:rFonts w:hint="default" w:ascii="Times New Roman" w:hAnsi="Times New Roman" w:eastAsia="宋体" w:cs="Times New Roman"/>
                <w:b/>
                <w:color w:val="auto"/>
                <w:kern w:val="2"/>
                <w:sz w:val="24"/>
                <w:szCs w:val="24"/>
              </w:rPr>
              <w:t>2.2项目建设情况</w:t>
            </w:r>
          </w:p>
          <w:p>
            <w:pPr>
              <w:widowControl w:val="0"/>
              <w:adjustRightInd/>
              <w:snapToGrid/>
              <w:spacing w:after="0" w:line="360" w:lineRule="auto"/>
              <w:jc w:val="both"/>
              <w:outlineLvl w:val="0"/>
              <w:rPr>
                <w:rFonts w:hint="default" w:ascii="Times New Roman" w:hAnsi="Times New Roman" w:eastAsia="宋体" w:cs="Times New Roman"/>
                <w:b/>
                <w:color w:val="auto"/>
                <w:kern w:val="2"/>
                <w:sz w:val="24"/>
                <w:szCs w:val="24"/>
              </w:rPr>
            </w:pPr>
            <w:r>
              <w:rPr>
                <w:rFonts w:hint="default" w:ascii="Times New Roman" w:hAnsi="Times New Roman" w:eastAsia="宋体" w:cs="Times New Roman"/>
                <w:b/>
                <w:color w:val="auto"/>
                <w:kern w:val="2"/>
                <w:sz w:val="24"/>
                <w:szCs w:val="24"/>
              </w:rPr>
              <w:t>2.2.1 项目变动情况分析</w:t>
            </w:r>
          </w:p>
          <w:p>
            <w:pPr>
              <w:widowControl w:val="0"/>
              <w:adjustRightInd/>
              <w:snapToGrid/>
              <w:spacing w:after="0" w:line="360" w:lineRule="auto"/>
              <w:ind w:firstLine="480" w:firstLineChars="200"/>
              <w:jc w:val="both"/>
              <w:outlineLvl w:val="0"/>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整体项目采取分阶段建设方式，一阶段主要是主体建筑工程的建设；二阶段主要是卫生服务中心入驻后医用设备的安装、环保设备的安装及调试等，具体情况如下：</w:t>
            </w:r>
          </w:p>
          <w:p>
            <w:pPr>
              <w:widowControl w:val="0"/>
              <w:adjustRightInd/>
              <w:snapToGrid/>
              <w:spacing w:after="0" w:line="360" w:lineRule="auto"/>
              <w:ind w:firstLine="480" w:firstLineChars="200"/>
              <w:jc w:val="both"/>
              <w:outlineLvl w:val="0"/>
              <w:rPr>
                <w:rFonts w:hint="default" w:ascii="Times New Roman" w:hAnsi="Times New Roman" w:eastAsia="宋体" w:cs="Times New Roman"/>
                <w:color w:val="auto"/>
                <w:kern w:val="2"/>
                <w:sz w:val="24"/>
                <w:szCs w:val="24"/>
                <w:highlight w:val="green"/>
              </w:rPr>
            </w:pPr>
            <w:r>
              <w:rPr>
                <w:rFonts w:hint="default" w:ascii="Times New Roman" w:hAnsi="Times New Roman" w:eastAsia="宋体" w:cs="Times New Roman"/>
                <w:color w:val="auto"/>
                <w:kern w:val="2"/>
                <w:sz w:val="24"/>
                <w:szCs w:val="24"/>
              </w:rPr>
              <w:t>采取分阶段建设，实际建设过程分为两阶段，一阶段是主体建筑工程的建设，包括</w:t>
            </w:r>
            <w:r>
              <w:rPr>
                <w:rFonts w:hint="default" w:ascii="Times New Roman" w:hAnsi="Times New Roman" w:eastAsia="宋体" w:cs="Times New Roman"/>
                <w:color w:val="auto"/>
                <w:sz w:val="24"/>
                <w:szCs w:val="24"/>
              </w:rPr>
              <w:t>占地面积8580平方米，总建筑面积</w:t>
            </w:r>
            <w:r>
              <w:rPr>
                <w:rFonts w:hint="default" w:ascii="Times New Roman" w:hAnsi="Times New Roman" w:eastAsia="宋体" w:cs="Times New Roman"/>
                <w:color w:val="auto"/>
                <w:sz w:val="24"/>
                <w:szCs w:val="24"/>
                <w:lang w:val="en-US" w:eastAsia="zh-CN"/>
              </w:rPr>
              <w:t>24485.89m²</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其中地上建筑面积</w:t>
            </w:r>
            <w:r>
              <w:rPr>
                <w:rFonts w:hint="default" w:ascii="Times New Roman" w:hAnsi="Times New Roman" w:eastAsia="宋体" w:cs="Times New Roman"/>
                <w:color w:val="auto"/>
                <w:sz w:val="24"/>
                <w:szCs w:val="24"/>
                <w:lang w:val="en-US" w:eastAsia="zh-CN"/>
              </w:rPr>
              <w:t>17108.9m²；</w:t>
            </w:r>
            <w:r>
              <w:rPr>
                <w:rFonts w:hint="default" w:ascii="Times New Roman" w:hAnsi="Times New Roman" w:eastAsia="宋体" w:cs="Times New Roman"/>
                <w:color w:val="auto"/>
                <w:sz w:val="24"/>
                <w:szCs w:val="24"/>
              </w:rPr>
              <w:t>地下建筑面积</w:t>
            </w:r>
            <w:r>
              <w:rPr>
                <w:rFonts w:hint="default" w:ascii="Times New Roman" w:hAnsi="Times New Roman" w:eastAsia="宋体" w:cs="Times New Roman"/>
                <w:color w:val="auto"/>
                <w:sz w:val="24"/>
                <w:szCs w:val="24"/>
                <w:lang w:val="en-US" w:eastAsia="zh-CN"/>
              </w:rPr>
              <w:t>7376.99m²</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建设门诊部、急诊部、住院部、医技科室、保障系统、行政管理及相关配套辅助设施等工程</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kern w:val="2"/>
                <w:sz w:val="24"/>
                <w:szCs w:val="24"/>
              </w:rPr>
              <w:t>二阶段是卫生服务中心入驻后医用设备的安装、环保设备的安装及调试等，包括项目设置床位数约225床、医用设备的安装、环保设施的安装与调试等</w:t>
            </w:r>
            <w:r>
              <w:rPr>
                <w:rFonts w:hint="default" w:ascii="Times New Roman" w:hAnsi="Times New Roman" w:eastAsia="宋体" w:cs="Times New Roman"/>
                <w:color w:val="auto"/>
                <w:kern w:val="2"/>
                <w:sz w:val="24"/>
                <w:szCs w:val="24"/>
                <w:highlight w:val="none"/>
              </w:rPr>
              <w:t>。</w:t>
            </w:r>
          </w:p>
          <w:p>
            <w:pPr>
              <w:widowControl w:val="0"/>
              <w:adjustRightInd/>
              <w:snapToGrid/>
              <w:spacing w:after="0" w:line="360" w:lineRule="auto"/>
              <w:ind w:firstLine="480" w:firstLineChars="200"/>
              <w:jc w:val="both"/>
              <w:outlineLvl w:val="0"/>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根据《省生态环境厅关于加强涉变动项目环评与排污许可管理衔接的通知》（苏环办[2021]122号）管理要求，对照《关于印发污染影响类建设项目重大变动清单（试行）的通知》（环办环评函[2020]688号）重大变动清单，</w:t>
            </w:r>
            <w:r>
              <w:rPr>
                <w:rFonts w:hint="default" w:ascii="Times New Roman" w:hAnsi="Times New Roman" w:eastAsia="宋体" w:cs="Times New Roman"/>
                <w:color w:val="auto"/>
                <w:kern w:val="2"/>
                <w:sz w:val="24"/>
                <w:szCs w:val="24"/>
                <w:lang w:val="en-US" w:eastAsia="zh-CN"/>
              </w:rPr>
              <w:t>一阶段总建筑面积及各分项建筑面积，增加部分的内容，增加幅度小于30%，</w:t>
            </w:r>
            <w:r>
              <w:rPr>
                <w:rFonts w:hint="default" w:ascii="Times New Roman" w:hAnsi="Times New Roman" w:eastAsia="宋体" w:cs="Times New Roman"/>
                <w:color w:val="auto"/>
                <w:kern w:val="2"/>
                <w:sz w:val="24"/>
                <w:szCs w:val="24"/>
              </w:rPr>
              <w:t>不属于重大变动范畴，根据《省生态环境厅关于加强涉变动项目环评与排污许可管理衔接的通知》（苏环办[2021]122号）管理要求“建设项目环境影响评价文件经批准后、通过竣工环境保护验收前的建设过程中，项目的性质、规模、地点、生产工艺和环境保护措施五个因素中的一项或一项以上发生变动，未列入重大变动清单的，界定为一般变动，涉及一般变动的环境影响报告书、表项目，应编制《一般变动分析》，建设单位开展项目竣工环境保护验收时，将《一般变动分析》作为验收报告的附件”。</w:t>
            </w:r>
          </w:p>
          <w:p>
            <w:pPr>
              <w:widowControl w:val="0"/>
              <w:adjustRightInd/>
              <w:snapToGrid/>
              <w:spacing w:after="0" w:line="360" w:lineRule="auto"/>
              <w:ind w:firstLine="480" w:firstLineChars="200"/>
              <w:jc w:val="both"/>
              <w:outlineLvl w:val="0"/>
              <w:rPr>
                <w:rFonts w:hint="default" w:ascii="Times New Roman" w:hAnsi="Times New Roman" w:eastAsia="宋体" w:cs="Times New Roman"/>
                <w:color w:val="auto"/>
                <w:kern w:val="2"/>
                <w:sz w:val="24"/>
                <w:szCs w:val="24"/>
              </w:rPr>
            </w:pPr>
            <w:r>
              <w:rPr>
                <w:rFonts w:hint="default" w:ascii="Times New Roman" w:hAnsi="Times New Roman" w:eastAsia="宋体" w:cs="Times New Roman"/>
                <w:bCs/>
                <w:color w:val="auto"/>
                <w:sz w:val="24"/>
                <w:szCs w:val="24"/>
              </w:rPr>
              <w:t>南京康泽建设发展有限公司编制《</w:t>
            </w:r>
            <w:r>
              <w:rPr>
                <w:rFonts w:hint="default" w:ascii="Times New Roman" w:hAnsi="Times New Roman" w:eastAsia="宋体" w:cs="Times New Roman"/>
                <w:color w:val="auto"/>
                <w:kern w:val="2"/>
                <w:sz w:val="24"/>
                <w:szCs w:val="24"/>
                <w:lang w:val="en-US" w:eastAsia="zh-CN"/>
              </w:rPr>
              <w:t xml:space="preserve"> 浦口区桥林卫生服务中心项目一般变动环境影响分析》</w:t>
            </w:r>
            <w:r>
              <w:rPr>
                <w:rFonts w:hint="default" w:ascii="Times New Roman" w:hAnsi="Times New Roman" w:eastAsia="宋体" w:cs="Times New Roman"/>
                <w:bCs/>
                <w:color w:val="auto"/>
                <w:sz w:val="24"/>
                <w:szCs w:val="24"/>
              </w:rPr>
              <w:t>作为验收依据，具体见附件。</w:t>
            </w:r>
          </w:p>
          <w:p>
            <w:pPr>
              <w:widowControl w:val="0"/>
              <w:adjustRightInd/>
              <w:snapToGrid/>
              <w:spacing w:after="0" w:line="360" w:lineRule="auto"/>
              <w:jc w:val="both"/>
              <w:outlineLvl w:val="0"/>
              <w:rPr>
                <w:rFonts w:hint="default" w:ascii="Times New Roman" w:hAnsi="Times New Roman" w:eastAsia="宋体" w:cs="Times New Roman"/>
                <w:b/>
                <w:color w:val="auto"/>
                <w:kern w:val="2"/>
                <w:sz w:val="24"/>
                <w:szCs w:val="24"/>
              </w:rPr>
            </w:pPr>
            <w:r>
              <w:rPr>
                <w:rFonts w:hint="default" w:ascii="Times New Roman" w:hAnsi="Times New Roman" w:eastAsia="宋体" w:cs="Times New Roman"/>
                <w:b/>
                <w:color w:val="auto"/>
                <w:kern w:val="2"/>
                <w:sz w:val="24"/>
                <w:szCs w:val="24"/>
              </w:rPr>
              <w:t>2.2.2 地理位置及平面布置</w:t>
            </w:r>
          </w:p>
          <w:p>
            <w:pPr>
              <w:widowControl w:val="0"/>
              <w:adjustRightInd/>
              <w:snapToGrid/>
              <w:spacing w:after="0" w:line="360" w:lineRule="auto"/>
              <w:ind w:firstLine="482" w:firstLineChars="200"/>
              <w:jc w:val="both"/>
              <w:outlineLvl w:val="0"/>
              <w:rPr>
                <w:rFonts w:hint="default" w:ascii="Times New Roman" w:hAnsi="Times New Roman" w:eastAsia="宋体" w:cs="Times New Roman"/>
                <w:b/>
                <w:bCs/>
                <w:color w:val="auto"/>
                <w:kern w:val="2"/>
                <w:sz w:val="24"/>
                <w:szCs w:val="24"/>
              </w:rPr>
            </w:pPr>
            <w:r>
              <w:rPr>
                <w:rFonts w:hint="default" w:ascii="Times New Roman" w:hAnsi="Times New Roman" w:eastAsia="宋体" w:cs="Times New Roman"/>
                <w:b/>
                <w:bCs/>
                <w:color w:val="auto"/>
                <w:kern w:val="2"/>
                <w:sz w:val="24"/>
                <w:szCs w:val="24"/>
              </w:rPr>
              <w:t>1 地理位置及周边环境概况</w:t>
            </w:r>
          </w:p>
          <w:p>
            <w:pPr>
              <w:widowControl w:val="0"/>
              <w:adjustRightInd/>
              <w:snapToGrid/>
              <w:spacing w:after="0" w:line="360" w:lineRule="auto"/>
              <w:ind w:firstLine="480" w:firstLineChars="200"/>
              <w:jc w:val="both"/>
              <w:outlineLvl w:val="0"/>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浦口区桥林卫生服务中心项目位于桥林中心城区保障房3号地块北侧，项目地理位置图详见附图。</w:t>
            </w:r>
          </w:p>
          <w:p>
            <w:pPr>
              <w:widowControl w:val="0"/>
              <w:adjustRightInd/>
              <w:snapToGrid/>
              <w:spacing w:after="0" w:line="360" w:lineRule="auto"/>
              <w:ind w:firstLine="480" w:firstLineChars="200"/>
              <w:jc w:val="both"/>
              <w:outlineLvl w:val="0"/>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项目周边500m范围内大气环境保护目标为西北侧紧邻桥林中心城3号地块保障房（在建）、西南侧紧邻桥林中心城2号地块保障房（在建）、东南侧320m处的桥林保障房北区（在建）、北侧300m处为龙湖三千庭（在建）。项目周边概况图详见附图。</w:t>
            </w:r>
          </w:p>
          <w:p>
            <w:pPr>
              <w:widowControl w:val="0"/>
              <w:adjustRightInd/>
              <w:snapToGrid/>
              <w:spacing w:after="0" w:line="360" w:lineRule="auto"/>
              <w:ind w:firstLine="482" w:firstLineChars="200"/>
              <w:jc w:val="both"/>
              <w:outlineLvl w:val="0"/>
              <w:rPr>
                <w:rFonts w:hint="default" w:ascii="Times New Roman" w:hAnsi="Times New Roman" w:eastAsia="宋体" w:cs="Times New Roman"/>
                <w:b/>
                <w:bCs/>
                <w:color w:val="auto"/>
                <w:kern w:val="2"/>
                <w:sz w:val="24"/>
                <w:szCs w:val="24"/>
              </w:rPr>
            </w:pPr>
            <w:r>
              <w:rPr>
                <w:rFonts w:hint="default" w:ascii="Times New Roman" w:hAnsi="Times New Roman" w:eastAsia="宋体" w:cs="Times New Roman"/>
                <w:b/>
                <w:bCs/>
                <w:color w:val="auto"/>
                <w:kern w:val="2"/>
                <w:sz w:val="24"/>
                <w:szCs w:val="24"/>
              </w:rPr>
              <w:t>2 平面布置情况</w:t>
            </w:r>
          </w:p>
          <w:p>
            <w:pPr>
              <w:widowControl w:val="0"/>
              <w:adjustRightInd/>
              <w:snapToGrid/>
              <w:spacing w:after="0" w:line="360" w:lineRule="auto"/>
              <w:ind w:firstLine="480" w:firstLineChars="200"/>
              <w:jc w:val="both"/>
              <w:outlineLvl w:val="0"/>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建设项目所在地中心经度为118°31'3.5364"，纬度为31°56'37.1688"；</w:t>
            </w:r>
          </w:p>
          <w:p>
            <w:pPr>
              <w:widowControl w:val="0"/>
              <w:adjustRightInd/>
              <w:snapToGrid/>
              <w:spacing w:after="0" w:line="360" w:lineRule="auto"/>
              <w:ind w:firstLine="480" w:firstLineChars="200"/>
              <w:jc w:val="both"/>
              <w:outlineLvl w:val="0"/>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本项目西南侧为住院部楼，中部为庭院和门诊部楼，北侧为行政保健楼和急诊部楼。项目主体建筑物建设均在一阶段完成，其他医用设备及环保设施的建设、安装、调试均在二阶段完成，项目厂区总平面布置见附图。</w:t>
            </w:r>
          </w:p>
          <w:p>
            <w:pPr>
              <w:widowControl w:val="0"/>
              <w:adjustRightInd/>
              <w:snapToGrid/>
              <w:spacing w:after="0" w:line="360" w:lineRule="auto"/>
              <w:jc w:val="both"/>
              <w:outlineLvl w:val="0"/>
              <w:rPr>
                <w:rFonts w:hint="default" w:ascii="Times New Roman" w:hAnsi="Times New Roman" w:eastAsia="宋体" w:cs="Times New Roman"/>
                <w:b/>
                <w:color w:val="auto"/>
                <w:kern w:val="2"/>
                <w:sz w:val="24"/>
                <w:szCs w:val="24"/>
              </w:rPr>
            </w:pPr>
            <w:r>
              <w:rPr>
                <w:rFonts w:hint="default" w:ascii="Times New Roman" w:hAnsi="Times New Roman" w:eastAsia="宋体" w:cs="Times New Roman"/>
                <w:b/>
                <w:color w:val="auto"/>
                <w:kern w:val="2"/>
                <w:sz w:val="24"/>
                <w:szCs w:val="24"/>
              </w:rPr>
              <w:t>2.2.3 建设内容</w:t>
            </w:r>
          </w:p>
          <w:p>
            <w:pPr>
              <w:widowControl w:val="0"/>
              <w:adjustRightInd/>
              <w:snapToGrid/>
              <w:spacing w:after="0" w:line="360" w:lineRule="auto"/>
              <w:ind w:firstLine="482" w:firstLineChars="200"/>
              <w:jc w:val="both"/>
              <w:rPr>
                <w:rFonts w:hint="default" w:ascii="Times New Roman" w:hAnsi="Times New Roman" w:eastAsia="宋体" w:cs="Times New Roman"/>
                <w:b/>
                <w:bCs/>
                <w:color w:val="auto"/>
                <w:kern w:val="2"/>
                <w:sz w:val="24"/>
                <w:szCs w:val="24"/>
              </w:rPr>
            </w:pPr>
            <w:r>
              <w:rPr>
                <w:rFonts w:hint="default" w:ascii="Times New Roman" w:hAnsi="Times New Roman" w:eastAsia="宋体" w:cs="Times New Roman"/>
                <w:b/>
                <w:bCs/>
                <w:color w:val="auto"/>
                <w:kern w:val="2"/>
                <w:sz w:val="24"/>
                <w:szCs w:val="24"/>
              </w:rPr>
              <w:t>1 项目主要产品方案</w:t>
            </w:r>
          </w:p>
          <w:p>
            <w:pPr>
              <w:widowControl w:val="0"/>
              <w:adjustRightInd/>
              <w:snapToGrid/>
              <w:spacing w:after="0"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本项目为卫生服务中心项目，无产品方案。</w:t>
            </w:r>
          </w:p>
          <w:p>
            <w:pPr>
              <w:widowControl w:val="0"/>
              <w:adjustRightInd/>
              <w:snapToGrid/>
              <w:spacing w:after="0" w:line="360" w:lineRule="auto"/>
              <w:ind w:firstLine="482" w:firstLineChars="200"/>
              <w:jc w:val="both"/>
              <w:rPr>
                <w:rFonts w:hint="default" w:ascii="Times New Roman" w:hAnsi="Times New Roman" w:eastAsia="宋体" w:cs="Times New Roman"/>
                <w:b/>
                <w:bCs/>
                <w:color w:val="auto"/>
                <w:kern w:val="2"/>
                <w:sz w:val="24"/>
                <w:szCs w:val="24"/>
              </w:rPr>
            </w:pPr>
            <w:r>
              <w:rPr>
                <w:rFonts w:hint="default" w:ascii="Times New Roman" w:hAnsi="Times New Roman" w:eastAsia="宋体" w:cs="Times New Roman"/>
                <w:b/>
                <w:bCs/>
                <w:color w:val="auto"/>
                <w:kern w:val="2"/>
                <w:sz w:val="24"/>
                <w:szCs w:val="24"/>
              </w:rPr>
              <w:t>2 工程及主要建设内容</w:t>
            </w:r>
          </w:p>
          <w:p>
            <w:pPr>
              <w:widowControl w:val="0"/>
              <w:adjustRightInd/>
              <w:snapToGrid/>
              <w:spacing w:after="0" w:line="360" w:lineRule="auto"/>
              <w:ind w:firstLine="480" w:firstLineChars="200"/>
              <w:jc w:val="both"/>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项目主体、公、辅设施实际建设情况见表2-</w:t>
            </w:r>
            <w:r>
              <w:rPr>
                <w:rFonts w:hint="default" w:ascii="Times New Roman" w:hAnsi="Times New Roman" w:eastAsia="宋体" w:cs="Times New Roman"/>
                <w:color w:val="auto"/>
                <w:kern w:val="2"/>
                <w:sz w:val="24"/>
                <w:szCs w:val="24"/>
                <w:lang w:val="en-US" w:eastAsia="zh-CN"/>
              </w:rPr>
              <w:t>1</w:t>
            </w:r>
            <w:r>
              <w:rPr>
                <w:rFonts w:hint="default" w:ascii="Times New Roman" w:hAnsi="Times New Roman" w:eastAsia="宋体" w:cs="Times New Roman"/>
                <w:color w:val="auto"/>
                <w:kern w:val="2"/>
                <w:sz w:val="24"/>
                <w:szCs w:val="24"/>
              </w:rPr>
              <w:t>。</w:t>
            </w:r>
          </w:p>
          <w:p>
            <w:pPr>
              <w:widowControl w:val="0"/>
              <w:autoSpaceDN w:val="0"/>
              <w:adjustRightInd/>
              <w:spacing w:after="0" w:line="360" w:lineRule="auto"/>
              <w:jc w:val="center"/>
              <w:rPr>
                <w:rFonts w:hint="default" w:ascii="Times New Roman" w:hAnsi="Times New Roman" w:eastAsia="宋体" w:cs="Times New Roman"/>
                <w:b/>
                <w:color w:val="auto"/>
                <w:kern w:val="2"/>
                <w:sz w:val="24"/>
                <w:szCs w:val="24"/>
              </w:rPr>
            </w:pPr>
            <w:r>
              <w:rPr>
                <w:rFonts w:hint="default" w:ascii="Times New Roman" w:hAnsi="Times New Roman" w:eastAsia="宋体" w:cs="Times New Roman"/>
                <w:b/>
                <w:color w:val="auto"/>
                <w:kern w:val="2"/>
                <w:sz w:val="24"/>
              </w:rPr>
              <w:t>表2-</w:t>
            </w:r>
            <w:r>
              <w:rPr>
                <w:rFonts w:hint="default" w:ascii="Times New Roman" w:hAnsi="Times New Roman" w:eastAsia="宋体" w:cs="Times New Roman"/>
                <w:b/>
                <w:color w:val="auto"/>
                <w:kern w:val="2"/>
                <w:sz w:val="24"/>
                <w:lang w:val="en-US" w:eastAsia="zh-CN"/>
              </w:rPr>
              <w:t>1</w:t>
            </w:r>
            <w:r>
              <w:rPr>
                <w:rFonts w:hint="default" w:ascii="Times New Roman" w:hAnsi="Times New Roman" w:eastAsia="宋体" w:cs="Times New Roman"/>
                <w:b/>
                <w:color w:val="auto"/>
                <w:kern w:val="2"/>
                <w:sz w:val="24"/>
              </w:rPr>
              <w:t xml:space="preserve"> 主体、公用及辅助</w:t>
            </w:r>
            <w:r>
              <w:rPr>
                <w:rFonts w:hint="default" w:ascii="Times New Roman" w:hAnsi="Times New Roman" w:eastAsia="宋体" w:cs="Times New Roman"/>
                <w:b/>
                <w:color w:val="auto"/>
                <w:kern w:val="2"/>
                <w:sz w:val="24"/>
                <w:szCs w:val="24"/>
              </w:rPr>
              <w:t>工程情况一览表</w:t>
            </w:r>
          </w:p>
          <w:tbl>
            <w:tblPr>
              <w:tblStyle w:val="19"/>
              <w:tblW w:w="4991"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704"/>
              <w:gridCol w:w="564"/>
              <w:gridCol w:w="1299"/>
              <w:gridCol w:w="2141"/>
              <w:gridCol w:w="2141"/>
              <w:gridCol w:w="1309"/>
              <w:gridCol w:w="639"/>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67" w:hRule="atLeast"/>
                <w:jc w:val="center"/>
              </w:trPr>
              <w:tc>
                <w:tcPr>
                  <w:tcW w:w="400" w:type="pct"/>
                  <w:vMerge w:val="restar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序号</w:t>
                  </w:r>
                </w:p>
              </w:tc>
              <w:tc>
                <w:tcPr>
                  <w:tcW w:w="1058" w:type="pct"/>
                  <w:gridSpan w:val="2"/>
                  <w:vMerge w:val="restar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项目</w:t>
                  </w:r>
                </w:p>
              </w:tc>
              <w:tc>
                <w:tcPr>
                  <w:tcW w:w="2433" w:type="pct"/>
                  <w:gridSpan w:val="2"/>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规模</w:t>
                  </w:r>
                </w:p>
              </w:tc>
              <w:tc>
                <w:tcPr>
                  <w:tcW w:w="744" w:type="pct"/>
                  <w:vMerge w:val="restar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变化情况</w:t>
                  </w:r>
                </w:p>
              </w:tc>
              <w:tc>
                <w:tcPr>
                  <w:tcW w:w="363" w:type="pct"/>
                  <w:vMerge w:val="restart"/>
                  <w:tcBorders>
                    <w:tl2br w:val="nil"/>
                    <w:tr2bl w:val="nil"/>
                  </w:tcBorders>
                  <w:noWrap w:val="0"/>
                  <w:vAlign w:val="center"/>
                </w:tcPr>
                <w:p>
                  <w:pPr>
                    <w:keepNext w:val="0"/>
                    <w:keepLines w:val="0"/>
                    <w:pageBreakBefore w:val="0"/>
                    <w:widowControl/>
                    <w:kinsoku/>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eastAsia="zh-Hans"/>
                    </w:rPr>
                    <w:t>备注</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54" w:hRule="atLeast"/>
                <w:jc w:val="center"/>
              </w:trPr>
              <w:tc>
                <w:tcPr>
                  <w:tcW w:w="400"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c>
                <w:tcPr>
                  <w:tcW w:w="1058" w:type="pct"/>
                  <w:gridSpan w:val="2"/>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环评</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一阶段</w:t>
                  </w:r>
                </w:p>
              </w:tc>
              <w:tc>
                <w:tcPr>
                  <w:tcW w:w="744"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lang w:val="en-US" w:eastAsia="zh-CN"/>
                    </w:rPr>
                  </w:pPr>
                </w:p>
              </w:tc>
              <w:tc>
                <w:tcPr>
                  <w:tcW w:w="363" w:type="pct"/>
                  <w:vMerge w:val="continue"/>
                  <w:tcBorders>
                    <w:tl2br w:val="nil"/>
                    <w:tr2bl w:val="nil"/>
                  </w:tcBorders>
                  <w:noWrap w:val="0"/>
                  <w:vAlign w:val="center"/>
                </w:tcPr>
                <w:p>
                  <w:pPr>
                    <w:keepNext w:val="0"/>
                    <w:keepLines w:val="0"/>
                    <w:pageBreakBefore w:val="0"/>
                    <w:widowControl/>
                    <w:kinsoku/>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lang w:eastAsia="zh-Hans"/>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8" w:hRule="atLeast"/>
                <w:jc w:val="center"/>
              </w:trPr>
              <w:tc>
                <w:tcPr>
                  <w:tcW w:w="400"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058" w:type="pct"/>
                  <w:gridSpan w:val="2"/>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用地面积</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8580m²</w:t>
                  </w:r>
                </w:p>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（约12.9亩）</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8580m²</w:t>
                  </w:r>
                </w:p>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（约12.9亩）</w:t>
                  </w:r>
                </w:p>
              </w:tc>
              <w:tc>
                <w:tcPr>
                  <w:tcW w:w="744" w:type="pct"/>
                  <w:tcBorders>
                    <w:tl2br w:val="nil"/>
                    <w:tr2bl w:val="nil"/>
                  </w:tcBorders>
                  <w:noWrap w:val="0"/>
                  <w:vAlign w:val="center"/>
                </w:tcPr>
                <w:p>
                  <w:pPr>
                    <w:keepNext w:val="0"/>
                    <w:keepLines w:val="0"/>
                    <w:pageBreakBefore w:val="0"/>
                    <w:widowControl/>
                    <w:suppressLineNumbers w:val="0"/>
                    <w:kinsoku/>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0</w:t>
                  </w:r>
                </w:p>
              </w:tc>
              <w:tc>
                <w:tcPr>
                  <w:tcW w:w="363" w:type="pct"/>
                  <w:vMerge w:val="restar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均为一阶段建设内容</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54" w:hRule="atLeast"/>
                <w:jc w:val="center"/>
              </w:trPr>
              <w:tc>
                <w:tcPr>
                  <w:tcW w:w="400"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w:t>
                  </w:r>
                </w:p>
              </w:tc>
              <w:tc>
                <w:tcPr>
                  <w:tcW w:w="1058" w:type="pct"/>
                  <w:gridSpan w:val="2"/>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总建筑面积</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24000</w:t>
                  </w:r>
                  <w:r>
                    <w:rPr>
                      <w:rFonts w:hint="default" w:ascii="Times New Roman" w:hAnsi="Times New Roman" w:eastAsia="宋体" w:cs="Times New Roman"/>
                      <w:color w:val="auto"/>
                      <w:sz w:val="21"/>
                      <w:szCs w:val="21"/>
                    </w:rPr>
                    <w:t>m²</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24485.89</w:t>
                  </w:r>
                  <w:r>
                    <w:rPr>
                      <w:rFonts w:hint="default" w:ascii="Times New Roman" w:hAnsi="Times New Roman" w:eastAsia="宋体" w:cs="Times New Roman"/>
                      <w:color w:val="auto"/>
                      <w:sz w:val="21"/>
                      <w:szCs w:val="21"/>
                    </w:rPr>
                    <w:t>m²</w:t>
                  </w:r>
                </w:p>
              </w:tc>
              <w:tc>
                <w:tcPr>
                  <w:tcW w:w="744" w:type="pct"/>
                  <w:tcBorders>
                    <w:tl2br w:val="nil"/>
                    <w:tr2bl w:val="nil"/>
                  </w:tcBorders>
                  <w:noWrap w:val="0"/>
                  <w:vAlign w:val="center"/>
                </w:tcPr>
                <w:p>
                  <w:pPr>
                    <w:keepNext w:val="0"/>
                    <w:keepLines w:val="0"/>
                    <w:pageBreakBefore w:val="0"/>
                    <w:widowControl/>
                    <w:suppressLineNumbers w:val="0"/>
                    <w:kinsoku/>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+485.89</w:t>
                  </w:r>
                  <w:r>
                    <w:rPr>
                      <w:rFonts w:hint="default" w:ascii="Times New Roman" w:hAnsi="Times New Roman" w:eastAsia="宋体" w:cs="Times New Roman"/>
                      <w:color w:val="auto"/>
                      <w:sz w:val="21"/>
                      <w:szCs w:val="21"/>
                    </w:rPr>
                    <w:t>m²</w:t>
                  </w:r>
                </w:p>
              </w:tc>
              <w:tc>
                <w:tcPr>
                  <w:tcW w:w="363"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54" w:hRule="atLeast"/>
                <w:jc w:val="center"/>
              </w:trPr>
              <w:tc>
                <w:tcPr>
                  <w:tcW w:w="400"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2.1</w:t>
                  </w:r>
                </w:p>
              </w:tc>
              <w:tc>
                <w:tcPr>
                  <w:tcW w:w="1058" w:type="pct"/>
                  <w:gridSpan w:val="2"/>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地上建筑面积</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17120</w:t>
                  </w:r>
                  <w:r>
                    <w:rPr>
                      <w:rFonts w:hint="default" w:ascii="Times New Roman" w:hAnsi="Times New Roman" w:eastAsia="宋体" w:cs="Times New Roman"/>
                      <w:color w:val="auto"/>
                      <w:sz w:val="21"/>
                      <w:szCs w:val="21"/>
                    </w:rPr>
                    <w:t>m²</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171</w:t>
                  </w:r>
                  <w:r>
                    <w:rPr>
                      <w:rFonts w:hint="default" w:ascii="Times New Roman" w:hAnsi="Times New Roman" w:eastAsia="宋体" w:cs="Times New Roman"/>
                      <w:color w:val="auto"/>
                      <w:kern w:val="0"/>
                      <w:sz w:val="21"/>
                      <w:szCs w:val="21"/>
                      <w:lang w:val="en-US" w:eastAsia="zh-CN"/>
                    </w:rPr>
                    <w:t>08.9</w:t>
                  </w:r>
                  <w:r>
                    <w:rPr>
                      <w:rFonts w:hint="default" w:ascii="Times New Roman" w:hAnsi="Times New Roman" w:eastAsia="宋体" w:cs="Times New Roman"/>
                      <w:color w:val="auto"/>
                      <w:sz w:val="21"/>
                      <w:szCs w:val="21"/>
                    </w:rPr>
                    <w:t>m²</w:t>
                  </w:r>
                </w:p>
              </w:tc>
              <w:tc>
                <w:tcPr>
                  <w:tcW w:w="744" w:type="pct"/>
                  <w:tcBorders>
                    <w:tl2br w:val="nil"/>
                    <w:tr2bl w:val="nil"/>
                  </w:tcBorders>
                  <w:noWrap w:val="0"/>
                  <w:vAlign w:val="center"/>
                </w:tcPr>
                <w:p>
                  <w:pPr>
                    <w:keepNext w:val="0"/>
                    <w:keepLines w:val="0"/>
                    <w:pageBreakBefore w:val="0"/>
                    <w:widowControl/>
                    <w:suppressLineNumbers w:val="0"/>
                    <w:kinsoku/>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-11.1</w:t>
                  </w:r>
                  <w:r>
                    <w:rPr>
                      <w:rFonts w:hint="default" w:ascii="Times New Roman" w:hAnsi="Times New Roman" w:eastAsia="宋体" w:cs="Times New Roman"/>
                      <w:color w:val="auto"/>
                      <w:sz w:val="21"/>
                      <w:szCs w:val="21"/>
                    </w:rPr>
                    <w:t>m²</w:t>
                  </w:r>
                </w:p>
              </w:tc>
              <w:tc>
                <w:tcPr>
                  <w:tcW w:w="363"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54" w:hRule="atLeast"/>
                <w:jc w:val="center"/>
              </w:trPr>
              <w:tc>
                <w:tcPr>
                  <w:tcW w:w="400" w:type="pct"/>
                  <w:vMerge w:val="restar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2.1其中</w:t>
                  </w:r>
                </w:p>
              </w:tc>
              <w:tc>
                <w:tcPr>
                  <w:tcW w:w="1058" w:type="pct"/>
                  <w:gridSpan w:val="2"/>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急诊部</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513.6</w:t>
                  </w:r>
                  <w:r>
                    <w:rPr>
                      <w:rFonts w:hint="default" w:ascii="Times New Roman" w:hAnsi="Times New Roman" w:eastAsia="宋体" w:cs="Times New Roman"/>
                      <w:color w:val="auto"/>
                      <w:sz w:val="21"/>
                      <w:szCs w:val="21"/>
                    </w:rPr>
                    <w:t>m²</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513.6</w:t>
                  </w:r>
                  <w:r>
                    <w:rPr>
                      <w:rFonts w:hint="default" w:ascii="Times New Roman" w:hAnsi="Times New Roman" w:eastAsia="宋体" w:cs="Times New Roman"/>
                      <w:color w:val="auto"/>
                      <w:sz w:val="21"/>
                      <w:szCs w:val="21"/>
                      <w:highlight w:val="none"/>
                    </w:rPr>
                    <w:t>m²</w:t>
                  </w:r>
                </w:p>
              </w:tc>
              <w:tc>
                <w:tcPr>
                  <w:tcW w:w="744" w:type="pct"/>
                  <w:tcBorders>
                    <w:tl2br w:val="nil"/>
                    <w:tr2bl w:val="nil"/>
                  </w:tcBorders>
                  <w:noWrap w:val="0"/>
                  <w:vAlign w:val="center"/>
                </w:tcPr>
                <w:p>
                  <w:pPr>
                    <w:keepNext w:val="0"/>
                    <w:keepLines w:val="0"/>
                    <w:pageBreakBefore w:val="0"/>
                    <w:widowControl/>
                    <w:suppressLineNumbers w:val="0"/>
                    <w:kinsoku/>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0</w:t>
                  </w:r>
                </w:p>
              </w:tc>
              <w:tc>
                <w:tcPr>
                  <w:tcW w:w="363"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54" w:hRule="atLeast"/>
                <w:jc w:val="center"/>
              </w:trPr>
              <w:tc>
                <w:tcPr>
                  <w:tcW w:w="400"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c>
                <w:tcPr>
                  <w:tcW w:w="1058" w:type="pct"/>
                  <w:gridSpan w:val="2"/>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门诊部</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2568</w:t>
                  </w:r>
                  <w:r>
                    <w:rPr>
                      <w:rFonts w:hint="default" w:ascii="Times New Roman" w:hAnsi="Times New Roman" w:eastAsia="宋体" w:cs="Times New Roman"/>
                      <w:color w:val="auto"/>
                      <w:sz w:val="21"/>
                      <w:szCs w:val="21"/>
                    </w:rPr>
                    <w:t>m²</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2568</w:t>
                  </w:r>
                  <w:r>
                    <w:rPr>
                      <w:rFonts w:hint="default" w:ascii="Times New Roman" w:hAnsi="Times New Roman" w:eastAsia="宋体" w:cs="Times New Roman"/>
                      <w:color w:val="auto"/>
                      <w:sz w:val="21"/>
                      <w:szCs w:val="21"/>
                      <w:highlight w:val="none"/>
                    </w:rPr>
                    <w:t>m²</w:t>
                  </w:r>
                </w:p>
              </w:tc>
              <w:tc>
                <w:tcPr>
                  <w:tcW w:w="744" w:type="pct"/>
                  <w:tcBorders>
                    <w:tl2br w:val="nil"/>
                    <w:tr2bl w:val="nil"/>
                  </w:tcBorders>
                  <w:noWrap w:val="0"/>
                  <w:vAlign w:val="center"/>
                </w:tcPr>
                <w:p>
                  <w:pPr>
                    <w:keepNext w:val="0"/>
                    <w:keepLines w:val="0"/>
                    <w:pageBreakBefore w:val="0"/>
                    <w:widowControl/>
                    <w:suppressLineNumbers w:val="0"/>
                    <w:kinsoku/>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0</w:t>
                  </w:r>
                </w:p>
              </w:tc>
              <w:tc>
                <w:tcPr>
                  <w:tcW w:w="363"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54" w:hRule="atLeast"/>
                <w:jc w:val="center"/>
              </w:trPr>
              <w:tc>
                <w:tcPr>
                  <w:tcW w:w="400"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c>
                <w:tcPr>
                  <w:tcW w:w="1058" w:type="pct"/>
                  <w:gridSpan w:val="2"/>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住院部</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6676.8</w:t>
                  </w:r>
                  <w:r>
                    <w:rPr>
                      <w:rFonts w:hint="default" w:ascii="Times New Roman" w:hAnsi="Times New Roman" w:eastAsia="宋体" w:cs="Times New Roman"/>
                      <w:color w:val="auto"/>
                      <w:sz w:val="21"/>
                      <w:szCs w:val="21"/>
                    </w:rPr>
                    <w:t>m²</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6676.8</w:t>
                  </w:r>
                  <w:r>
                    <w:rPr>
                      <w:rFonts w:hint="default" w:ascii="Times New Roman" w:hAnsi="Times New Roman" w:eastAsia="宋体" w:cs="Times New Roman"/>
                      <w:color w:val="auto"/>
                      <w:sz w:val="21"/>
                      <w:szCs w:val="21"/>
                      <w:highlight w:val="none"/>
                    </w:rPr>
                    <w:t>m²</w:t>
                  </w:r>
                </w:p>
              </w:tc>
              <w:tc>
                <w:tcPr>
                  <w:tcW w:w="744" w:type="pct"/>
                  <w:tcBorders>
                    <w:tl2br w:val="nil"/>
                    <w:tr2bl w:val="nil"/>
                  </w:tcBorders>
                  <w:noWrap w:val="0"/>
                  <w:vAlign w:val="center"/>
                </w:tcPr>
                <w:p>
                  <w:pPr>
                    <w:keepNext w:val="0"/>
                    <w:keepLines w:val="0"/>
                    <w:pageBreakBefore w:val="0"/>
                    <w:widowControl/>
                    <w:suppressLineNumbers w:val="0"/>
                    <w:kinsoku/>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0</w:t>
                  </w:r>
                </w:p>
              </w:tc>
              <w:tc>
                <w:tcPr>
                  <w:tcW w:w="363"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54" w:hRule="atLeast"/>
                <w:jc w:val="center"/>
              </w:trPr>
              <w:tc>
                <w:tcPr>
                  <w:tcW w:w="400"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c>
                <w:tcPr>
                  <w:tcW w:w="1058" w:type="pct"/>
                  <w:gridSpan w:val="2"/>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医技科室</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4622.4</w:t>
                  </w:r>
                  <w:r>
                    <w:rPr>
                      <w:rFonts w:hint="default" w:ascii="Times New Roman" w:hAnsi="Times New Roman" w:eastAsia="宋体" w:cs="Times New Roman"/>
                      <w:color w:val="auto"/>
                      <w:sz w:val="21"/>
                      <w:szCs w:val="21"/>
                    </w:rPr>
                    <w:t>m²</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4622.4</w:t>
                  </w:r>
                  <w:r>
                    <w:rPr>
                      <w:rFonts w:hint="default" w:ascii="Times New Roman" w:hAnsi="Times New Roman" w:eastAsia="宋体" w:cs="Times New Roman"/>
                      <w:color w:val="auto"/>
                      <w:sz w:val="21"/>
                      <w:szCs w:val="21"/>
                      <w:highlight w:val="none"/>
                    </w:rPr>
                    <w:t>m²</w:t>
                  </w:r>
                </w:p>
              </w:tc>
              <w:tc>
                <w:tcPr>
                  <w:tcW w:w="744" w:type="pct"/>
                  <w:tcBorders>
                    <w:tl2br w:val="nil"/>
                    <w:tr2bl w:val="nil"/>
                  </w:tcBorders>
                  <w:noWrap w:val="0"/>
                  <w:vAlign w:val="center"/>
                </w:tcPr>
                <w:p>
                  <w:pPr>
                    <w:keepNext w:val="0"/>
                    <w:keepLines w:val="0"/>
                    <w:pageBreakBefore w:val="0"/>
                    <w:widowControl/>
                    <w:suppressLineNumbers w:val="0"/>
                    <w:kinsoku/>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0</w:t>
                  </w:r>
                </w:p>
              </w:tc>
              <w:tc>
                <w:tcPr>
                  <w:tcW w:w="363"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54" w:hRule="atLeast"/>
                <w:jc w:val="center"/>
              </w:trPr>
              <w:tc>
                <w:tcPr>
                  <w:tcW w:w="400"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c>
                <w:tcPr>
                  <w:tcW w:w="1058" w:type="pct"/>
                  <w:gridSpan w:val="2"/>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保障系统</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1369.6</w:t>
                  </w:r>
                  <w:r>
                    <w:rPr>
                      <w:rFonts w:hint="default" w:ascii="Times New Roman" w:hAnsi="Times New Roman" w:eastAsia="宋体" w:cs="Times New Roman"/>
                      <w:color w:val="auto"/>
                      <w:sz w:val="21"/>
                      <w:szCs w:val="21"/>
                    </w:rPr>
                    <w:t>m²</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1369.6</w:t>
                  </w:r>
                  <w:r>
                    <w:rPr>
                      <w:rFonts w:hint="default" w:ascii="Times New Roman" w:hAnsi="Times New Roman" w:eastAsia="宋体" w:cs="Times New Roman"/>
                      <w:color w:val="auto"/>
                      <w:sz w:val="21"/>
                      <w:szCs w:val="21"/>
                      <w:highlight w:val="none"/>
                    </w:rPr>
                    <w:t>m²</w:t>
                  </w:r>
                </w:p>
              </w:tc>
              <w:tc>
                <w:tcPr>
                  <w:tcW w:w="744" w:type="pct"/>
                  <w:tcBorders>
                    <w:tl2br w:val="nil"/>
                    <w:tr2bl w:val="nil"/>
                  </w:tcBorders>
                  <w:noWrap w:val="0"/>
                  <w:vAlign w:val="center"/>
                </w:tcPr>
                <w:p>
                  <w:pPr>
                    <w:keepNext w:val="0"/>
                    <w:keepLines w:val="0"/>
                    <w:pageBreakBefore w:val="0"/>
                    <w:widowControl/>
                    <w:suppressLineNumbers w:val="0"/>
                    <w:kinsoku/>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0</w:t>
                  </w:r>
                </w:p>
              </w:tc>
              <w:tc>
                <w:tcPr>
                  <w:tcW w:w="363"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54" w:hRule="atLeast"/>
                <w:jc w:val="center"/>
              </w:trPr>
              <w:tc>
                <w:tcPr>
                  <w:tcW w:w="400"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c>
                <w:tcPr>
                  <w:tcW w:w="1058" w:type="pct"/>
                  <w:gridSpan w:val="2"/>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行政管理</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684.8</w:t>
                  </w:r>
                  <w:r>
                    <w:rPr>
                      <w:rFonts w:hint="default" w:ascii="Times New Roman" w:hAnsi="Times New Roman" w:eastAsia="宋体" w:cs="Times New Roman"/>
                      <w:color w:val="auto"/>
                      <w:sz w:val="21"/>
                      <w:szCs w:val="21"/>
                    </w:rPr>
                    <w:t>m²</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684.8</w:t>
                  </w:r>
                  <w:r>
                    <w:rPr>
                      <w:rFonts w:hint="default" w:ascii="Times New Roman" w:hAnsi="Times New Roman" w:eastAsia="宋体" w:cs="Times New Roman"/>
                      <w:color w:val="auto"/>
                      <w:sz w:val="21"/>
                      <w:szCs w:val="21"/>
                      <w:highlight w:val="none"/>
                    </w:rPr>
                    <w:t>m²</w:t>
                  </w:r>
                </w:p>
              </w:tc>
              <w:tc>
                <w:tcPr>
                  <w:tcW w:w="744" w:type="pct"/>
                  <w:tcBorders>
                    <w:tl2br w:val="nil"/>
                    <w:tr2bl w:val="nil"/>
                  </w:tcBorders>
                  <w:noWrap w:val="0"/>
                  <w:vAlign w:val="center"/>
                </w:tcPr>
                <w:p>
                  <w:pPr>
                    <w:keepNext w:val="0"/>
                    <w:keepLines w:val="0"/>
                    <w:pageBreakBefore w:val="0"/>
                    <w:widowControl/>
                    <w:suppressLineNumbers w:val="0"/>
                    <w:kinsoku/>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0</w:t>
                  </w:r>
                </w:p>
              </w:tc>
              <w:tc>
                <w:tcPr>
                  <w:tcW w:w="363"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54" w:hRule="atLeast"/>
                <w:jc w:val="center"/>
              </w:trPr>
              <w:tc>
                <w:tcPr>
                  <w:tcW w:w="400"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c>
                <w:tcPr>
                  <w:tcW w:w="1058" w:type="pct"/>
                  <w:gridSpan w:val="2"/>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院内生活</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684.8</w:t>
                  </w:r>
                  <w:r>
                    <w:rPr>
                      <w:rFonts w:hint="default" w:ascii="Times New Roman" w:hAnsi="Times New Roman" w:eastAsia="宋体" w:cs="Times New Roman"/>
                      <w:color w:val="auto"/>
                      <w:sz w:val="21"/>
                      <w:szCs w:val="21"/>
                    </w:rPr>
                    <w:t>m²</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highlight w:val="green"/>
                    </w:rPr>
                  </w:pPr>
                  <w:r>
                    <w:rPr>
                      <w:rFonts w:hint="default" w:ascii="Times New Roman" w:hAnsi="Times New Roman" w:eastAsia="宋体" w:cs="Times New Roman"/>
                      <w:color w:val="auto"/>
                      <w:kern w:val="0"/>
                      <w:sz w:val="21"/>
                      <w:szCs w:val="21"/>
                      <w:highlight w:val="none"/>
                      <w:lang w:val="en-US" w:eastAsia="zh-CN"/>
                    </w:rPr>
                    <w:t>673.7</w:t>
                  </w:r>
                  <w:r>
                    <w:rPr>
                      <w:rFonts w:hint="default" w:ascii="Times New Roman" w:hAnsi="Times New Roman" w:eastAsia="宋体" w:cs="Times New Roman"/>
                      <w:color w:val="auto"/>
                      <w:sz w:val="21"/>
                      <w:szCs w:val="21"/>
                      <w:highlight w:val="none"/>
                    </w:rPr>
                    <w:t>m²</w:t>
                  </w:r>
                </w:p>
              </w:tc>
              <w:tc>
                <w:tcPr>
                  <w:tcW w:w="744" w:type="pct"/>
                  <w:tcBorders>
                    <w:tl2br w:val="nil"/>
                    <w:tr2bl w:val="nil"/>
                  </w:tcBorders>
                  <w:noWrap w:val="0"/>
                  <w:vAlign w:val="center"/>
                </w:tcPr>
                <w:p>
                  <w:pPr>
                    <w:keepNext w:val="0"/>
                    <w:keepLines w:val="0"/>
                    <w:pageBreakBefore w:val="0"/>
                    <w:widowControl/>
                    <w:suppressLineNumbers w:val="0"/>
                    <w:kinsoku/>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-11.1</w:t>
                  </w:r>
                  <w:r>
                    <w:rPr>
                      <w:rFonts w:hint="default" w:ascii="Times New Roman" w:hAnsi="Times New Roman" w:eastAsia="宋体" w:cs="Times New Roman"/>
                      <w:color w:val="auto"/>
                      <w:sz w:val="21"/>
                      <w:szCs w:val="21"/>
                    </w:rPr>
                    <w:t>m²</w:t>
                  </w:r>
                </w:p>
              </w:tc>
              <w:tc>
                <w:tcPr>
                  <w:tcW w:w="363"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38" w:hRule="atLeast"/>
                <w:jc w:val="center"/>
              </w:trPr>
              <w:tc>
                <w:tcPr>
                  <w:tcW w:w="400"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2.2</w:t>
                  </w:r>
                </w:p>
              </w:tc>
              <w:tc>
                <w:tcPr>
                  <w:tcW w:w="1058" w:type="pct"/>
                  <w:gridSpan w:val="2"/>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地下建筑面积</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6880</w:t>
                  </w:r>
                  <w:r>
                    <w:rPr>
                      <w:rFonts w:hint="default" w:ascii="Times New Roman" w:hAnsi="Times New Roman" w:eastAsia="宋体" w:cs="Times New Roman"/>
                      <w:color w:val="auto"/>
                      <w:sz w:val="21"/>
                      <w:szCs w:val="21"/>
                    </w:rPr>
                    <w:t>m²</w:t>
                  </w:r>
                </w:p>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（其中人防3500m²）</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7376.99</w:t>
                  </w:r>
                  <w:r>
                    <w:rPr>
                      <w:rFonts w:hint="default" w:ascii="Times New Roman" w:hAnsi="Times New Roman" w:eastAsia="宋体" w:cs="Times New Roman"/>
                      <w:color w:val="auto"/>
                      <w:kern w:val="0"/>
                      <w:sz w:val="21"/>
                      <w:szCs w:val="21"/>
                    </w:rPr>
                    <w:t>m²</w:t>
                  </w:r>
                </w:p>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（其中人防3500m²）</w:t>
                  </w:r>
                </w:p>
              </w:tc>
              <w:tc>
                <w:tcPr>
                  <w:tcW w:w="744" w:type="pct"/>
                  <w:tcBorders>
                    <w:tl2br w:val="nil"/>
                    <w:tr2bl w:val="nil"/>
                  </w:tcBorders>
                  <w:noWrap w:val="0"/>
                  <w:vAlign w:val="center"/>
                </w:tcPr>
                <w:p>
                  <w:pPr>
                    <w:keepNext w:val="0"/>
                    <w:keepLines w:val="0"/>
                    <w:pageBreakBefore w:val="0"/>
                    <w:widowControl/>
                    <w:suppressLineNumbers w:val="0"/>
                    <w:kinsoku/>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+496.99</w:t>
                  </w:r>
                  <w:r>
                    <w:rPr>
                      <w:rFonts w:hint="default" w:ascii="Times New Roman" w:hAnsi="Times New Roman" w:eastAsia="宋体" w:cs="Times New Roman"/>
                      <w:color w:val="auto"/>
                      <w:sz w:val="21"/>
                      <w:szCs w:val="21"/>
                    </w:rPr>
                    <w:t>m²</w:t>
                  </w:r>
                </w:p>
              </w:tc>
              <w:tc>
                <w:tcPr>
                  <w:tcW w:w="363"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54" w:hRule="atLeast"/>
                <w:jc w:val="center"/>
              </w:trPr>
              <w:tc>
                <w:tcPr>
                  <w:tcW w:w="400"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w:t>
                  </w:r>
                </w:p>
              </w:tc>
              <w:tc>
                <w:tcPr>
                  <w:tcW w:w="1058" w:type="pct"/>
                  <w:gridSpan w:val="2"/>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容积率</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2.0</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2.0</w:t>
                  </w:r>
                </w:p>
              </w:tc>
              <w:tc>
                <w:tcPr>
                  <w:tcW w:w="744" w:type="pct"/>
                  <w:tcBorders>
                    <w:tl2br w:val="nil"/>
                    <w:tr2bl w:val="nil"/>
                  </w:tcBorders>
                  <w:noWrap w:val="0"/>
                  <w:vAlign w:val="center"/>
                </w:tcPr>
                <w:p>
                  <w:pPr>
                    <w:keepNext w:val="0"/>
                    <w:keepLines w:val="0"/>
                    <w:pageBreakBefore w:val="0"/>
                    <w:widowControl/>
                    <w:suppressLineNumbers w:val="0"/>
                    <w:kinsoku/>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0</w:t>
                  </w:r>
                </w:p>
              </w:tc>
              <w:tc>
                <w:tcPr>
                  <w:tcW w:w="363"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54" w:hRule="atLeast"/>
                <w:jc w:val="center"/>
              </w:trPr>
              <w:tc>
                <w:tcPr>
                  <w:tcW w:w="400"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4</w:t>
                  </w:r>
                </w:p>
              </w:tc>
              <w:tc>
                <w:tcPr>
                  <w:tcW w:w="1058" w:type="pct"/>
                  <w:gridSpan w:val="2"/>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建筑密度</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41%</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rPr>
                    <w:t>34.56</w:t>
                  </w:r>
                  <w:r>
                    <w:rPr>
                      <w:rFonts w:hint="default" w:ascii="Times New Roman" w:hAnsi="Times New Roman" w:eastAsia="宋体" w:cs="Times New Roman"/>
                      <w:color w:val="auto"/>
                      <w:kern w:val="0"/>
                      <w:sz w:val="21"/>
                      <w:szCs w:val="21"/>
                    </w:rPr>
                    <w:t>%</w:t>
                  </w:r>
                </w:p>
              </w:tc>
              <w:tc>
                <w:tcPr>
                  <w:tcW w:w="744" w:type="pct"/>
                  <w:tcBorders>
                    <w:tl2br w:val="nil"/>
                    <w:tr2bl w:val="nil"/>
                  </w:tcBorders>
                  <w:noWrap w:val="0"/>
                  <w:vAlign w:val="center"/>
                </w:tcPr>
                <w:p>
                  <w:pPr>
                    <w:keepNext w:val="0"/>
                    <w:keepLines w:val="0"/>
                    <w:pageBreakBefore w:val="0"/>
                    <w:widowControl/>
                    <w:suppressLineNumbers w:val="0"/>
                    <w:kinsoku/>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auto"/>
                      <w:kern w:val="0"/>
                      <w:sz w:val="21"/>
                      <w:szCs w:val="21"/>
                      <w:lang w:val="en-US"/>
                    </w:rPr>
                  </w:pPr>
                  <w:r>
                    <w:rPr>
                      <w:rFonts w:hint="default" w:ascii="Times New Roman" w:hAnsi="Times New Roman" w:eastAsia="宋体" w:cs="Times New Roman"/>
                      <w:i w:val="0"/>
                      <w:iCs w:val="0"/>
                      <w:color w:val="auto"/>
                      <w:kern w:val="0"/>
                      <w:sz w:val="21"/>
                      <w:szCs w:val="21"/>
                      <w:u w:val="none"/>
                      <w:lang w:val="en-US" w:eastAsia="zh-CN" w:bidi="ar"/>
                    </w:rPr>
                    <w:t>-6.44%</w:t>
                  </w:r>
                </w:p>
              </w:tc>
              <w:tc>
                <w:tcPr>
                  <w:tcW w:w="363"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8" w:hRule="atLeast"/>
                <w:jc w:val="center"/>
              </w:trPr>
              <w:tc>
                <w:tcPr>
                  <w:tcW w:w="400"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5</w:t>
                  </w:r>
                </w:p>
              </w:tc>
              <w:tc>
                <w:tcPr>
                  <w:tcW w:w="1058" w:type="pct"/>
                  <w:gridSpan w:val="2"/>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绿地面积</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3000</w:t>
                  </w:r>
                  <w:r>
                    <w:rPr>
                      <w:rFonts w:hint="default" w:ascii="Times New Roman" w:hAnsi="Times New Roman" w:eastAsia="宋体" w:cs="Times New Roman"/>
                      <w:color w:val="auto"/>
                      <w:sz w:val="21"/>
                      <w:szCs w:val="21"/>
                    </w:rPr>
                    <w:t>m²</w:t>
                  </w:r>
                </w:p>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kern w:val="0"/>
                      <w:sz w:val="21"/>
                      <w:szCs w:val="21"/>
                    </w:rPr>
                    <w:t>绿化率35%</w:t>
                  </w:r>
                  <w:r>
                    <w:rPr>
                      <w:rFonts w:hint="default" w:ascii="Times New Roman" w:hAnsi="Times New Roman" w:eastAsia="宋体" w:cs="Times New Roman"/>
                      <w:color w:val="auto"/>
                      <w:sz w:val="21"/>
                      <w:szCs w:val="21"/>
                    </w:rPr>
                    <w:t>）</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3000</w:t>
                  </w:r>
                  <w:r>
                    <w:rPr>
                      <w:rFonts w:hint="default" w:ascii="Times New Roman" w:hAnsi="Times New Roman" w:eastAsia="宋体" w:cs="Times New Roman"/>
                      <w:color w:val="auto"/>
                      <w:sz w:val="21"/>
                      <w:szCs w:val="21"/>
                    </w:rPr>
                    <w:t>m²</w:t>
                  </w:r>
                </w:p>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kern w:val="0"/>
                      <w:sz w:val="21"/>
                      <w:szCs w:val="21"/>
                    </w:rPr>
                    <w:t>绿化率35%</w:t>
                  </w:r>
                  <w:r>
                    <w:rPr>
                      <w:rFonts w:hint="default" w:ascii="Times New Roman" w:hAnsi="Times New Roman" w:eastAsia="宋体" w:cs="Times New Roman"/>
                      <w:color w:val="auto"/>
                      <w:sz w:val="21"/>
                      <w:szCs w:val="21"/>
                    </w:rPr>
                    <w:t>）</w:t>
                  </w:r>
                </w:p>
              </w:tc>
              <w:tc>
                <w:tcPr>
                  <w:tcW w:w="744" w:type="pct"/>
                  <w:tcBorders>
                    <w:tl2br w:val="nil"/>
                    <w:tr2bl w:val="nil"/>
                  </w:tcBorders>
                  <w:noWrap w:val="0"/>
                  <w:vAlign w:val="center"/>
                </w:tcPr>
                <w:p>
                  <w:pPr>
                    <w:keepNext w:val="0"/>
                    <w:keepLines w:val="0"/>
                    <w:pageBreakBefore w:val="0"/>
                    <w:widowControl/>
                    <w:suppressLineNumbers w:val="0"/>
                    <w:kinsoku/>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0</w:t>
                  </w:r>
                </w:p>
              </w:tc>
              <w:tc>
                <w:tcPr>
                  <w:tcW w:w="363"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04" w:hRule="atLeast"/>
                <w:jc w:val="center"/>
              </w:trPr>
              <w:tc>
                <w:tcPr>
                  <w:tcW w:w="400"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6</w:t>
                  </w:r>
                </w:p>
              </w:tc>
              <w:tc>
                <w:tcPr>
                  <w:tcW w:w="1058" w:type="pct"/>
                  <w:gridSpan w:val="2"/>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道路和广场面积</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2076</w:t>
                  </w:r>
                  <w:r>
                    <w:rPr>
                      <w:rFonts w:hint="default" w:ascii="Times New Roman" w:hAnsi="Times New Roman" w:eastAsia="宋体" w:cs="Times New Roman"/>
                      <w:color w:val="auto"/>
                      <w:sz w:val="21"/>
                      <w:szCs w:val="21"/>
                    </w:rPr>
                    <w:t>m²</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2076</w:t>
                  </w:r>
                  <w:r>
                    <w:rPr>
                      <w:rFonts w:hint="default" w:ascii="Times New Roman" w:hAnsi="Times New Roman" w:eastAsia="宋体" w:cs="Times New Roman"/>
                      <w:color w:val="auto"/>
                      <w:sz w:val="21"/>
                      <w:szCs w:val="21"/>
                    </w:rPr>
                    <w:t>m²</w:t>
                  </w:r>
                </w:p>
              </w:tc>
              <w:tc>
                <w:tcPr>
                  <w:tcW w:w="744" w:type="pct"/>
                  <w:tcBorders>
                    <w:tl2br w:val="nil"/>
                    <w:tr2bl w:val="nil"/>
                  </w:tcBorders>
                  <w:noWrap w:val="0"/>
                  <w:vAlign w:val="center"/>
                </w:tcPr>
                <w:p>
                  <w:pPr>
                    <w:keepNext w:val="0"/>
                    <w:keepLines w:val="0"/>
                    <w:pageBreakBefore w:val="0"/>
                    <w:widowControl/>
                    <w:suppressLineNumbers w:val="0"/>
                    <w:kinsoku/>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0</w:t>
                  </w:r>
                </w:p>
              </w:tc>
              <w:tc>
                <w:tcPr>
                  <w:tcW w:w="363"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54" w:hRule="atLeast"/>
                <w:jc w:val="center"/>
              </w:trPr>
              <w:tc>
                <w:tcPr>
                  <w:tcW w:w="400"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7</w:t>
                  </w:r>
                </w:p>
              </w:tc>
              <w:tc>
                <w:tcPr>
                  <w:tcW w:w="1058" w:type="pct"/>
                  <w:gridSpan w:val="2"/>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机动车位</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87</w:t>
                  </w:r>
                  <w:r>
                    <w:rPr>
                      <w:rFonts w:hint="default" w:ascii="Times New Roman" w:hAnsi="Times New Roman" w:eastAsia="宋体" w:cs="Times New Roman"/>
                      <w:color w:val="auto"/>
                      <w:sz w:val="21"/>
                      <w:szCs w:val="21"/>
                    </w:rPr>
                    <w:t>个</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87</w:t>
                  </w:r>
                  <w:r>
                    <w:rPr>
                      <w:rFonts w:hint="default" w:ascii="Times New Roman" w:hAnsi="Times New Roman" w:eastAsia="宋体" w:cs="Times New Roman"/>
                      <w:color w:val="auto"/>
                      <w:sz w:val="21"/>
                      <w:szCs w:val="21"/>
                    </w:rPr>
                    <w:t>个</w:t>
                  </w:r>
                </w:p>
              </w:tc>
              <w:tc>
                <w:tcPr>
                  <w:tcW w:w="744" w:type="pct"/>
                  <w:tcBorders>
                    <w:tl2br w:val="nil"/>
                    <w:tr2bl w:val="nil"/>
                  </w:tcBorders>
                  <w:noWrap w:val="0"/>
                  <w:vAlign w:val="center"/>
                </w:tcPr>
                <w:p>
                  <w:pPr>
                    <w:keepNext w:val="0"/>
                    <w:keepLines w:val="0"/>
                    <w:pageBreakBefore w:val="0"/>
                    <w:widowControl/>
                    <w:suppressLineNumbers w:val="0"/>
                    <w:kinsoku/>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0</w:t>
                  </w:r>
                </w:p>
              </w:tc>
              <w:tc>
                <w:tcPr>
                  <w:tcW w:w="363"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54" w:hRule="atLeast"/>
                <w:jc w:val="center"/>
              </w:trPr>
              <w:tc>
                <w:tcPr>
                  <w:tcW w:w="400"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7.1</w:t>
                  </w:r>
                </w:p>
              </w:tc>
              <w:tc>
                <w:tcPr>
                  <w:tcW w:w="320" w:type="pct"/>
                  <w:vMerge w:val="restar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其中</w:t>
                  </w:r>
                </w:p>
              </w:tc>
              <w:tc>
                <w:tcPr>
                  <w:tcW w:w="738"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地上</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6</w:t>
                  </w:r>
                  <w:r>
                    <w:rPr>
                      <w:rFonts w:hint="default" w:ascii="Times New Roman" w:hAnsi="Times New Roman" w:eastAsia="宋体" w:cs="Times New Roman"/>
                      <w:color w:val="auto"/>
                      <w:sz w:val="21"/>
                      <w:szCs w:val="21"/>
                    </w:rPr>
                    <w:t>个</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6</w:t>
                  </w:r>
                  <w:r>
                    <w:rPr>
                      <w:rFonts w:hint="default" w:ascii="Times New Roman" w:hAnsi="Times New Roman" w:eastAsia="宋体" w:cs="Times New Roman"/>
                      <w:color w:val="auto"/>
                      <w:sz w:val="21"/>
                      <w:szCs w:val="21"/>
                    </w:rPr>
                    <w:t>个</w:t>
                  </w:r>
                </w:p>
              </w:tc>
              <w:tc>
                <w:tcPr>
                  <w:tcW w:w="744" w:type="pct"/>
                  <w:tcBorders>
                    <w:tl2br w:val="nil"/>
                    <w:tr2bl w:val="nil"/>
                  </w:tcBorders>
                  <w:noWrap w:val="0"/>
                  <w:vAlign w:val="center"/>
                </w:tcPr>
                <w:p>
                  <w:pPr>
                    <w:keepNext w:val="0"/>
                    <w:keepLines w:val="0"/>
                    <w:pageBreakBefore w:val="0"/>
                    <w:widowControl/>
                    <w:suppressLineNumbers w:val="0"/>
                    <w:kinsoku/>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0</w:t>
                  </w:r>
                </w:p>
              </w:tc>
              <w:tc>
                <w:tcPr>
                  <w:tcW w:w="363"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54" w:hRule="atLeast"/>
                <w:jc w:val="center"/>
              </w:trPr>
              <w:tc>
                <w:tcPr>
                  <w:tcW w:w="400"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7.2</w:t>
                  </w:r>
                </w:p>
              </w:tc>
              <w:tc>
                <w:tcPr>
                  <w:tcW w:w="320"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c>
                <w:tcPr>
                  <w:tcW w:w="738"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地下</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81</w:t>
                  </w:r>
                  <w:r>
                    <w:rPr>
                      <w:rFonts w:hint="default" w:ascii="Times New Roman" w:hAnsi="Times New Roman" w:eastAsia="宋体" w:cs="Times New Roman"/>
                      <w:color w:val="auto"/>
                      <w:sz w:val="21"/>
                      <w:szCs w:val="21"/>
                    </w:rPr>
                    <w:t>个</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81</w:t>
                  </w:r>
                  <w:r>
                    <w:rPr>
                      <w:rFonts w:hint="default" w:ascii="Times New Roman" w:hAnsi="Times New Roman" w:eastAsia="宋体" w:cs="Times New Roman"/>
                      <w:color w:val="auto"/>
                      <w:sz w:val="21"/>
                      <w:szCs w:val="21"/>
                    </w:rPr>
                    <w:t>个</w:t>
                  </w:r>
                </w:p>
              </w:tc>
              <w:tc>
                <w:tcPr>
                  <w:tcW w:w="744" w:type="pct"/>
                  <w:tcBorders>
                    <w:tl2br w:val="nil"/>
                    <w:tr2bl w:val="nil"/>
                  </w:tcBorders>
                  <w:noWrap w:val="0"/>
                  <w:vAlign w:val="center"/>
                </w:tcPr>
                <w:p>
                  <w:pPr>
                    <w:keepNext w:val="0"/>
                    <w:keepLines w:val="0"/>
                    <w:pageBreakBefore w:val="0"/>
                    <w:widowControl/>
                    <w:suppressLineNumbers w:val="0"/>
                    <w:kinsoku/>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0</w:t>
                  </w:r>
                </w:p>
              </w:tc>
              <w:tc>
                <w:tcPr>
                  <w:tcW w:w="363"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04" w:hRule="atLeast"/>
                <w:jc w:val="center"/>
              </w:trPr>
              <w:tc>
                <w:tcPr>
                  <w:tcW w:w="400" w:type="pct"/>
                  <w:vMerge w:val="restar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8</w:t>
                  </w:r>
                </w:p>
              </w:tc>
              <w:tc>
                <w:tcPr>
                  <w:tcW w:w="1058" w:type="pct"/>
                  <w:gridSpan w:val="2"/>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非机动车停车位</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343</w:t>
                  </w:r>
                  <w:r>
                    <w:rPr>
                      <w:rFonts w:hint="default" w:ascii="Times New Roman" w:hAnsi="Times New Roman" w:eastAsia="宋体" w:cs="Times New Roman"/>
                      <w:color w:val="auto"/>
                      <w:sz w:val="21"/>
                      <w:szCs w:val="21"/>
                    </w:rPr>
                    <w:t>个</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34</w:t>
                  </w:r>
                  <w:r>
                    <w:rPr>
                      <w:rFonts w:hint="default" w:ascii="Times New Roman" w:hAnsi="Times New Roman" w:eastAsia="宋体" w:cs="Times New Roman"/>
                      <w:color w:val="auto"/>
                      <w:kern w:val="0"/>
                      <w:sz w:val="21"/>
                      <w:szCs w:val="21"/>
                      <w:lang w:val="en-US" w:eastAsia="zh-CN"/>
                    </w:rPr>
                    <w:t>5</w:t>
                  </w:r>
                  <w:r>
                    <w:rPr>
                      <w:rFonts w:hint="default" w:ascii="Times New Roman" w:hAnsi="Times New Roman" w:eastAsia="宋体" w:cs="Times New Roman"/>
                      <w:color w:val="auto"/>
                      <w:sz w:val="21"/>
                      <w:szCs w:val="21"/>
                    </w:rPr>
                    <w:t>个</w:t>
                  </w:r>
                </w:p>
              </w:tc>
              <w:tc>
                <w:tcPr>
                  <w:tcW w:w="744" w:type="pct"/>
                  <w:tcBorders>
                    <w:tl2br w:val="nil"/>
                    <w:tr2bl w:val="nil"/>
                  </w:tcBorders>
                  <w:noWrap w:val="0"/>
                  <w:vAlign w:val="center"/>
                </w:tcPr>
                <w:p>
                  <w:pPr>
                    <w:keepNext w:val="0"/>
                    <w:keepLines w:val="0"/>
                    <w:pageBreakBefore w:val="0"/>
                    <w:widowControl/>
                    <w:suppressLineNumbers w:val="0"/>
                    <w:kinsoku/>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auto"/>
                      <w:kern w:val="0"/>
                      <w:sz w:val="21"/>
                      <w:szCs w:val="21"/>
                      <w:lang w:val="en-US"/>
                    </w:rPr>
                  </w:pPr>
                  <w:r>
                    <w:rPr>
                      <w:rFonts w:hint="default" w:ascii="Times New Roman" w:hAnsi="Times New Roman" w:eastAsia="宋体" w:cs="Times New Roman"/>
                      <w:i w:val="0"/>
                      <w:iCs w:val="0"/>
                      <w:color w:val="auto"/>
                      <w:kern w:val="0"/>
                      <w:sz w:val="21"/>
                      <w:szCs w:val="21"/>
                      <w:u w:val="none"/>
                      <w:lang w:val="en-US" w:eastAsia="zh-CN" w:bidi="ar"/>
                    </w:rPr>
                    <w:t>+2个</w:t>
                  </w:r>
                </w:p>
              </w:tc>
              <w:tc>
                <w:tcPr>
                  <w:tcW w:w="363"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67" w:hRule="atLeast"/>
                <w:jc w:val="center"/>
              </w:trPr>
              <w:tc>
                <w:tcPr>
                  <w:tcW w:w="400"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c>
                <w:tcPr>
                  <w:tcW w:w="320" w:type="pct"/>
                  <w:vMerge w:val="restar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其中</w:t>
                  </w:r>
                </w:p>
              </w:tc>
              <w:tc>
                <w:tcPr>
                  <w:tcW w:w="738"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地上</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343</w:t>
                  </w:r>
                  <w:r>
                    <w:rPr>
                      <w:rFonts w:hint="default" w:ascii="Times New Roman" w:hAnsi="Times New Roman" w:eastAsia="宋体" w:cs="Times New Roman"/>
                      <w:color w:val="auto"/>
                      <w:sz w:val="21"/>
                      <w:szCs w:val="21"/>
                    </w:rPr>
                    <w:t>个</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92个</w:t>
                  </w:r>
                </w:p>
              </w:tc>
              <w:tc>
                <w:tcPr>
                  <w:tcW w:w="744" w:type="pct"/>
                  <w:tcBorders>
                    <w:tl2br w:val="nil"/>
                    <w:tr2bl w:val="nil"/>
                  </w:tcBorders>
                  <w:noWrap w:val="0"/>
                  <w:vAlign w:val="center"/>
                </w:tcPr>
                <w:p>
                  <w:pPr>
                    <w:keepNext w:val="0"/>
                    <w:keepLines w:val="0"/>
                    <w:pageBreakBefore w:val="0"/>
                    <w:widowControl/>
                    <w:suppressLineNumbers w:val="0"/>
                    <w:kinsoku/>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auto"/>
                      <w:kern w:val="0"/>
                      <w:sz w:val="21"/>
                      <w:szCs w:val="21"/>
                      <w:lang w:val="en-US"/>
                    </w:rPr>
                  </w:pPr>
                  <w:r>
                    <w:rPr>
                      <w:rFonts w:hint="default" w:ascii="Times New Roman" w:hAnsi="Times New Roman" w:eastAsia="宋体" w:cs="Times New Roman"/>
                      <w:i w:val="0"/>
                      <w:iCs w:val="0"/>
                      <w:color w:val="auto"/>
                      <w:kern w:val="0"/>
                      <w:sz w:val="21"/>
                      <w:szCs w:val="21"/>
                      <w:u w:val="none"/>
                      <w:lang w:val="en-US" w:eastAsia="zh-CN" w:bidi="ar"/>
                    </w:rPr>
                    <w:t>-251个</w:t>
                  </w:r>
                </w:p>
              </w:tc>
              <w:tc>
                <w:tcPr>
                  <w:tcW w:w="363"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54" w:hRule="atLeast"/>
                <w:jc w:val="center"/>
              </w:trPr>
              <w:tc>
                <w:tcPr>
                  <w:tcW w:w="400"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c>
                <w:tcPr>
                  <w:tcW w:w="320"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c>
                <w:tcPr>
                  <w:tcW w:w="738"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地下</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253个</w:t>
                  </w:r>
                </w:p>
              </w:tc>
              <w:tc>
                <w:tcPr>
                  <w:tcW w:w="744" w:type="pct"/>
                  <w:tcBorders>
                    <w:tl2br w:val="nil"/>
                    <w:tr2bl w:val="nil"/>
                  </w:tcBorders>
                  <w:noWrap w:val="0"/>
                  <w:vAlign w:val="center"/>
                </w:tcPr>
                <w:p>
                  <w:pPr>
                    <w:keepNext w:val="0"/>
                    <w:keepLines w:val="0"/>
                    <w:pageBreakBefore w:val="0"/>
                    <w:widowControl/>
                    <w:suppressLineNumbers w:val="0"/>
                    <w:kinsoku/>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auto"/>
                      <w:kern w:val="0"/>
                      <w:sz w:val="21"/>
                      <w:szCs w:val="21"/>
                      <w:lang w:val="en-US"/>
                    </w:rPr>
                  </w:pPr>
                  <w:r>
                    <w:rPr>
                      <w:rFonts w:hint="default" w:ascii="Times New Roman" w:hAnsi="Times New Roman" w:eastAsia="宋体" w:cs="Times New Roman"/>
                      <w:i w:val="0"/>
                      <w:iCs w:val="0"/>
                      <w:color w:val="auto"/>
                      <w:kern w:val="0"/>
                      <w:sz w:val="21"/>
                      <w:szCs w:val="21"/>
                      <w:u w:val="none"/>
                      <w:lang w:val="en-US" w:eastAsia="zh-CN" w:bidi="ar"/>
                    </w:rPr>
                    <w:t>+253个</w:t>
                  </w:r>
                </w:p>
              </w:tc>
              <w:tc>
                <w:tcPr>
                  <w:tcW w:w="363"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70" w:hRule="atLeast"/>
                <w:jc w:val="center"/>
              </w:trPr>
              <w:tc>
                <w:tcPr>
                  <w:tcW w:w="400"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9</w:t>
                  </w:r>
                </w:p>
              </w:tc>
              <w:tc>
                <w:tcPr>
                  <w:tcW w:w="1058" w:type="pct"/>
                  <w:gridSpan w:val="2"/>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床位数</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225床</w:t>
                  </w:r>
                </w:p>
              </w:tc>
              <w:tc>
                <w:tcPr>
                  <w:tcW w:w="1216" w:type="pct"/>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w:t>
                  </w:r>
                </w:p>
              </w:tc>
              <w:tc>
                <w:tcPr>
                  <w:tcW w:w="744" w:type="pct"/>
                  <w:tcBorders>
                    <w:tl2br w:val="nil"/>
                    <w:tr2bl w:val="nil"/>
                  </w:tcBorders>
                  <w:noWrap w:val="0"/>
                  <w:vAlign w:val="center"/>
                </w:tcPr>
                <w:p>
                  <w:pPr>
                    <w:keepNext w:val="0"/>
                    <w:keepLines w:val="0"/>
                    <w:pageBreakBefore w:val="0"/>
                    <w:widowControl/>
                    <w:suppressLineNumbers w:val="0"/>
                    <w:kinsoku/>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0</w:t>
                  </w:r>
                </w:p>
              </w:tc>
              <w:tc>
                <w:tcPr>
                  <w:tcW w:w="363" w:type="pct"/>
                  <w:vMerge w:val="continue"/>
                  <w:tcBorders>
                    <w:tl2br w:val="nil"/>
                    <w:tr2bl w:val="nil"/>
                  </w:tcBorders>
                  <w:noWrap w:val="0"/>
                  <w:vAlign w:val="center"/>
                </w:tcPr>
                <w:p>
                  <w:pPr>
                    <w:keepNext w:val="0"/>
                    <w:keepLines w:val="0"/>
                    <w:pageBreakBefore w:val="0"/>
                    <w:widowControl/>
                    <w:kinsoku/>
                    <w:wordWrap w:val="0"/>
                    <w:overflowPunct/>
                    <w:topLinePunct w:val="0"/>
                    <w:autoSpaceDE/>
                    <w:autoSpaceDN/>
                    <w:bidi w:val="0"/>
                    <w:adjustRightInd w:val="0"/>
                    <w:snapToGrid w:val="0"/>
                    <w:spacing w:after="0" w:line="240" w:lineRule="auto"/>
                    <w:jc w:val="center"/>
                    <w:rPr>
                      <w:rFonts w:hint="default" w:ascii="Times New Roman" w:hAnsi="Times New Roman" w:eastAsia="宋体" w:cs="Times New Roman"/>
                      <w:color w:val="auto"/>
                      <w:kern w:val="0"/>
                      <w:sz w:val="21"/>
                      <w:szCs w:val="21"/>
                    </w:rPr>
                  </w:pPr>
                </w:p>
              </w:tc>
            </w:tr>
          </w:tbl>
          <w:p>
            <w:pPr>
              <w:widowControl w:val="0"/>
              <w:adjustRightInd/>
              <w:snapToGrid/>
              <w:spacing w:after="0" w:line="360" w:lineRule="auto"/>
              <w:jc w:val="both"/>
              <w:rPr>
                <w:rFonts w:hint="default" w:ascii="Times New Roman" w:hAnsi="Times New Roman" w:eastAsia="宋体" w:cs="Times New Roman"/>
                <w:color w:val="auto"/>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70" w:hRule="atLeast"/>
          <w:jc w:val="center"/>
        </w:trPr>
        <w:tc>
          <w:tcPr>
            <w:tcW w:w="9028" w:type="dxa"/>
          </w:tcPr>
          <w:p>
            <w:pPr>
              <w:widowControl w:val="0"/>
              <w:adjustRightInd/>
              <w:snapToGrid/>
              <w:spacing w:after="0" w:line="360" w:lineRule="auto"/>
              <w:ind w:firstLine="482" w:firstLineChars="200"/>
              <w:jc w:val="both"/>
              <w:rPr>
                <w:rFonts w:hint="default" w:ascii="Times New Roman" w:hAnsi="Times New Roman" w:eastAsia="宋体" w:cs="Times New Roman"/>
                <w:b/>
                <w:bCs/>
                <w:color w:val="auto"/>
                <w:kern w:val="2"/>
                <w:sz w:val="24"/>
                <w:szCs w:val="24"/>
              </w:rPr>
            </w:pPr>
            <w:r>
              <w:rPr>
                <w:rFonts w:hint="default" w:ascii="Times New Roman" w:hAnsi="Times New Roman" w:eastAsia="宋体" w:cs="Times New Roman"/>
                <w:b/>
                <w:bCs/>
                <w:color w:val="auto"/>
                <w:kern w:val="2"/>
                <w:sz w:val="24"/>
                <w:szCs w:val="24"/>
              </w:rPr>
              <w:t>主要工艺流程及产污环节</w:t>
            </w:r>
          </w:p>
          <w:p>
            <w:pPr>
              <w:widowControl w:val="0"/>
              <w:adjustRightInd/>
              <w:snapToGrid/>
              <w:spacing w:after="0" w:line="360" w:lineRule="auto"/>
              <w:ind w:firstLine="480" w:firstLineChars="200"/>
              <w:jc w:val="both"/>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1、生产工艺流程图</w:t>
            </w:r>
          </w:p>
          <w:p>
            <w:pPr>
              <w:widowControl w:val="0"/>
              <w:adjustRightInd/>
              <w:snapToGrid/>
              <w:spacing w:after="0" w:line="360" w:lineRule="auto"/>
              <w:ind w:firstLine="480" w:firstLineChars="200"/>
              <w:jc w:val="both"/>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0000FF"/>
                <w:kern w:val="2"/>
                <w:sz w:val="24"/>
                <w:szCs w:val="24"/>
              </w:rPr>
              <w:t>项目一阶段</w:t>
            </w:r>
            <w:r>
              <w:rPr>
                <w:rFonts w:hint="eastAsia" w:ascii="Times New Roman" w:hAnsi="Times New Roman" w:eastAsia="宋体" w:cs="Times New Roman"/>
                <w:color w:val="0000FF"/>
                <w:kern w:val="2"/>
                <w:sz w:val="24"/>
                <w:szCs w:val="24"/>
                <w:lang w:val="en-US" w:eastAsia="zh-CN"/>
              </w:rPr>
              <w:t>运营期无生产工艺，一阶段</w:t>
            </w:r>
            <w:r>
              <w:rPr>
                <w:rFonts w:hint="default" w:ascii="Times New Roman" w:hAnsi="Times New Roman" w:eastAsia="宋体" w:cs="Times New Roman"/>
                <w:color w:val="0000FF"/>
                <w:kern w:val="2"/>
                <w:sz w:val="24"/>
                <w:szCs w:val="24"/>
              </w:rPr>
              <w:t>施工期的</w:t>
            </w:r>
            <w:r>
              <w:rPr>
                <w:rFonts w:hint="eastAsia" w:ascii="Times New Roman" w:hAnsi="Times New Roman" w:eastAsia="宋体" w:cs="Times New Roman"/>
                <w:color w:val="0000FF"/>
                <w:kern w:val="2"/>
                <w:sz w:val="24"/>
                <w:szCs w:val="24"/>
                <w:lang w:val="en-US" w:eastAsia="zh-CN"/>
              </w:rPr>
              <w:t>主要</w:t>
            </w:r>
            <w:r>
              <w:rPr>
                <w:rFonts w:hint="default" w:ascii="Times New Roman" w:hAnsi="Times New Roman" w:eastAsia="宋体" w:cs="Times New Roman"/>
                <w:color w:val="0000FF"/>
                <w:kern w:val="2"/>
                <w:sz w:val="24"/>
                <w:szCs w:val="24"/>
              </w:rPr>
              <w:t>工艺</w:t>
            </w:r>
            <w:r>
              <w:rPr>
                <w:rFonts w:hint="eastAsia" w:ascii="Times New Roman" w:hAnsi="Times New Roman" w:eastAsia="宋体" w:cs="Times New Roman"/>
                <w:color w:val="0000FF"/>
                <w:kern w:val="2"/>
                <w:sz w:val="24"/>
                <w:szCs w:val="24"/>
                <w:lang w:val="en-US" w:eastAsia="zh-CN"/>
              </w:rPr>
              <w:t>流程</w:t>
            </w:r>
            <w:r>
              <w:rPr>
                <w:rFonts w:hint="default" w:ascii="Times New Roman" w:hAnsi="Times New Roman" w:eastAsia="宋体" w:cs="Times New Roman"/>
                <w:color w:val="0000FF"/>
                <w:kern w:val="2"/>
                <w:sz w:val="24"/>
                <w:szCs w:val="24"/>
              </w:rPr>
              <w:t>，</w:t>
            </w:r>
            <w:r>
              <w:rPr>
                <w:rFonts w:hint="default" w:ascii="Times New Roman" w:hAnsi="Times New Roman" w:eastAsia="宋体" w:cs="Times New Roman"/>
                <w:color w:val="auto"/>
                <w:kern w:val="2"/>
                <w:sz w:val="24"/>
                <w:szCs w:val="24"/>
              </w:rPr>
              <w:t>具体如下：</w:t>
            </w:r>
          </w:p>
          <w:p>
            <w:pPr>
              <w:spacing w:after="0" w:line="360" w:lineRule="auto"/>
              <w:ind w:firstLine="440" w:firstLineChars="200"/>
              <w:jc w:val="center"/>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     </w:t>
            </w:r>
            <w:r>
              <w:rPr>
                <w:rFonts w:hint="default" w:ascii="Times New Roman" w:hAnsi="Times New Roman" w:eastAsia="宋体" w:cs="Times New Roman"/>
                <w:color w:val="auto"/>
              </w:rPr>
              <w:object>
                <v:shape id="_x0000_i1025" o:spt="75" type="#_x0000_t75" style="height:203.65pt;width:399.7pt;" o:ole="t" filled="f" o:preferrelative="t" stroked="f" coordsize="21600,21600">
                  <v:path/>
                  <v:fill on="f" focussize="0,0"/>
                  <v:stroke on="f" joinstyle="miter"/>
                  <v:imagedata r:id="rId10" o:title=""/>
                  <o:lock v:ext="edit" aspectratio="t"/>
                  <w10:wrap type="none"/>
                  <w10:anchorlock/>
                </v:shape>
                <o:OLEObject Type="Embed" ProgID="Visio.Drawing.11" ShapeID="_x0000_i1025" DrawAspect="Content" ObjectID="_1468075725" r:id="rId9">
                  <o:LockedField>false</o:LockedField>
                </o:OLEObject>
              </w:object>
            </w:r>
            <w:r>
              <w:rPr>
                <w:rFonts w:hint="default" w:ascii="Times New Roman" w:hAnsi="Times New Roman" w:eastAsia="宋体" w:cs="Times New Roman"/>
                <w:color w:val="auto"/>
              </w:rPr>
              <w:t xml:space="preserve">      </w:t>
            </w:r>
          </w:p>
          <w:p>
            <w:pPr>
              <w:spacing w:before="48" w:beforeLines="20" w:line="360" w:lineRule="auto"/>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图2-2  项目一阶段施工期工艺流程及产污环节</w:t>
            </w:r>
          </w:p>
          <w:p>
            <w:pPr>
              <w:rPr>
                <w:rFonts w:hint="default" w:ascii="Times New Roman" w:hAnsi="Times New Roman" w:eastAsia="宋体" w:cs="Times New Roman"/>
                <w:color w:val="auto"/>
              </w:rPr>
            </w:pPr>
          </w:p>
          <w:p>
            <w:pPr>
              <w:rPr>
                <w:rFonts w:hint="default" w:ascii="Times New Roman" w:hAnsi="Times New Roman" w:eastAsia="宋体" w:cs="Times New Roman"/>
                <w:color w:val="auto"/>
              </w:rPr>
            </w:pPr>
          </w:p>
          <w:p>
            <w:pPr>
              <w:rPr>
                <w:rFonts w:hint="default" w:ascii="Times New Roman" w:hAnsi="Times New Roman" w:eastAsia="宋体" w:cs="Times New Roman"/>
                <w:color w:val="auto"/>
              </w:rPr>
            </w:pPr>
          </w:p>
          <w:p>
            <w:pPr>
              <w:rPr>
                <w:rFonts w:hint="default" w:ascii="Times New Roman" w:hAnsi="Times New Roman" w:eastAsia="宋体" w:cs="Times New Roman"/>
                <w:color w:val="auto"/>
              </w:rPr>
            </w:pPr>
          </w:p>
          <w:p>
            <w:pPr>
              <w:rPr>
                <w:rFonts w:hint="default" w:ascii="Times New Roman" w:hAnsi="Times New Roman" w:eastAsia="宋体" w:cs="Times New Roman"/>
                <w:color w:val="auto"/>
              </w:rPr>
            </w:pPr>
          </w:p>
          <w:p>
            <w:pPr>
              <w:rPr>
                <w:rFonts w:hint="default" w:ascii="Times New Roman" w:hAnsi="Times New Roman" w:eastAsia="宋体" w:cs="Times New Roman"/>
                <w:color w:val="auto"/>
              </w:rPr>
            </w:pPr>
          </w:p>
          <w:p>
            <w:pPr>
              <w:rPr>
                <w:rFonts w:hint="default" w:ascii="Times New Roman" w:hAnsi="Times New Roman" w:eastAsia="宋体" w:cs="Times New Roman"/>
                <w:color w:val="auto"/>
              </w:rPr>
            </w:pPr>
          </w:p>
          <w:p>
            <w:pPr>
              <w:rPr>
                <w:rFonts w:hint="default" w:ascii="Times New Roman" w:hAnsi="Times New Roman" w:eastAsia="宋体" w:cs="Times New Roman"/>
                <w:color w:val="auto"/>
              </w:rPr>
            </w:pPr>
          </w:p>
          <w:p>
            <w:pPr>
              <w:pStyle w:val="2"/>
              <w:ind w:firstLine="560"/>
              <w:rPr>
                <w:rFonts w:hint="default" w:ascii="Times New Roman" w:hAnsi="Times New Roman" w:eastAsia="宋体" w:cs="Times New Roman"/>
                <w:color w:val="auto"/>
              </w:rPr>
            </w:pPr>
          </w:p>
        </w:tc>
      </w:tr>
    </w:tbl>
    <w:p>
      <w:pPr>
        <w:spacing w:line="360" w:lineRule="auto"/>
        <w:rPr>
          <w:rFonts w:hint="default" w:ascii="Times New Roman" w:hAnsi="Times New Roman" w:eastAsia="宋体" w:cs="Times New Roman"/>
          <w:color w:val="auto"/>
          <w:sz w:val="21"/>
          <w:szCs w:val="21"/>
        </w:rPr>
        <w:sectPr>
          <w:footerReference r:id="rId5" w:type="default"/>
          <w:pgSz w:w="11906" w:h="16838"/>
          <w:pgMar w:top="1440" w:right="1800" w:bottom="1440" w:left="1800" w:header="708" w:footer="708" w:gutter="0"/>
          <w:pgBorders>
            <w:top w:val="none" w:sz="0" w:space="0"/>
            <w:left w:val="none" w:sz="0" w:space="0"/>
            <w:bottom w:val="none" w:sz="0" w:space="0"/>
            <w:right w:val="none" w:sz="0" w:space="0"/>
          </w:pgBorders>
          <w:pgNumType w:start="1"/>
          <w:cols w:space="720" w:num="1"/>
          <w:docGrid w:linePitch="360" w:charSpace="0"/>
        </w:sectPr>
      </w:pPr>
    </w:p>
    <w:p>
      <w:pPr>
        <w:pStyle w:val="7"/>
        <w:spacing w:before="0" w:after="0" w:line="360" w:lineRule="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表三</w:t>
      </w:r>
    </w:p>
    <w:tbl>
      <w:tblPr>
        <w:tblStyle w:val="19"/>
        <w:tblW w:w="8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5" w:hRule="atLeast"/>
          <w:jc w:val="center"/>
        </w:trPr>
        <w:tc>
          <w:tcPr>
            <w:tcW w:w="8924" w:type="dxa"/>
          </w:tcPr>
          <w:p>
            <w:pPr>
              <w:spacing w:after="0" w:line="360" w:lineRule="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主要污染源、污染物处理和排放</w:t>
            </w:r>
          </w:p>
          <w:p>
            <w:pPr>
              <w:spacing w:after="0" w:line="360" w:lineRule="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3.1 污染物治理/处置设施</w:t>
            </w:r>
          </w:p>
          <w:p>
            <w:pPr>
              <w:spacing w:after="0" w:line="360" w:lineRule="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3.1.1废水</w:t>
            </w:r>
          </w:p>
          <w:p>
            <w:pPr>
              <w:pStyle w:val="2"/>
              <w:spacing w:after="0" w:line="360" w:lineRule="auto"/>
              <w:ind w:left="0" w:leftChars="0" w:firstLine="480"/>
              <w:jc w:val="left"/>
              <w:rPr>
                <w:rFonts w:hint="default" w:ascii="Times New Roman" w:hAnsi="Times New Roman" w:eastAsia="宋体" w:cs="Times New Roman"/>
                <w:color w:val="auto"/>
                <w:sz w:val="24"/>
              </w:rPr>
            </w:pPr>
            <w:r>
              <w:rPr>
                <w:rFonts w:hint="default" w:ascii="Times New Roman" w:hAnsi="Times New Roman" w:eastAsia="宋体" w:cs="Times New Roman"/>
                <w:color w:val="0000FF"/>
                <w:sz w:val="24"/>
                <w:szCs w:val="24"/>
              </w:rPr>
              <w:t>一阶段施工期废水，</w:t>
            </w:r>
            <w:r>
              <w:rPr>
                <w:rFonts w:hint="default" w:ascii="Times New Roman" w:hAnsi="Times New Roman" w:eastAsia="宋体" w:cs="Times New Roman"/>
                <w:color w:val="auto"/>
                <w:sz w:val="24"/>
                <w:szCs w:val="24"/>
              </w:rPr>
              <w:t>包括</w:t>
            </w:r>
            <w:r>
              <w:rPr>
                <w:rFonts w:hint="default" w:ascii="Times New Roman" w:hAnsi="Times New Roman" w:eastAsia="宋体" w:cs="Times New Roman"/>
                <w:color w:val="auto"/>
                <w:sz w:val="24"/>
              </w:rPr>
              <w:t>施工废水和建筑施工人员的生活废水。施工期生活污水经周边居民已有处理设施处理进入污水处理厂处理，施工废水经施工场地搭建的临时沉淀池沉淀后回用或用于工地降尘，不外排。</w:t>
            </w:r>
          </w:p>
          <w:p>
            <w:pPr>
              <w:pStyle w:val="2"/>
              <w:widowControl w:val="0"/>
              <w:spacing w:line="360" w:lineRule="auto"/>
              <w:ind w:firstLine="480"/>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0000FF"/>
                <w:sz w:val="24"/>
                <w:lang w:val="en-US" w:eastAsia="zh-CN"/>
              </w:rPr>
              <w:t>一阶段建成后，</w:t>
            </w:r>
            <w:r>
              <w:rPr>
                <w:rFonts w:hint="default" w:ascii="Times New Roman" w:hAnsi="Times New Roman" w:eastAsia="宋体" w:cs="Times New Roman"/>
                <w:color w:val="auto"/>
                <w:sz w:val="24"/>
                <w:lang w:eastAsia="zh-CN"/>
              </w:rPr>
              <w:t>建筑主体为混凝土构筑物，本身不会产生废水，也无需使用水经营维护，一阶段</w:t>
            </w:r>
            <w:r>
              <w:rPr>
                <w:rFonts w:hint="default" w:ascii="Times New Roman" w:hAnsi="Times New Roman" w:eastAsia="宋体" w:cs="Times New Roman"/>
                <w:color w:val="auto"/>
                <w:sz w:val="24"/>
                <w:lang w:val="en-US" w:eastAsia="zh-CN"/>
              </w:rPr>
              <w:t>建成后</w:t>
            </w:r>
            <w:r>
              <w:rPr>
                <w:rFonts w:hint="default" w:ascii="Times New Roman" w:hAnsi="Times New Roman" w:eastAsia="宋体" w:cs="Times New Roman"/>
                <w:color w:val="auto"/>
                <w:sz w:val="24"/>
              </w:rPr>
              <w:t>建筑</w:t>
            </w:r>
            <w:r>
              <w:rPr>
                <w:rFonts w:hint="default" w:ascii="Times New Roman" w:hAnsi="Times New Roman" w:eastAsia="宋体" w:cs="Times New Roman"/>
                <w:color w:val="auto"/>
                <w:sz w:val="24"/>
                <w:lang w:val="en-US" w:eastAsia="zh-CN"/>
              </w:rPr>
              <w:t>物</w:t>
            </w:r>
            <w:r>
              <w:rPr>
                <w:rFonts w:hint="default" w:ascii="Times New Roman" w:hAnsi="Times New Roman" w:eastAsia="宋体" w:cs="Times New Roman"/>
                <w:color w:val="auto"/>
                <w:sz w:val="24"/>
              </w:rPr>
              <w:t>主体不产生废水</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不会对环境产生影响。</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08" w:type="dxa"/>
                </w:tcPr>
                <w:p>
                  <w:pPr>
                    <w:pStyle w:val="4"/>
                    <w:ind w:left="0" w:leftChars="0" w:firstLine="0" w:firstLineChars="0"/>
                    <w:jc w:val="center"/>
                    <w:rPr>
                      <w:rFonts w:hint="default" w:ascii="Times New Roman" w:hAnsi="Times New Roman" w:eastAsia="宋体" w:cs="Times New Roman"/>
                      <w:color w:val="auto"/>
                      <w:sz w:val="24"/>
                      <w:vertAlign w:val="baseline"/>
                      <w:lang w:val="en-US" w:eastAsia="zh-CN"/>
                    </w:rPr>
                  </w:pPr>
                  <w:r>
                    <w:rPr>
                      <w:rFonts w:hint="default" w:ascii="Times New Roman" w:hAnsi="Times New Roman" w:eastAsia="宋体" w:cs="Times New Roman"/>
                      <w:color w:val="auto"/>
                      <w:sz w:val="24"/>
                      <w:vertAlign w:val="baseline"/>
                      <w:lang w:val="en-US" w:eastAsia="zh-CN"/>
                    </w:rPr>
                    <w:drawing>
                      <wp:inline distT="0" distB="0" distL="114300" distR="114300">
                        <wp:extent cx="3805555" cy="3004185"/>
                        <wp:effectExtent l="0" t="0" r="4445" b="5715"/>
                        <wp:docPr id="4" name="图片 4" descr="bea389c4b120029c925140f99f34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bea389c4b120029c925140f99f34743"/>
                                <pic:cNvPicPr>
                                  <a:picLocks noChangeAspect="1"/>
                                </pic:cNvPicPr>
                              </pic:nvPicPr>
                              <pic:blipFill>
                                <a:blip r:embed="rId11"/>
                                <a:srcRect l="29403" t="14216" b="43983"/>
                                <a:stretch>
                                  <a:fillRect/>
                                </a:stretch>
                              </pic:blipFill>
                              <pic:spPr>
                                <a:xfrm>
                                  <a:off x="0" y="0"/>
                                  <a:ext cx="3805555" cy="300418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08" w:type="dxa"/>
                </w:tcPr>
                <w:p>
                  <w:pPr>
                    <w:pStyle w:val="4"/>
                    <w:ind w:left="0" w:leftChars="0" w:firstLine="0" w:firstLineChars="0"/>
                    <w:jc w:val="center"/>
                    <w:rPr>
                      <w:rFonts w:hint="default" w:ascii="Times New Roman" w:hAnsi="Times New Roman" w:eastAsia="宋体" w:cs="Times New Roman"/>
                      <w:color w:val="auto"/>
                      <w:sz w:val="24"/>
                      <w:vertAlign w:val="baseline"/>
                      <w:lang w:val="en-US" w:eastAsia="zh-CN"/>
                    </w:rPr>
                  </w:pPr>
                  <w:r>
                    <w:rPr>
                      <w:rFonts w:hint="default" w:ascii="Times New Roman" w:hAnsi="Times New Roman" w:eastAsia="宋体" w:cs="Times New Roman"/>
                      <w:b/>
                      <w:bCs/>
                      <w:color w:val="auto"/>
                      <w:sz w:val="24"/>
                      <w:vertAlign w:val="baseline"/>
                      <w:lang w:val="en-US" w:eastAsia="zh-CN"/>
                    </w:rPr>
                    <w:t>图3-1：施工期搭设临时沉淀池</w:t>
                  </w:r>
                </w:p>
              </w:tc>
            </w:tr>
          </w:tbl>
          <w:p>
            <w:pPr>
              <w:spacing w:after="0" w:line="360" w:lineRule="auto"/>
              <w:outlineLvl w:val="0"/>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3.1.2废气</w:t>
            </w:r>
          </w:p>
          <w:p>
            <w:pPr>
              <w:pStyle w:val="2"/>
              <w:spacing w:after="0" w:line="360" w:lineRule="auto"/>
              <w:ind w:left="0" w:leftChars="0" w:firstLine="48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0000FF"/>
                <w:sz w:val="24"/>
                <w:szCs w:val="24"/>
              </w:rPr>
              <w:t>一阶段施工期废气，</w:t>
            </w:r>
            <w:r>
              <w:rPr>
                <w:rFonts w:hint="eastAsia" w:ascii="Times New Roman" w:hAnsi="Times New Roman" w:eastAsia="宋体" w:cs="Times New Roman"/>
                <w:color w:val="auto"/>
                <w:sz w:val="24"/>
                <w:szCs w:val="24"/>
                <w:lang w:val="en-US" w:eastAsia="zh-CN"/>
              </w:rPr>
              <w:t>包括</w:t>
            </w:r>
            <w:r>
              <w:rPr>
                <w:rFonts w:hint="default" w:ascii="Times New Roman" w:hAnsi="Times New Roman" w:eastAsia="宋体" w:cs="Times New Roman"/>
                <w:color w:val="auto"/>
                <w:sz w:val="24"/>
                <w:szCs w:val="24"/>
              </w:rPr>
              <w:t>扬尘、施工机械尾气、装修废气。扬尘通过采取洒水及禁止在大风天气时进行作业等措施进行抑制，装修废气通过采取环保油漆、涂料等装修材料等措施来降低其对大气的影响。</w:t>
            </w:r>
          </w:p>
          <w:p>
            <w:pPr>
              <w:pStyle w:val="2"/>
              <w:spacing w:after="0" w:line="360" w:lineRule="auto"/>
              <w:ind w:left="0" w:leftChars="0" w:firstLine="480"/>
              <w:jc w:val="left"/>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0000FF"/>
                <w:sz w:val="24"/>
                <w:lang w:val="en-US" w:eastAsia="zh-CN"/>
              </w:rPr>
              <w:t>一阶段建成后，</w:t>
            </w:r>
            <w:r>
              <w:rPr>
                <w:rFonts w:hint="default" w:ascii="Times New Roman" w:hAnsi="Times New Roman" w:eastAsia="宋体" w:cs="Times New Roman"/>
                <w:color w:val="auto"/>
                <w:sz w:val="24"/>
                <w:lang w:eastAsia="zh-CN"/>
              </w:rPr>
              <w:t>建筑主体为混凝土构筑物，本身不会产生废</w:t>
            </w:r>
            <w:r>
              <w:rPr>
                <w:rFonts w:hint="default" w:ascii="Times New Roman" w:hAnsi="Times New Roman" w:eastAsia="宋体" w:cs="Times New Roman"/>
                <w:color w:val="auto"/>
                <w:sz w:val="24"/>
                <w:lang w:val="en-US" w:eastAsia="zh-CN"/>
              </w:rPr>
              <w:t>气</w:t>
            </w:r>
            <w:r>
              <w:rPr>
                <w:rFonts w:hint="default" w:ascii="Times New Roman" w:hAnsi="Times New Roman" w:eastAsia="宋体" w:cs="Times New Roman"/>
                <w:color w:val="auto"/>
                <w:sz w:val="24"/>
                <w:lang w:eastAsia="zh-CN"/>
              </w:rPr>
              <w:t>，也无需使用</w:t>
            </w:r>
            <w:r>
              <w:rPr>
                <w:rFonts w:hint="default" w:ascii="Times New Roman" w:hAnsi="Times New Roman" w:eastAsia="宋体" w:cs="Times New Roman"/>
                <w:color w:val="auto"/>
                <w:sz w:val="24"/>
                <w:lang w:val="en-US" w:eastAsia="zh-CN"/>
              </w:rPr>
              <w:t>原辅料</w:t>
            </w:r>
            <w:r>
              <w:rPr>
                <w:rFonts w:hint="default" w:ascii="Times New Roman" w:hAnsi="Times New Roman" w:eastAsia="宋体" w:cs="Times New Roman"/>
                <w:color w:val="auto"/>
                <w:sz w:val="24"/>
                <w:lang w:eastAsia="zh-CN"/>
              </w:rPr>
              <w:t>经营维护，一阶段</w:t>
            </w:r>
            <w:r>
              <w:rPr>
                <w:rFonts w:hint="default" w:ascii="Times New Roman" w:hAnsi="Times New Roman" w:eastAsia="宋体" w:cs="Times New Roman"/>
                <w:color w:val="auto"/>
                <w:sz w:val="24"/>
                <w:lang w:val="en-US" w:eastAsia="zh-CN"/>
              </w:rPr>
              <w:t>建成后</w:t>
            </w:r>
            <w:r>
              <w:rPr>
                <w:rFonts w:hint="default" w:ascii="Times New Roman" w:hAnsi="Times New Roman" w:eastAsia="宋体" w:cs="Times New Roman"/>
                <w:color w:val="auto"/>
                <w:sz w:val="24"/>
                <w:szCs w:val="24"/>
              </w:rPr>
              <w:t>建筑</w:t>
            </w:r>
            <w:r>
              <w:rPr>
                <w:rFonts w:hint="default" w:ascii="Times New Roman" w:hAnsi="Times New Roman" w:eastAsia="宋体" w:cs="Times New Roman"/>
                <w:color w:val="auto"/>
                <w:sz w:val="24"/>
                <w:szCs w:val="24"/>
                <w:lang w:val="en-US" w:eastAsia="zh-CN"/>
              </w:rPr>
              <w:t>物</w:t>
            </w:r>
            <w:r>
              <w:rPr>
                <w:rFonts w:hint="default" w:ascii="Times New Roman" w:hAnsi="Times New Roman" w:eastAsia="宋体" w:cs="Times New Roman"/>
                <w:color w:val="auto"/>
                <w:sz w:val="24"/>
                <w:szCs w:val="24"/>
              </w:rPr>
              <w:t>主体不产生废气</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不会对环境产生影响。</w:t>
            </w:r>
          </w:p>
          <w:tbl>
            <w:tblPr>
              <w:tblStyle w:val="20"/>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00"/>
              <w:gridCol w:w="4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6" w:hRule="atLeast"/>
                <w:jc w:val="center"/>
              </w:trPr>
              <w:tc>
                <w:tcPr>
                  <w:tcW w:w="4400" w:type="dxa"/>
                </w:tcPr>
                <w:p>
                  <w:pPr>
                    <w:rPr>
                      <w:rFonts w:hint="default" w:ascii="Times New Roman" w:hAnsi="Times New Roman" w:eastAsia="宋体" w:cs="Times New Roman"/>
                      <w:color w:val="auto"/>
                    </w:rPr>
                  </w:pPr>
                  <w:r>
                    <w:rPr>
                      <w:rFonts w:hint="default" w:ascii="Times New Roman" w:hAnsi="Times New Roman" w:eastAsia="宋体" w:cs="Times New Roman"/>
                      <w:color w:val="auto"/>
                    </w:rPr>
                    <w:drawing>
                      <wp:inline distT="0" distB="0" distL="114300" distR="114300">
                        <wp:extent cx="3820795" cy="2865120"/>
                        <wp:effectExtent l="0" t="0" r="8255" b="11430"/>
                        <wp:docPr id="3" name="图片 3" descr="fb09d6341afbb80f6074b8b38af42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b09d6341afbb80f6074b8b38af428d"/>
                                <pic:cNvPicPr>
                                  <a:picLocks noChangeAspect="1"/>
                                </pic:cNvPicPr>
                              </pic:nvPicPr>
                              <pic:blipFill>
                                <a:blip r:embed="rId12"/>
                                <a:stretch>
                                  <a:fillRect/>
                                </a:stretch>
                              </pic:blipFill>
                              <pic:spPr>
                                <a:xfrm>
                                  <a:off x="0" y="0"/>
                                  <a:ext cx="3820795" cy="2865120"/>
                                </a:xfrm>
                                <a:prstGeom prst="rect">
                                  <a:avLst/>
                                </a:prstGeom>
                              </pic:spPr>
                            </pic:pic>
                          </a:graphicData>
                        </a:graphic>
                      </wp:inline>
                    </w:drawing>
                  </w:r>
                </w:p>
              </w:tc>
              <w:tc>
                <w:tcPr>
                  <w:tcW w:w="4400" w:type="dxa"/>
                </w:tcPr>
                <w:p>
                  <w:pPr>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drawing>
                      <wp:inline distT="0" distB="0" distL="114300" distR="114300">
                        <wp:extent cx="2645410" cy="2868930"/>
                        <wp:effectExtent l="0" t="0" r="2540" b="7620"/>
                        <wp:docPr id="2" name="图片 2" descr="d251830d2fe79dd6d316facec10e0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251830d2fe79dd6d316facec10e0d8"/>
                                <pic:cNvPicPr>
                                  <a:picLocks noChangeAspect="1"/>
                                </pic:cNvPicPr>
                              </pic:nvPicPr>
                              <pic:blipFill>
                                <a:blip r:embed="rId13"/>
                                <a:srcRect t="5167" b="13501"/>
                                <a:stretch>
                                  <a:fillRect/>
                                </a:stretch>
                              </pic:blipFill>
                              <pic:spPr>
                                <a:xfrm>
                                  <a:off x="0" y="0"/>
                                  <a:ext cx="2645410" cy="286893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8800" w:type="dxa"/>
                  <w:gridSpan w:val="2"/>
                </w:tcPr>
                <w:p>
                  <w:pPr>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图</w:t>
                  </w:r>
                  <w:r>
                    <w:rPr>
                      <w:rFonts w:hint="default" w:ascii="Times New Roman" w:hAnsi="Times New Roman" w:eastAsia="宋体" w:cs="Times New Roman"/>
                      <w:b/>
                      <w:bCs/>
                      <w:color w:val="auto"/>
                      <w:sz w:val="24"/>
                      <w:szCs w:val="24"/>
                      <w:lang w:val="en-US" w:eastAsia="zh-CN"/>
                    </w:rPr>
                    <w:t>3-2</w:t>
                  </w:r>
                  <w:r>
                    <w:rPr>
                      <w:rFonts w:hint="default" w:ascii="Times New Roman" w:hAnsi="Times New Roman" w:eastAsia="宋体" w:cs="Times New Roman"/>
                      <w:b/>
                      <w:bCs/>
                      <w:color w:val="auto"/>
                      <w:sz w:val="24"/>
                      <w:szCs w:val="24"/>
                    </w:rPr>
                    <w:t>：施工四周设围挡、喷淋装置及洒水车</w:t>
                  </w:r>
                </w:p>
              </w:tc>
            </w:tr>
          </w:tbl>
          <w:p>
            <w:pPr>
              <w:pStyle w:val="6"/>
              <w:numPr>
                <w:ilvl w:val="0"/>
                <w:numId w:val="0"/>
              </w:numP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3.1.3 噪声</w:t>
            </w:r>
          </w:p>
          <w:p>
            <w:pPr>
              <w:pStyle w:val="2"/>
              <w:keepNext w:val="0"/>
              <w:keepLines w:val="0"/>
              <w:pageBreakBefore w:val="0"/>
              <w:widowControl/>
              <w:kinsoku/>
              <w:wordWrap/>
              <w:overflowPunct/>
              <w:topLinePunct w:val="0"/>
              <w:autoSpaceDE/>
              <w:autoSpaceDN/>
              <w:bidi w:val="0"/>
              <w:adjustRightInd w:val="0"/>
              <w:snapToGrid w:val="0"/>
              <w:spacing w:after="0" w:line="360" w:lineRule="auto"/>
              <w:ind w:left="0" w:leftChars="0" w:firstLine="480"/>
              <w:jc w:val="left"/>
              <w:textAlignment w:val="auto"/>
              <w:rPr>
                <w:rFonts w:hint="default" w:ascii="Times New Roman" w:hAnsi="Times New Roman" w:eastAsia="宋体" w:cs="Times New Roman"/>
                <w:color w:val="auto"/>
                <w:sz w:val="24"/>
                <w:highlight w:val="green"/>
              </w:rPr>
            </w:pPr>
            <w:r>
              <w:rPr>
                <w:rFonts w:hint="default" w:ascii="Times New Roman" w:hAnsi="Times New Roman" w:eastAsia="宋体" w:cs="Times New Roman"/>
                <w:color w:val="0000FF"/>
                <w:sz w:val="24"/>
                <w:szCs w:val="24"/>
              </w:rPr>
              <w:t>一阶段施工期噪声</w:t>
            </w:r>
            <w:r>
              <w:rPr>
                <w:rFonts w:hint="eastAsia" w:ascii="Times New Roman" w:hAnsi="Times New Roman" w:eastAsia="宋体" w:cs="Times New Roman"/>
                <w:color w:val="0000FF"/>
                <w:sz w:val="24"/>
                <w:szCs w:val="24"/>
                <w:lang w:eastAsia="zh-CN"/>
              </w:rPr>
              <w:t>，</w:t>
            </w:r>
            <w:r>
              <w:rPr>
                <w:rFonts w:hint="default" w:ascii="Times New Roman" w:hAnsi="Times New Roman" w:eastAsia="宋体" w:cs="Times New Roman"/>
                <w:color w:val="auto"/>
                <w:sz w:val="24"/>
                <w:szCs w:val="24"/>
              </w:rPr>
              <w:t>包括</w:t>
            </w:r>
            <w:r>
              <w:rPr>
                <w:rFonts w:hint="default" w:ascii="Times New Roman" w:hAnsi="Times New Roman" w:eastAsia="宋体" w:cs="Times New Roman"/>
                <w:color w:val="auto"/>
                <w:sz w:val="24"/>
              </w:rPr>
              <w:t>各种建筑机械和运输车辆噪声，企业采取低噪声设备、施工场地周围修建围护墙、合理布局施工场地、禁止夜间施工等措施来降低施工噪声对周边环境的影响</w:t>
            </w:r>
            <w:r>
              <w:rPr>
                <w:rFonts w:hint="default" w:ascii="Times New Roman" w:hAnsi="Times New Roman" w:eastAsia="宋体" w:cs="Times New Roman"/>
                <w:color w:val="auto"/>
                <w:sz w:val="24"/>
                <w:highlight w:val="none"/>
              </w:rPr>
              <w:t>。</w:t>
            </w:r>
          </w:p>
          <w:p>
            <w:pPr>
              <w:pStyle w:val="4"/>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rPr>
            </w:pPr>
            <w:r>
              <w:rPr>
                <w:rFonts w:hint="eastAsia" w:ascii="Times New Roman" w:hAnsi="Times New Roman" w:eastAsia="宋体" w:cs="Times New Roman"/>
                <w:color w:val="0000FF"/>
                <w:sz w:val="24"/>
                <w:lang w:val="en-US" w:eastAsia="zh-CN"/>
              </w:rPr>
              <w:t>一阶段建成后，</w:t>
            </w:r>
            <w:r>
              <w:rPr>
                <w:rFonts w:hint="default" w:ascii="Times New Roman" w:hAnsi="Times New Roman" w:eastAsia="宋体" w:cs="Times New Roman"/>
                <w:color w:val="auto"/>
                <w:sz w:val="24"/>
                <w:lang w:eastAsia="zh-CN"/>
              </w:rPr>
              <w:t>建筑主体为混凝土构筑物，本身不会产生</w:t>
            </w:r>
            <w:r>
              <w:rPr>
                <w:rFonts w:hint="default" w:ascii="Times New Roman" w:hAnsi="Times New Roman" w:eastAsia="宋体" w:cs="Times New Roman"/>
                <w:color w:val="auto"/>
                <w:sz w:val="24"/>
                <w:lang w:val="en-US" w:eastAsia="zh-CN"/>
              </w:rPr>
              <w:t>噪声</w:t>
            </w:r>
            <w:r>
              <w:rPr>
                <w:rFonts w:hint="default" w:ascii="Times New Roman" w:hAnsi="Times New Roman" w:eastAsia="宋体" w:cs="Times New Roman"/>
                <w:color w:val="auto"/>
                <w:sz w:val="24"/>
                <w:lang w:eastAsia="zh-CN"/>
              </w:rPr>
              <w:t>，一阶段</w:t>
            </w:r>
            <w:r>
              <w:rPr>
                <w:rFonts w:hint="default" w:ascii="Times New Roman" w:hAnsi="Times New Roman" w:eastAsia="宋体" w:cs="Times New Roman"/>
                <w:color w:val="auto"/>
                <w:sz w:val="24"/>
                <w:lang w:val="en-US" w:eastAsia="zh-CN"/>
              </w:rPr>
              <w:t>建成后</w:t>
            </w:r>
            <w:r>
              <w:rPr>
                <w:rFonts w:hint="default" w:ascii="Times New Roman" w:hAnsi="Times New Roman" w:eastAsia="宋体" w:cs="Times New Roman"/>
                <w:color w:val="auto"/>
                <w:sz w:val="24"/>
              </w:rPr>
              <w:t>建筑</w:t>
            </w:r>
            <w:r>
              <w:rPr>
                <w:rFonts w:hint="default" w:ascii="Times New Roman" w:hAnsi="Times New Roman" w:eastAsia="宋体" w:cs="Times New Roman"/>
                <w:color w:val="auto"/>
                <w:sz w:val="24"/>
                <w:lang w:val="en-US" w:eastAsia="zh-CN"/>
              </w:rPr>
              <w:t>物</w:t>
            </w:r>
            <w:r>
              <w:rPr>
                <w:rFonts w:hint="default" w:ascii="Times New Roman" w:hAnsi="Times New Roman" w:eastAsia="宋体" w:cs="Times New Roman"/>
                <w:color w:val="auto"/>
                <w:sz w:val="24"/>
              </w:rPr>
              <w:t>主体不产生</w:t>
            </w:r>
            <w:r>
              <w:rPr>
                <w:rFonts w:hint="default" w:ascii="Times New Roman" w:hAnsi="Times New Roman" w:eastAsia="宋体" w:cs="Times New Roman"/>
                <w:color w:val="auto"/>
                <w:sz w:val="24"/>
                <w:lang w:val="en-US" w:eastAsia="zh-CN"/>
              </w:rPr>
              <w:t>噪声</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不会对环境产生影响</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 xml:space="preserve"> </w:t>
            </w:r>
          </w:p>
          <w:p>
            <w:pPr>
              <w:snapToGrid/>
              <w:spacing w:after="0" w:line="360" w:lineRule="auto"/>
              <w:outlineLvl w:val="0"/>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3.1.4 固体废物</w:t>
            </w:r>
          </w:p>
          <w:p>
            <w:pPr>
              <w:pStyle w:val="60"/>
              <w:keepNext w:val="0"/>
              <w:keepLines w:val="0"/>
              <w:pageBreakBefore w:val="0"/>
              <w:widowControl/>
              <w:kinsoku/>
              <w:wordWrap/>
              <w:overflowPunct/>
              <w:topLinePunct w:val="0"/>
              <w:autoSpaceDE/>
              <w:autoSpaceDN/>
              <w:bidi w:val="0"/>
              <w:adjustRightInd w:val="0"/>
              <w:snapToGrid w:val="0"/>
              <w:spacing w:after="0"/>
              <w:ind w:firstLine="480"/>
              <w:textAlignment w:val="auto"/>
              <w:rPr>
                <w:rFonts w:hint="default" w:ascii="Times New Roman" w:hAnsi="Times New Roman" w:eastAsia="宋体" w:cs="Times New Roman"/>
                <w:color w:val="auto"/>
                <w:highlight w:val="green"/>
              </w:rPr>
            </w:pPr>
            <w:r>
              <w:rPr>
                <w:rFonts w:hint="default" w:ascii="Times New Roman" w:hAnsi="Times New Roman" w:eastAsia="宋体" w:cs="Times New Roman"/>
                <w:color w:val="0000FF"/>
                <w:szCs w:val="24"/>
              </w:rPr>
              <w:t>一阶段施工期的固体废物，</w:t>
            </w:r>
            <w:r>
              <w:rPr>
                <w:rFonts w:hint="default" w:ascii="Times New Roman" w:hAnsi="Times New Roman" w:eastAsia="宋体" w:cs="Times New Roman"/>
                <w:color w:val="auto"/>
                <w:szCs w:val="24"/>
              </w:rPr>
              <w:t>包括施工现场的弃土、建筑废物和施工人员的生活垃圾。</w:t>
            </w:r>
            <w:r>
              <w:rPr>
                <w:rFonts w:hint="default" w:ascii="Times New Roman" w:hAnsi="Times New Roman" w:eastAsia="宋体" w:cs="Times New Roman"/>
                <w:color w:val="auto"/>
              </w:rPr>
              <w:t>本工程弃方要即挖即运，不在施工场地内堆存，弃土运输要符合相关规定，实行全封闭运输；建筑垃圾及时清运，废材料、废包装及时出售给废品回收公司处理，严禁随意倾倒、填埋，避免造成二次污染；生活垃圾环卫清运</w:t>
            </w:r>
            <w:r>
              <w:rPr>
                <w:rFonts w:hint="default" w:ascii="Times New Roman" w:hAnsi="Times New Roman" w:eastAsia="宋体" w:cs="Times New Roman"/>
                <w:color w:val="auto"/>
                <w:highlight w:val="none"/>
              </w:rPr>
              <w:t>。</w:t>
            </w:r>
          </w:p>
          <w:p>
            <w:pPr>
              <w:pStyle w:val="60"/>
              <w:keepNext w:val="0"/>
              <w:keepLines w:val="0"/>
              <w:pageBreakBefore w:val="0"/>
              <w:widowControl/>
              <w:kinsoku/>
              <w:wordWrap/>
              <w:overflowPunct/>
              <w:topLinePunct w:val="0"/>
              <w:autoSpaceDE/>
              <w:autoSpaceDN/>
              <w:bidi w:val="0"/>
              <w:adjustRightInd w:val="0"/>
              <w:snapToGrid w:val="0"/>
              <w:spacing w:after="0"/>
              <w:ind w:firstLine="480"/>
              <w:textAlignment w:val="auto"/>
              <w:rPr>
                <w:rFonts w:hint="default" w:ascii="Times New Roman" w:hAnsi="Times New Roman" w:eastAsia="宋体" w:cs="Times New Roman"/>
                <w:color w:val="auto"/>
                <w:szCs w:val="24"/>
              </w:rPr>
            </w:pPr>
            <w:r>
              <w:rPr>
                <w:rFonts w:hint="eastAsia" w:ascii="Times New Roman" w:hAnsi="Times New Roman" w:eastAsia="宋体" w:cs="Times New Roman"/>
                <w:color w:val="0000FF"/>
                <w:sz w:val="24"/>
                <w:lang w:val="en-US" w:eastAsia="zh-CN"/>
              </w:rPr>
              <w:t>一阶段建成后，</w:t>
            </w:r>
            <w:r>
              <w:rPr>
                <w:rFonts w:hint="default" w:ascii="Times New Roman" w:hAnsi="Times New Roman" w:eastAsia="宋体" w:cs="Times New Roman"/>
                <w:color w:val="auto"/>
                <w:sz w:val="24"/>
                <w:lang w:eastAsia="zh-CN"/>
              </w:rPr>
              <w:t>建筑主体为混凝土构筑物，本身不会产生</w:t>
            </w:r>
            <w:r>
              <w:rPr>
                <w:rFonts w:hint="default" w:ascii="Times New Roman" w:hAnsi="Times New Roman" w:eastAsia="宋体" w:cs="Times New Roman"/>
                <w:color w:val="auto"/>
                <w:sz w:val="24"/>
                <w:lang w:val="en-US" w:eastAsia="zh-CN"/>
              </w:rPr>
              <w:t>固废</w:t>
            </w:r>
            <w:r>
              <w:rPr>
                <w:rFonts w:hint="default" w:ascii="Times New Roman" w:hAnsi="Times New Roman" w:eastAsia="宋体" w:cs="Times New Roman"/>
                <w:color w:val="auto"/>
                <w:sz w:val="24"/>
                <w:lang w:eastAsia="zh-CN"/>
              </w:rPr>
              <w:t>，一阶段</w:t>
            </w:r>
            <w:r>
              <w:rPr>
                <w:rFonts w:hint="default" w:ascii="Times New Roman" w:hAnsi="Times New Roman" w:eastAsia="宋体" w:cs="Times New Roman"/>
                <w:color w:val="auto"/>
                <w:sz w:val="24"/>
                <w:lang w:val="en-US" w:eastAsia="zh-CN"/>
              </w:rPr>
              <w:t>建成后</w:t>
            </w:r>
            <w:r>
              <w:rPr>
                <w:rFonts w:hint="default" w:ascii="Times New Roman" w:hAnsi="Times New Roman" w:eastAsia="宋体" w:cs="Times New Roman"/>
                <w:color w:val="auto"/>
                <w:sz w:val="24"/>
              </w:rPr>
              <w:t>建筑</w:t>
            </w:r>
            <w:r>
              <w:rPr>
                <w:rFonts w:hint="default" w:ascii="Times New Roman" w:hAnsi="Times New Roman" w:eastAsia="宋体" w:cs="Times New Roman"/>
                <w:color w:val="auto"/>
                <w:sz w:val="24"/>
                <w:lang w:val="en-US" w:eastAsia="zh-CN"/>
              </w:rPr>
              <w:t>物</w:t>
            </w:r>
            <w:r>
              <w:rPr>
                <w:rFonts w:hint="default" w:ascii="Times New Roman" w:hAnsi="Times New Roman" w:eastAsia="宋体" w:cs="Times New Roman"/>
                <w:color w:val="auto"/>
                <w:sz w:val="24"/>
              </w:rPr>
              <w:t>主体不产生</w:t>
            </w:r>
            <w:r>
              <w:rPr>
                <w:rFonts w:hint="default" w:ascii="Times New Roman" w:hAnsi="Times New Roman" w:eastAsia="宋体" w:cs="Times New Roman"/>
                <w:color w:val="auto"/>
                <w:sz w:val="24"/>
                <w:lang w:val="en-US" w:eastAsia="zh-CN"/>
              </w:rPr>
              <w:t>固废</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不会对环境产生影响。</w:t>
            </w:r>
          </w:p>
          <w:tbl>
            <w:tblPr>
              <w:tblStyle w:val="20"/>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0"/>
              <w:gridCol w:w="4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6" w:hRule="atLeast"/>
                <w:jc w:val="center"/>
              </w:trPr>
              <w:tc>
                <w:tcPr>
                  <w:tcW w:w="4260" w:type="dxa"/>
                </w:tcPr>
                <w:p>
                  <w:pPr>
                    <w:rPr>
                      <w:rFonts w:hint="default" w:ascii="Times New Roman" w:hAnsi="Times New Roman" w:eastAsia="宋体" w:cs="Times New Roman"/>
                      <w:color w:val="auto"/>
                    </w:rPr>
                  </w:pPr>
                  <w:r>
                    <w:rPr>
                      <w:rFonts w:hint="default" w:ascii="Times New Roman" w:hAnsi="Times New Roman" w:eastAsia="宋体" w:cs="Times New Roman"/>
                      <w:color w:val="auto"/>
                    </w:rPr>
                    <w:drawing>
                      <wp:inline distT="0" distB="0" distL="114300" distR="114300">
                        <wp:extent cx="3726180" cy="2981960"/>
                        <wp:effectExtent l="0" t="0" r="7620" b="8890"/>
                        <wp:docPr id="5" name="图片 5" descr="d5be089ed848c0e8abc4d76da4d0f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d5be089ed848c0e8abc4d76da4d0f87"/>
                                <pic:cNvPicPr>
                                  <a:picLocks noChangeAspect="1"/>
                                </pic:cNvPicPr>
                              </pic:nvPicPr>
                              <pic:blipFill>
                                <a:blip r:embed="rId14"/>
                                <a:srcRect t="20903" b="19082"/>
                                <a:stretch>
                                  <a:fillRect/>
                                </a:stretch>
                              </pic:blipFill>
                              <pic:spPr>
                                <a:xfrm>
                                  <a:off x="0" y="0"/>
                                  <a:ext cx="3726180" cy="2981960"/>
                                </a:xfrm>
                                <a:prstGeom prst="rect">
                                  <a:avLst/>
                                </a:prstGeom>
                              </pic:spPr>
                            </pic:pic>
                          </a:graphicData>
                        </a:graphic>
                      </wp:inline>
                    </w:drawing>
                  </w:r>
                </w:p>
              </w:tc>
              <w:tc>
                <w:tcPr>
                  <w:tcW w:w="4260" w:type="dxa"/>
                </w:tcPr>
                <w:p>
                  <w:pPr>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drawing>
                      <wp:inline distT="0" distB="0" distL="114300" distR="114300">
                        <wp:extent cx="2561590" cy="3025775"/>
                        <wp:effectExtent l="0" t="0" r="10160" b="3175"/>
                        <wp:docPr id="6" name="图片 6" descr="8c95cf1f610012656133cd4f29d97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8c95cf1f610012656133cd4f29d97d6"/>
                                <pic:cNvPicPr>
                                  <a:picLocks noChangeAspect="1"/>
                                </pic:cNvPicPr>
                              </pic:nvPicPr>
                              <pic:blipFill>
                                <a:blip r:embed="rId15"/>
                                <a:srcRect t="11575" b="-1548"/>
                                <a:stretch>
                                  <a:fillRect/>
                                </a:stretch>
                              </pic:blipFill>
                              <pic:spPr>
                                <a:xfrm>
                                  <a:off x="0" y="0"/>
                                  <a:ext cx="2561590" cy="30257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8520" w:type="dxa"/>
                  <w:gridSpan w:val="2"/>
                </w:tcPr>
                <w:p>
                  <w:pPr>
                    <w:jc w:val="center"/>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rPr>
                    <w:t>图</w:t>
                  </w:r>
                  <w:r>
                    <w:rPr>
                      <w:rFonts w:hint="default" w:ascii="Times New Roman" w:hAnsi="Times New Roman" w:eastAsia="宋体" w:cs="Times New Roman"/>
                      <w:b/>
                      <w:bCs/>
                      <w:color w:val="auto"/>
                      <w:sz w:val="24"/>
                      <w:szCs w:val="24"/>
                      <w:lang w:val="en-US" w:eastAsia="zh-CN"/>
                    </w:rPr>
                    <w:t>3-3</w:t>
                  </w:r>
                  <w:r>
                    <w:rPr>
                      <w:rFonts w:hint="default" w:ascii="Times New Roman" w:hAnsi="Times New Roman" w:eastAsia="宋体" w:cs="Times New Roman"/>
                      <w:b/>
                      <w:bCs/>
                      <w:color w:val="auto"/>
                      <w:sz w:val="24"/>
                      <w:szCs w:val="24"/>
                    </w:rPr>
                    <w:t>：施工现场</w:t>
                  </w:r>
                  <w:r>
                    <w:rPr>
                      <w:rFonts w:hint="default" w:ascii="Times New Roman" w:hAnsi="Times New Roman" w:eastAsia="宋体" w:cs="Times New Roman"/>
                      <w:b/>
                      <w:bCs/>
                      <w:color w:val="auto"/>
                      <w:sz w:val="24"/>
                      <w:szCs w:val="24"/>
                      <w:lang w:val="en-US" w:eastAsia="zh-CN"/>
                    </w:rPr>
                    <w:t>铺盖防尘网</w:t>
                  </w:r>
                </w:p>
              </w:tc>
            </w:tr>
          </w:tbl>
          <w:p>
            <w:pPr>
              <w:spacing w:after="0" w:line="360" w:lineRule="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3.2监测布点图</w:t>
            </w:r>
          </w:p>
          <w:p>
            <w:pPr>
              <w:spacing w:after="0" w:line="360" w:lineRule="auto"/>
              <w:ind w:firstLine="480" w:firstLineChars="200"/>
              <w:outlineLvl w:val="0"/>
              <w:rPr>
                <w:rFonts w:hint="default" w:ascii="Times New Roman" w:hAnsi="Times New Roman" w:eastAsia="宋体" w:cs="Times New Roman"/>
                <w:b/>
                <w:color w:val="auto"/>
                <w:sz w:val="24"/>
                <w:szCs w:val="24"/>
              </w:rPr>
            </w:pPr>
            <w:r>
              <w:rPr>
                <w:rFonts w:hint="default" w:ascii="Times New Roman" w:hAnsi="Times New Roman" w:eastAsia="宋体" w:cs="Times New Roman"/>
                <w:color w:val="auto"/>
                <w:sz w:val="24"/>
                <w:szCs w:val="24"/>
              </w:rPr>
              <w:t>验收项目监测布点情况，具体见附图。</w:t>
            </w:r>
          </w:p>
          <w:p>
            <w:pPr>
              <w:pStyle w:val="4"/>
              <w:ind w:firstLine="241"/>
              <w:rPr>
                <w:rFonts w:hint="default" w:ascii="Times New Roman" w:hAnsi="Times New Roman" w:eastAsia="宋体" w:cs="Times New Roman"/>
                <w:b/>
                <w:color w:val="auto"/>
                <w:sz w:val="24"/>
                <w:szCs w:val="24"/>
              </w:rPr>
            </w:pPr>
          </w:p>
          <w:p>
            <w:pPr>
              <w:rPr>
                <w:rFonts w:hint="default" w:ascii="Times New Roman" w:hAnsi="Times New Roman" w:eastAsia="宋体" w:cs="Times New Roman"/>
                <w:b/>
                <w:color w:val="auto"/>
                <w:sz w:val="24"/>
                <w:szCs w:val="24"/>
              </w:rPr>
            </w:pPr>
          </w:p>
          <w:p>
            <w:pPr>
              <w:pStyle w:val="2"/>
              <w:ind w:firstLine="0" w:firstLineChars="0"/>
              <w:rPr>
                <w:rFonts w:hint="default" w:ascii="Times New Roman" w:hAnsi="Times New Roman" w:eastAsia="宋体" w:cs="Times New Roman"/>
                <w:b/>
                <w:color w:val="auto"/>
                <w:sz w:val="24"/>
                <w:szCs w:val="24"/>
              </w:rPr>
            </w:pPr>
          </w:p>
          <w:p>
            <w:pPr>
              <w:tabs>
                <w:tab w:val="center" w:pos="4153"/>
                <w:tab w:val="left" w:pos="5655"/>
              </w:tabs>
              <w:adjustRightInd/>
              <w:snapToGrid/>
              <w:spacing w:after="0"/>
              <w:jc w:val="both"/>
              <w:rPr>
                <w:rFonts w:hint="default" w:ascii="Times New Roman" w:hAnsi="Times New Roman" w:eastAsia="宋体" w:cs="Times New Roman"/>
                <w:b/>
                <w:bCs/>
                <w:color w:val="auto"/>
                <w:sz w:val="24"/>
                <w:szCs w:val="24"/>
              </w:rPr>
            </w:pPr>
          </w:p>
        </w:tc>
      </w:tr>
    </w:tbl>
    <w:p>
      <w:pPr>
        <w:spacing w:line="360" w:lineRule="auto"/>
        <w:rPr>
          <w:rFonts w:hint="default" w:ascii="Times New Roman" w:hAnsi="Times New Roman" w:eastAsia="宋体" w:cs="Times New Roman"/>
          <w:color w:val="auto"/>
          <w:sz w:val="21"/>
          <w:szCs w:val="21"/>
        </w:rPr>
      </w:pPr>
    </w:p>
    <w:p>
      <w:pPr>
        <w:pStyle w:val="7"/>
        <w:spacing w:before="0" w:after="0" w:line="360" w:lineRule="auto"/>
        <w:rPr>
          <w:rFonts w:hint="default" w:ascii="Times New Roman" w:hAnsi="Times New Roman" w:eastAsia="宋体" w:cs="Times New Roman"/>
          <w:color w:val="auto"/>
          <w:sz w:val="28"/>
          <w:szCs w:val="28"/>
        </w:rPr>
        <w:sectPr>
          <w:pgSz w:w="11906" w:h="16838"/>
          <w:pgMar w:top="1440" w:right="1800" w:bottom="1440" w:left="1800" w:header="708" w:footer="708" w:gutter="0"/>
          <w:pgBorders>
            <w:top w:val="none" w:sz="0" w:space="0"/>
            <w:left w:val="none" w:sz="0" w:space="0"/>
            <w:bottom w:val="none" w:sz="0" w:space="0"/>
            <w:right w:val="none" w:sz="0" w:space="0"/>
          </w:pgBorders>
          <w:cols w:space="720" w:num="1"/>
          <w:docGrid w:linePitch="360" w:charSpace="0"/>
        </w:sectPr>
      </w:pPr>
    </w:p>
    <w:p>
      <w:pP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3.3环境保护措施监督检查清单落实情况</w:t>
      </w:r>
    </w:p>
    <w:p>
      <w:pPr>
        <w:spacing w:after="0" w:line="360" w:lineRule="auto"/>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表3-1  环境保护措施监督检查清单落实情况</w:t>
      </w:r>
    </w:p>
    <w:tbl>
      <w:tblPr>
        <w:tblStyle w:val="19"/>
        <w:tblW w:w="477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28" w:type="dxa"/>
          <w:bottom w:w="0" w:type="dxa"/>
          <w:right w:w="28" w:type="dxa"/>
        </w:tblCellMar>
      </w:tblPr>
      <w:tblGrid>
        <w:gridCol w:w="1539"/>
        <w:gridCol w:w="1785"/>
        <w:gridCol w:w="2026"/>
        <w:gridCol w:w="3110"/>
        <w:gridCol w:w="2839"/>
        <w:gridCol w:w="207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575" w:type="pct"/>
            <w:tcBorders>
              <w:tl2br w:val="single" w:color="auto" w:sz="4" w:space="0"/>
            </w:tcBorders>
          </w:tcPr>
          <w:p>
            <w:pPr>
              <w:spacing w:after="0"/>
              <w:jc w:val="right"/>
              <w:rPr>
                <w:rFonts w:hint="default" w:ascii="Times New Roman" w:hAnsi="Times New Roman" w:eastAsia="宋体" w:cs="Times New Roman"/>
                <w:b/>
                <w:bCs/>
                <w:color w:val="auto"/>
                <w:spacing w:val="-8"/>
                <w:sz w:val="21"/>
                <w:szCs w:val="21"/>
              </w:rPr>
            </w:pPr>
            <w:r>
              <w:rPr>
                <w:rFonts w:hint="default" w:ascii="Times New Roman" w:hAnsi="Times New Roman" w:eastAsia="宋体" w:cs="Times New Roman"/>
                <w:b/>
                <w:bCs/>
                <w:color w:val="auto"/>
                <w:spacing w:val="-8"/>
                <w:sz w:val="21"/>
                <w:szCs w:val="21"/>
              </w:rPr>
              <w:t>内容</w:t>
            </w:r>
          </w:p>
          <w:p>
            <w:pPr>
              <w:spacing w:after="0"/>
              <w:rPr>
                <w:rFonts w:hint="default" w:ascii="Times New Roman" w:hAnsi="Times New Roman" w:eastAsia="宋体" w:cs="Times New Roman"/>
                <w:b/>
                <w:bCs/>
                <w:color w:val="auto"/>
                <w:spacing w:val="-8"/>
                <w:sz w:val="21"/>
                <w:szCs w:val="21"/>
              </w:rPr>
            </w:pPr>
            <w:r>
              <w:rPr>
                <w:rFonts w:hint="default" w:ascii="Times New Roman" w:hAnsi="Times New Roman" w:eastAsia="宋体" w:cs="Times New Roman"/>
                <w:b/>
                <w:bCs/>
                <w:color w:val="auto"/>
                <w:spacing w:val="-8"/>
                <w:sz w:val="21"/>
                <w:szCs w:val="21"/>
              </w:rPr>
              <w:t>要素</w:t>
            </w:r>
          </w:p>
        </w:tc>
        <w:tc>
          <w:tcPr>
            <w:tcW w:w="667" w:type="pct"/>
            <w:vAlign w:val="center"/>
          </w:tcPr>
          <w:p>
            <w:pPr>
              <w:spacing w:after="0"/>
              <w:jc w:val="center"/>
              <w:rPr>
                <w:rFonts w:hint="default" w:ascii="Times New Roman" w:hAnsi="Times New Roman" w:eastAsia="宋体" w:cs="Times New Roman"/>
                <w:b/>
                <w:bCs/>
                <w:color w:val="auto"/>
                <w:spacing w:val="-8"/>
                <w:sz w:val="21"/>
                <w:szCs w:val="21"/>
              </w:rPr>
            </w:pPr>
            <w:r>
              <w:rPr>
                <w:rFonts w:hint="default" w:ascii="Times New Roman" w:hAnsi="Times New Roman" w:eastAsia="宋体" w:cs="Times New Roman"/>
                <w:b/>
                <w:bCs/>
                <w:color w:val="auto"/>
                <w:spacing w:val="-8"/>
                <w:sz w:val="21"/>
                <w:szCs w:val="21"/>
              </w:rPr>
              <w:t>排放口</w:t>
            </w:r>
          </w:p>
          <w:p>
            <w:pPr>
              <w:spacing w:after="0"/>
              <w:jc w:val="center"/>
              <w:rPr>
                <w:rFonts w:hint="default" w:ascii="Times New Roman" w:hAnsi="Times New Roman" w:eastAsia="宋体" w:cs="Times New Roman"/>
                <w:b/>
                <w:bCs/>
                <w:color w:val="auto"/>
                <w:spacing w:val="-8"/>
                <w:sz w:val="21"/>
                <w:szCs w:val="21"/>
              </w:rPr>
            </w:pPr>
            <w:r>
              <w:rPr>
                <w:rFonts w:hint="default" w:ascii="Times New Roman" w:hAnsi="Times New Roman" w:eastAsia="宋体" w:cs="Times New Roman"/>
                <w:b/>
                <w:bCs/>
                <w:color w:val="auto"/>
                <w:spacing w:val="-8"/>
                <w:sz w:val="21"/>
                <w:szCs w:val="21"/>
              </w:rPr>
              <w:t>(编号、名称)/污染源</w:t>
            </w:r>
          </w:p>
        </w:tc>
        <w:tc>
          <w:tcPr>
            <w:tcW w:w="757" w:type="pct"/>
            <w:vAlign w:val="center"/>
          </w:tcPr>
          <w:p>
            <w:pPr>
              <w:spacing w:after="0"/>
              <w:jc w:val="center"/>
              <w:rPr>
                <w:rFonts w:hint="default" w:ascii="Times New Roman" w:hAnsi="Times New Roman" w:eastAsia="宋体" w:cs="Times New Roman"/>
                <w:b/>
                <w:bCs/>
                <w:color w:val="auto"/>
                <w:spacing w:val="-8"/>
                <w:sz w:val="21"/>
                <w:szCs w:val="21"/>
              </w:rPr>
            </w:pPr>
            <w:r>
              <w:rPr>
                <w:rFonts w:hint="default" w:ascii="Times New Roman" w:hAnsi="Times New Roman" w:eastAsia="宋体" w:cs="Times New Roman"/>
                <w:b/>
                <w:bCs/>
                <w:color w:val="auto"/>
                <w:spacing w:val="-8"/>
                <w:sz w:val="21"/>
                <w:szCs w:val="21"/>
              </w:rPr>
              <w:t>污染物项目</w:t>
            </w:r>
          </w:p>
        </w:tc>
        <w:tc>
          <w:tcPr>
            <w:tcW w:w="1162" w:type="pct"/>
            <w:vAlign w:val="center"/>
          </w:tcPr>
          <w:p>
            <w:pPr>
              <w:spacing w:after="0"/>
              <w:jc w:val="center"/>
              <w:rPr>
                <w:rFonts w:hint="default" w:ascii="Times New Roman" w:hAnsi="Times New Roman" w:eastAsia="宋体" w:cs="Times New Roman"/>
                <w:b/>
                <w:bCs/>
                <w:color w:val="auto"/>
                <w:spacing w:val="-8"/>
                <w:sz w:val="21"/>
                <w:szCs w:val="21"/>
              </w:rPr>
            </w:pPr>
            <w:r>
              <w:rPr>
                <w:rFonts w:hint="default" w:ascii="Times New Roman" w:hAnsi="Times New Roman" w:eastAsia="宋体" w:cs="Times New Roman"/>
                <w:b/>
                <w:bCs/>
                <w:color w:val="auto"/>
                <w:spacing w:val="-8"/>
                <w:sz w:val="21"/>
                <w:szCs w:val="21"/>
              </w:rPr>
              <w:t>环评要求</w:t>
            </w:r>
          </w:p>
        </w:tc>
        <w:tc>
          <w:tcPr>
            <w:tcW w:w="1061" w:type="pct"/>
            <w:vAlign w:val="center"/>
          </w:tcPr>
          <w:p>
            <w:pPr>
              <w:spacing w:after="0"/>
              <w:jc w:val="center"/>
              <w:rPr>
                <w:rFonts w:hint="default" w:ascii="Times New Roman" w:hAnsi="Times New Roman" w:eastAsia="宋体" w:cs="Times New Roman"/>
                <w:b/>
                <w:bCs/>
                <w:color w:val="auto"/>
                <w:spacing w:val="-8"/>
                <w:sz w:val="21"/>
                <w:szCs w:val="21"/>
              </w:rPr>
            </w:pPr>
            <w:r>
              <w:rPr>
                <w:rFonts w:hint="default" w:ascii="Times New Roman" w:hAnsi="Times New Roman" w:eastAsia="宋体" w:cs="Times New Roman"/>
                <w:b/>
                <w:bCs/>
                <w:color w:val="auto"/>
                <w:spacing w:val="-8"/>
                <w:sz w:val="21"/>
                <w:szCs w:val="21"/>
              </w:rPr>
              <w:t>环境保护措施</w:t>
            </w:r>
          </w:p>
        </w:tc>
        <w:tc>
          <w:tcPr>
            <w:tcW w:w="777" w:type="pct"/>
            <w:vAlign w:val="center"/>
          </w:tcPr>
          <w:p>
            <w:pPr>
              <w:spacing w:after="0"/>
              <w:jc w:val="center"/>
              <w:rPr>
                <w:rFonts w:hint="default" w:ascii="Times New Roman" w:hAnsi="Times New Roman" w:eastAsia="宋体" w:cs="Times New Roman"/>
                <w:b/>
                <w:bCs/>
                <w:color w:val="auto"/>
                <w:spacing w:val="-8"/>
                <w:sz w:val="21"/>
                <w:szCs w:val="21"/>
              </w:rPr>
            </w:pPr>
            <w:r>
              <w:rPr>
                <w:rFonts w:hint="default" w:ascii="Times New Roman" w:hAnsi="Times New Roman" w:eastAsia="宋体" w:cs="Times New Roman"/>
                <w:b/>
                <w:bCs/>
                <w:color w:val="auto"/>
                <w:spacing w:val="-8"/>
                <w:sz w:val="21"/>
                <w:szCs w:val="21"/>
              </w:rPr>
              <w:t>落实情况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28" w:hRule="atLeast"/>
          <w:jc w:val="center"/>
        </w:trPr>
        <w:tc>
          <w:tcPr>
            <w:tcW w:w="575" w:type="pct"/>
            <w:vMerge w:val="restart"/>
            <w:vAlign w:val="center"/>
          </w:tcPr>
          <w:p>
            <w:pPr>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大气环境</w:t>
            </w:r>
          </w:p>
        </w:tc>
        <w:tc>
          <w:tcPr>
            <w:tcW w:w="667"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施工机械</w:t>
            </w:r>
          </w:p>
        </w:tc>
        <w:tc>
          <w:tcPr>
            <w:tcW w:w="757" w:type="pct"/>
            <w:vAlign w:val="center"/>
          </w:tcPr>
          <w:p>
            <w:pPr>
              <w:spacing w:after="0"/>
              <w:jc w:val="center"/>
              <w:rPr>
                <w:rFonts w:hint="default" w:ascii="Times New Roman" w:hAnsi="Times New Roman" w:eastAsia="宋体" w:cs="Times New Roman"/>
                <w:color w:val="auto"/>
                <w:spacing w:val="-8"/>
                <w:sz w:val="21"/>
                <w:szCs w:val="21"/>
                <w:lang w:eastAsia="zh-Hans"/>
              </w:rPr>
            </w:pPr>
            <w:r>
              <w:rPr>
                <w:rFonts w:hint="default" w:ascii="Times New Roman" w:hAnsi="Times New Roman" w:eastAsia="宋体" w:cs="Times New Roman"/>
                <w:color w:val="auto"/>
                <w:spacing w:val="-8"/>
                <w:sz w:val="21"/>
                <w:szCs w:val="21"/>
              </w:rPr>
              <w:t>扬尘、机械尾气</w:t>
            </w:r>
          </w:p>
        </w:tc>
        <w:tc>
          <w:tcPr>
            <w:tcW w:w="1162"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洒水、围挡</w:t>
            </w:r>
          </w:p>
        </w:tc>
        <w:tc>
          <w:tcPr>
            <w:tcW w:w="1061"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洒水、围挡</w:t>
            </w:r>
          </w:p>
        </w:tc>
        <w:tc>
          <w:tcPr>
            <w:tcW w:w="777" w:type="pct"/>
            <w:vMerge w:val="restar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已落实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4" w:hRule="atLeast"/>
          <w:jc w:val="center"/>
        </w:trPr>
        <w:tc>
          <w:tcPr>
            <w:tcW w:w="575" w:type="pct"/>
            <w:vMerge w:val="continue"/>
            <w:vAlign w:val="center"/>
          </w:tcPr>
          <w:p>
            <w:pPr>
              <w:jc w:val="center"/>
              <w:rPr>
                <w:rFonts w:hint="default" w:ascii="Times New Roman" w:hAnsi="Times New Roman" w:eastAsia="宋体" w:cs="Times New Roman"/>
                <w:color w:val="auto"/>
                <w:spacing w:val="-8"/>
                <w:sz w:val="21"/>
                <w:szCs w:val="21"/>
              </w:rPr>
            </w:pPr>
          </w:p>
        </w:tc>
        <w:tc>
          <w:tcPr>
            <w:tcW w:w="667"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施工期装修</w:t>
            </w:r>
          </w:p>
        </w:tc>
        <w:tc>
          <w:tcPr>
            <w:tcW w:w="757"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装修废气</w:t>
            </w:r>
          </w:p>
        </w:tc>
        <w:tc>
          <w:tcPr>
            <w:tcW w:w="1162"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使用环保型装饰材料、油漆、涂料等</w:t>
            </w:r>
          </w:p>
        </w:tc>
        <w:tc>
          <w:tcPr>
            <w:tcW w:w="1061"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使用环保型装饰材料、油漆、涂料等</w:t>
            </w:r>
          </w:p>
        </w:tc>
        <w:tc>
          <w:tcPr>
            <w:tcW w:w="777" w:type="pct"/>
            <w:vMerge w:val="continue"/>
            <w:vAlign w:val="center"/>
          </w:tcPr>
          <w:p>
            <w:pPr>
              <w:spacing w:after="0"/>
              <w:jc w:val="center"/>
              <w:rPr>
                <w:rFonts w:hint="default" w:ascii="Times New Roman" w:hAnsi="Times New Roman" w:eastAsia="宋体" w:cs="Times New Roman"/>
                <w:color w:val="auto"/>
                <w:spacing w:val="-8"/>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575" w:type="pct"/>
            <w:vMerge w:val="restart"/>
            <w:vAlign w:val="center"/>
          </w:tcPr>
          <w:p>
            <w:pPr>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地表水环境</w:t>
            </w:r>
          </w:p>
        </w:tc>
        <w:tc>
          <w:tcPr>
            <w:tcW w:w="667"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施工期生活污水</w:t>
            </w:r>
          </w:p>
        </w:tc>
        <w:tc>
          <w:tcPr>
            <w:tcW w:w="757"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pH、COD、SS、NH</w:t>
            </w:r>
            <w:r>
              <w:rPr>
                <w:rFonts w:hint="default" w:ascii="Times New Roman" w:hAnsi="Times New Roman" w:eastAsia="宋体" w:cs="Times New Roman"/>
                <w:color w:val="auto"/>
                <w:spacing w:val="-8"/>
                <w:sz w:val="21"/>
                <w:szCs w:val="21"/>
                <w:vertAlign w:val="subscript"/>
              </w:rPr>
              <w:t>3</w:t>
            </w:r>
            <w:r>
              <w:rPr>
                <w:rFonts w:hint="default" w:ascii="Times New Roman" w:hAnsi="Times New Roman" w:eastAsia="宋体" w:cs="Times New Roman"/>
                <w:color w:val="auto"/>
                <w:spacing w:val="-8"/>
                <w:sz w:val="21"/>
                <w:szCs w:val="21"/>
              </w:rPr>
              <w:t>-N、TN、TP</w:t>
            </w:r>
          </w:p>
        </w:tc>
        <w:tc>
          <w:tcPr>
            <w:tcW w:w="1162"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依托周边居民已有处理设施处理进入污水处理厂处理</w:t>
            </w:r>
          </w:p>
        </w:tc>
        <w:tc>
          <w:tcPr>
            <w:tcW w:w="1061"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依托周边居民已有处理设施处理进入污水处理厂处理</w:t>
            </w:r>
          </w:p>
        </w:tc>
        <w:tc>
          <w:tcPr>
            <w:tcW w:w="777" w:type="pct"/>
            <w:vAlign w:val="center"/>
          </w:tcPr>
          <w:p>
            <w:pPr>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已落实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575" w:type="pct"/>
            <w:vMerge w:val="continue"/>
            <w:vAlign w:val="center"/>
          </w:tcPr>
          <w:p>
            <w:pPr>
              <w:jc w:val="center"/>
              <w:rPr>
                <w:rFonts w:hint="default" w:ascii="Times New Roman" w:hAnsi="Times New Roman" w:eastAsia="宋体" w:cs="Times New Roman"/>
                <w:color w:val="auto"/>
                <w:spacing w:val="-8"/>
                <w:sz w:val="21"/>
                <w:szCs w:val="21"/>
              </w:rPr>
            </w:pPr>
          </w:p>
        </w:tc>
        <w:tc>
          <w:tcPr>
            <w:tcW w:w="667" w:type="pct"/>
            <w:vAlign w:val="center"/>
          </w:tcPr>
          <w:p>
            <w:pPr>
              <w:spacing w:after="0"/>
              <w:jc w:val="center"/>
              <w:rPr>
                <w:rFonts w:hint="default" w:ascii="Times New Roman" w:hAnsi="Times New Roman" w:eastAsia="宋体" w:cs="Times New Roman"/>
                <w:color w:val="auto"/>
                <w:spacing w:val="-8"/>
                <w:sz w:val="21"/>
                <w:szCs w:val="21"/>
                <w:lang w:eastAsia="zh-Hans"/>
              </w:rPr>
            </w:pPr>
            <w:r>
              <w:rPr>
                <w:rFonts w:hint="default" w:ascii="Times New Roman" w:hAnsi="Times New Roman" w:eastAsia="宋体" w:cs="Times New Roman"/>
                <w:color w:val="auto"/>
                <w:spacing w:val="-8"/>
                <w:sz w:val="21"/>
                <w:szCs w:val="21"/>
              </w:rPr>
              <w:t>施工废水</w:t>
            </w:r>
          </w:p>
        </w:tc>
        <w:tc>
          <w:tcPr>
            <w:tcW w:w="757"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SS、石油类</w:t>
            </w:r>
          </w:p>
        </w:tc>
        <w:tc>
          <w:tcPr>
            <w:tcW w:w="1162"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临时沉淀池沉淀后回用或用于工地降尘</w:t>
            </w:r>
          </w:p>
        </w:tc>
        <w:tc>
          <w:tcPr>
            <w:tcW w:w="1061" w:type="pct"/>
            <w:vAlign w:val="center"/>
          </w:tcPr>
          <w:p>
            <w:pPr>
              <w:spacing w:after="0"/>
              <w:jc w:val="center"/>
              <w:rPr>
                <w:rFonts w:hint="default" w:ascii="Times New Roman" w:hAnsi="Times New Roman" w:eastAsia="宋体" w:cs="Times New Roman"/>
                <w:color w:val="auto"/>
                <w:spacing w:val="-8"/>
                <w:sz w:val="21"/>
                <w:szCs w:val="21"/>
                <w:lang w:eastAsia="zh-Hans"/>
              </w:rPr>
            </w:pPr>
            <w:r>
              <w:rPr>
                <w:rFonts w:hint="default" w:ascii="Times New Roman" w:hAnsi="Times New Roman" w:eastAsia="宋体" w:cs="Times New Roman"/>
                <w:color w:val="auto"/>
                <w:spacing w:val="-8"/>
                <w:sz w:val="21"/>
                <w:szCs w:val="21"/>
              </w:rPr>
              <w:t>临时沉淀池沉淀后回用或用于工地降尘</w:t>
            </w:r>
          </w:p>
        </w:tc>
        <w:tc>
          <w:tcPr>
            <w:tcW w:w="777" w:type="pct"/>
            <w:vAlign w:val="center"/>
          </w:tcPr>
          <w:p>
            <w:pPr>
              <w:spacing w:after="0"/>
              <w:jc w:val="center"/>
              <w:rPr>
                <w:rFonts w:hint="default" w:ascii="Times New Roman" w:hAnsi="Times New Roman" w:eastAsia="宋体" w:cs="Times New Roman"/>
                <w:color w:val="auto"/>
                <w:spacing w:val="-8"/>
                <w:sz w:val="21"/>
                <w:szCs w:val="21"/>
                <w:lang w:eastAsia="zh-Hans"/>
              </w:rPr>
            </w:pPr>
            <w:r>
              <w:rPr>
                <w:rFonts w:hint="default" w:ascii="Times New Roman" w:hAnsi="Times New Roman" w:eastAsia="宋体" w:cs="Times New Roman"/>
                <w:color w:val="auto"/>
                <w:spacing w:val="-8"/>
                <w:sz w:val="21"/>
                <w:szCs w:val="21"/>
              </w:rPr>
              <w:t>已落实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042" w:hRule="atLeast"/>
          <w:jc w:val="center"/>
        </w:trPr>
        <w:tc>
          <w:tcPr>
            <w:tcW w:w="575" w:type="pct"/>
            <w:vAlign w:val="center"/>
          </w:tcPr>
          <w:p>
            <w:pPr>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声环境</w:t>
            </w:r>
          </w:p>
        </w:tc>
        <w:tc>
          <w:tcPr>
            <w:tcW w:w="667"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z w:val="21"/>
                <w:szCs w:val="21"/>
              </w:rPr>
              <w:t>施工机械</w:t>
            </w:r>
          </w:p>
        </w:tc>
        <w:tc>
          <w:tcPr>
            <w:tcW w:w="757"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z w:val="21"/>
                <w:szCs w:val="21"/>
              </w:rPr>
              <w:t>Leq(A)</w:t>
            </w:r>
          </w:p>
        </w:tc>
        <w:tc>
          <w:tcPr>
            <w:tcW w:w="1162" w:type="pct"/>
            <w:vAlign w:val="center"/>
          </w:tcPr>
          <w:p>
            <w:pPr>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采取低噪声设备、施工场地周围修建围护墙、合理布局施工场地、禁止夜间施工等措施</w:t>
            </w:r>
          </w:p>
        </w:tc>
        <w:tc>
          <w:tcPr>
            <w:tcW w:w="1061" w:type="pct"/>
            <w:vAlign w:val="center"/>
          </w:tcPr>
          <w:p>
            <w:pPr>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采取低噪声设备、施工场地周围修建围护墙、合理布局施工场地、禁止夜间施工等措施</w:t>
            </w:r>
          </w:p>
        </w:tc>
        <w:tc>
          <w:tcPr>
            <w:tcW w:w="777" w:type="pct"/>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8"/>
                <w:sz w:val="21"/>
                <w:szCs w:val="21"/>
              </w:rPr>
              <w:t>已落实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242" w:type="pct"/>
            <w:gridSpan w:val="2"/>
            <w:vAlign w:val="center"/>
          </w:tcPr>
          <w:p>
            <w:pPr>
              <w:spacing w:after="0"/>
              <w:ind w:firstLine="388" w:firstLineChars="20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固体废物</w:t>
            </w:r>
          </w:p>
        </w:tc>
        <w:tc>
          <w:tcPr>
            <w:tcW w:w="757" w:type="pct"/>
            <w:vAlign w:val="center"/>
          </w:tcPr>
          <w:p>
            <w:pPr>
              <w:spacing w:after="0"/>
              <w:ind w:firstLine="388" w:firstLineChars="20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施工现场的弃土、建筑废物和施工人员的生活垃圾</w:t>
            </w:r>
          </w:p>
        </w:tc>
        <w:tc>
          <w:tcPr>
            <w:tcW w:w="1162" w:type="pct"/>
            <w:vAlign w:val="center"/>
          </w:tcPr>
          <w:p>
            <w:pPr>
              <w:spacing w:after="0"/>
              <w:ind w:firstLine="388" w:firstLineChars="20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本工程弃方要即挖即运，不在施工场地内堆存，弃土运输要符合相关规定，实行全封闭运输；建筑垃圾及时清运，废材料、废包装及时出售给废品回收公司处理，严禁随意倾倒、填埋，避免造成二次污染；生活垃圾环卫清运。</w:t>
            </w:r>
          </w:p>
        </w:tc>
        <w:tc>
          <w:tcPr>
            <w:tcW w:w="1061" w:type="pct"/>
            <w:vAlign w:val="center"/>
          </w:tcPr>
          <w:p>
            <w:pPr>
              <w:spacing w:after="0"/>
              <w:ind w:firstLine="388" w:firstLineChars="20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本工程弃方要即挖即运，不在施工场地内堆存，弃土运输要符合相关规定，实行全封闭运输；建筑垃圾及时清运，废材料、废包装及时出售给废品回收公司处理，严禁随意倾倒、填埋，避免造成二次污染；生活垃圾环卫清运。</w:t>
            </w:r>
          </w:p>
        </w:tc>
        <w:tc>
          <w:tcPr>
            <w:tcW w:w="777"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已落实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999" w:type="pct"/>
            <w:gridSpan w:val="3"/>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土壤及地下水污染防治措施</w:t>
            </w:r>
          </w:p>
        </w:tc>
        <w:tc>
          <w:tcPr>
            <w:tcW w:w="1162"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w:t>
            </w:r>
          </w:p>
        </w:tc>
        <w:tc>
          <w:tcPr>
            <w:tcW w:w="1061"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w:t>
            </w:r>
          </w:p>
        </w:tc>
        <w:tc>
          <w:tcPr>
            <w:tcW w:w="777"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999" w:type="pct"/>
            <w:gridSpan w:val="3"/>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生态保护措施</w:t>
            </w:r>
          </w:p>
        </w:tc>
        <w:tc>
          <w:tcPr>
            <w:tcW w:w="1162"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w:t>
            </w:r>
          </w:p>
        </w:tc>
        <w:tc>
          <w:tcPr>
            <w:tcW w:w="1061"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w:t>
            </w:r>
          </w:p>
        </w:tc>
        <w:tc>
          <w:tcPr>
            <w:tcW w:w="777"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999" w:type="pct"/>
            <w:gridSpan w:val="3"/>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环境风险防范措施</w:t>
            </w:r>
          </w:p>
        </w:tc>
        <w:tc>
          <w:tcPr>
            <w:tcW w:w="1162"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w:t>
            </w:r>
          </w:p>
        </w:tc>
        <w:tc>
          <w:tcPr>
            <w:tcW w:w="1061"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w:t>
            </w:r>
          </w:p>
        </w:tc>
        <w:tc>
          <w:tcPr>
            <w:tcW w:w="777" w:type="pct"/>
            <w:vAlign w:val="center"/>
          </w:tcPr>
          <w:p>
            <w:pPr>
              <w:spacing w:after="0"/>
              <w:jc w:val="center"/>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999" w:type="pct"/>
            <w:gridSpan w:val="3"/>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其他环境管理要求</w:t>
            </w:r>
          </w:p>
        </w:tc>
        <w:tc>
          <w:tcPr>
            <w:tcW w:w="1162"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8"/>
                <w:sz w:val="21"/>
                <w:szCs w:val="21"/>
              </w:rPr>
              <w:t>/</w:t>
            </w:r>
          </w:p>
        </w:tc>
        <w:tc>
          <w:tcPr>
            <w:tcW w:w="1061"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8"/>
                <w:sz w:val="21"/>
                <w:szCs w:val="21"/>
              </w:rPr>
              <w:t>/</w:t>
            </w:r>
          </w:p>
        </w:tc>
        <w:tc>
          <w:tcPr>
            <w:tcW w:w="777" w:type="pct"/>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8"/>
                <w:sz w:val="21"/>
                <w:szCs w:val="21"/>
              </w:rPr>
              <w:t>/</w:t>
            </w:r>
          </w:p>
        </w:tc>
      </w:tr>
    </w:tbl>
    <w:p>
      <w:pPr>
        <w:rPr>
          <w:rFonts w:hint="default" w:ascii="Times New Roman" w:hAnsi="Times New Roman" w:eastAsia="宋体" w:cs="Times New Roman"/>
          <w:color w:val="auto"/>
        </w:rPr>
        <w:sectPr>
          <w:pgSz w:w="16838" w:h="11906" w:orient="landscape"/>
          <w:pgMar w:top="1800" w:right="1440" w:bottom="1800" w:left="1440" w:header="708" w:footer="708" w:gutter="0"/>
          <w:pgBorders>
            <w:top w:val="none" w:sz="0" w:space="0"/>
            <w:left w:val="none" w:sz="0" w:space="0"/>
            <w:bottom w:val="none" w:sz="0" w:space="0"/>
            <w:right w:val="none" w:sz="0" w:space="0"/>
          </w:pgBorders>
          <w:cols w:space="720" w:num="1"/>
          <w:docGrid w:linePitch="360" w:charSpace="0"/>
        </w:sectPr>
      </w:pPr>
    </w:p>
    <w:p>
      <w:pPr>
        <w:pStyle w:val="7"/>
        <w:spacing w:before="0" w:after="0" w:line="360" w:lineRule="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表四</w:t>
      </w:r>
    </w:p>
    <w:tbl>
      <w:tblPr>
        <w:tblStyle w:val="19"/>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5" w:hRule="atLeast"/>
          <w:jc w:val="center"/>
        </w:trPr>
        <w:tc>
          <w:tcPr>
            <w:tcW w:w="8296" w:type="dxa"/>
          </w:tcPr>
          <w:p>
            <w:pPr>
              <w:spacing w:after="0" w:line="360" w:lineRule="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建设项目环境影响报告表主要结论及审批部门审批决定：</w:t>
            </w:r>
          </w:p>
          <w:p>
            <w:pPr>
              <w:spacing w:after="0" w:line="360" w:lineRule="auto"/>
              <w:jc w:val="both"/>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4.1环境影响报告表主要结论</w:t>
            </w:r>
          </w:p>
          <w:p>
            <w:pPr>
              <w:spacing w:after="0" w:line="360" w:lineRule="auto"/>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1、主要结论</w:t>
            </w:r>
          </w:p>
          <w:p>
            <w:pPr>
              <w:spacing w:after="0"/>
              <w:jc w:val="center"/>
              <w:outlineLvl w:val="0"/>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表4-1  环境影响报告表主要结论与建议</w:t>
            </w:r>
          </w:p>
          <w:tbl>
            <w:tblPr>
              <w:tblStyle w:val="19"/>
              <w:tblW w:w="808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16"/>
              <w:gridCol w:w="680"/>
              <w:gridCol w:w="2946"/>
              <w:gridCol w:w="3025"/>
              <w:gridCol w:w="91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16" w:type="dxa"/>
                  <w:vAlign w:val="center"/>
                </w:tcPr>
                <w:p>
                  <w:pPr>
                    <w:spacing w:after="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序号</w:t>
                  </w:r>
                </w:p>
              </w:tc>
              <w:tc>
                <w:tcPr>
                  <w:tcW w:w="3626" w:type="dxa"/>
                  <w:gridSpan w:val="2"/>
                  <w:vAlign w:val="center"/>
                </w:tcPr>
                <w:p>
                  <w:pPr>
                    <w:spacing w:after="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环评要求</w:t>
                  </w:r>
                </w:p>
              </w:tc>
              <w:tc>
                <w:tcPr>
                  <w:tcW w:w="3025" w:type="dxa"/>
                  <w:vAlign w:val="center"/>
                </w:tcPr>
                <w:p>
                  <w:pPr>
                    <w:spacing w:after="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实际建设情况</w:t>
                  </w:r>
                </w:p>
              </w:tc>
              <w:tc>
                <w:tcPr>
                  <w:tcW w:w="913" w:type="dxa"/>
                  <w:vAlign w:val="center"/>
                </w:tcPr>
                <w:p>
                  <w:pPr>
                    <w:spacing w:after="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516"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680"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废水防治设施</w:t>
                  </w:r>
                </w:p>
              </w:tc>
              <w:tc>
                <w:tcPr>
                  <w:tcW w:w="2946" w:type="dxa"/>
                  <w:vAlign w:val="center"/>
                </w:tcPr>
                <w:p>
                  <w:pPr>
                    <w:wordWrap w:val="0"/>
                    <w:spacing w:after="0"/>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pacing w:val="-8"/>
                      <w:sz w:val="21"/>
                      <w:szCs w:val="21"/>
                    </w:rPr>
                    <w:t>施工期生活污水依托周边居民已有处理设施处理进入污水处理厂处理；施工废水经临时沉淀池沉淀后回用或用于工地降尘</w:t>
                  </w:r>
                  <w:r>
                    <w:rPr>
                      <w:rFonts w:hint="default" w:ascii="Times New Roman" w:hAnsi="Times New Roman" w:eastAsia="宋体" w:cs="Times New Roman"/>
                      <w:bCs/>
                      <w:color w:val="auto"/>
                      <w:sz w:val="21"/>
                      <w:szCs w:val="21"/>
                    </w:rPr>
                    <w:t>。</w:t>
                  </w:r>
                </w:p>
              </w:tc>
              <w:tc>
                <w:tcPr>
                  <w:tcW w:w="3025" w:type="dxa"/>
                  <w:vAlign w:val="center"/>
                </w:tcPr>
                <w:p>
                  <w:pPr>
                    <w:spacing w:after="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8"/>
                      <w:sz w:val="21"/>
                      <w:szCs w:val="21"/>
                    </w:rPr>
                    <w:t>施工期生活污水依托周边居民已有处理设施处理进入污水处理厂处理；施工废水经临时沉淀池沉淀后回用或用于工地降尘</w:t>
                  </w:r>
                  <w:r>
                    <w:rPr>
                      <w:rFonts w:hint="default" w:ascii="Times New Roman" w:hAnsi="Times New Roman" w:eastAsia="宋体" w:cs="Times New Roman"/>
                      <w:bCs/>
                      <w:color w:val="auto"/>
                      <w:sz w:val="21"/>
                      <w:szCs w:val="21"/>
                    </w:rPr>
                    <w:t>。</w:t>
                  </w:r>
                </w:p>
              </w:tc>
              <w:tc>
                <w:tcPr>
                  <w:tcW w:w="913"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与环评要求一致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16"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680"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废气防治设施</w:t>
                  </w:r>
                </w:p>
              </w:tc>
              <w:tc>
                <w:tcPr>
                  <w:tcW w:w="2946" w:type="dxa"/>
                  <w:vAlign w:val="center"/>
                </w:tcPr>
                <w:p>
                  <w:pPr>
                    <w:wordWrap w:val="0"/>
                    <w:spacing w:after="0"/>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施工扬尘、机械尾气经采取建设围挡、洒水及禁止在大风天气时进行作业等措施进行抑制。</w:t>
                  </w:r>
                </w:p>
              </w:tc>
              <w:tc>
                <w:tcPr>
                  <w:tcW w:w="3025" w:type="dxa"/>
                  <w:vAlign w:val="center"/>
                </w:tcPr>
                <w:p>
                  <w:pPr>
                    <w:wordWrap w:val="0"/>
                    <w:spacing w:after="0"/>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施工扬尘、机械尾气经采取建设围挡、洒水及禁止在大风天气时进行作业等措施进行抑制。</w:t>
                  </w:r>
                </w:p>
              </w:tc>
              <w:tc>
                <w:tcPr>
                  <w:tcW w:w="913"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与环评要求一致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16"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680"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固废防治措施</w:t>
                  </w:r>
                </w:p>
              </w:tc>
              <w:tc>
                <w:tcPr>
                  <w:tcW w:w="2946" w:type="dxa"/>
                  <w:vAlign w:val="center"/>
                </w:tcPr>
                <w:p>
                  <w:pPr>
                    <w:spacing w:after="0"/>
                    <w:ind w:firstLine="388" w:firstLineChars="20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pacing w:val="-8"/>
                      <w:sz w:val="21"/>
                      <w:szCs w:val="21"/>
                    </w:rPr>
                    <w:t>本工程弃方要即挖即运，不在施工场地内堆存，弃土运输要符合相关规定，实行全封闭运输；建筑垃圾及时清运，废材料、废包装及时出售给废品回收公司处理，严禁随意倾倒、填埋，避免造成二次污染；生活垃圾环卫清运。</w:t>
                  </w:r>
                </w:p>
              </w:tc>
              <w:tc>
                <w:tcPr>
                  <w:tcW w:w="3025" w:type="dxa"/>
                  <w:vAlign w:val="center"/>
                </w:tcPr>
                <w:p>
                  <w:pPr>
                    <w:spacing w:after="0"/>
                    <w:ind w:firstLine="388" w:firstLineChars="20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8"/>
                      <w:sz w:val="21"/>
                      <w:szCs w:val="21"/>
                    </w:rPr>
                    <w:t>本工程弃方要即挖即运，不在施工场地内堆存，弃土运输要符合相关规定，实行全封闭运输；建筑垃圾及时清运，废材料、废包装及时出售给废品回收公司处理，严禁随意倾倒、填埋，避免造成二次污染；生活垃圾环卫清运。</w:t>
                  </w:r>
                </w:p>
              </w:tc>
              <w:tc>
                <w:tcPr>
                  <w:tcW w:w="913"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与环评要求一致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16"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680"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噪声防治措施</w:t>
                  </w:r>
                </w:p>
              </w:tc>
              <w:tc>
                <w:tcPr>
                  <w:tcW w:w="2946"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8"/>
                      <w:sz w:val="21"/>
                      <w:szCs w:val="21"/>
                    </w:rPr>
                    <w:t>采取低噪声设备、施工场地周围修建围护墙、合理布局施工场地、禁止夜间施工等措施</w:t>
                  </w:r>
                </w:p>
              </w:tc>
              <w:tc>
                <w:tcPr>
                  <w:tcW w:w="3025"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8"/>
                      <w:sz w:val="21"/>
                      <w:szCs w:val="21"/>
                    </w:rPr>
                    <w:t>采取低噪声设备、施工场地周围修建围护墙、合理布局施工场地、禁止夜间施工等措施</w:t>
                  </w:r>
                </w:p>
              </w:tc>
              <w:tc>
                <w:tcPr>
                  <w:tcW w:w="913"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与环评要求一致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71" w:hRule="atLeast"/>
                <w:jc w:val="center"/>
              </w:trPr>
              <w:tc>
                <w:tcPr>
                  <w:tcW w:w="516"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680"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工程建设对环境的影响和要求</w:t>
                  </w:r>
                </w:p>
              </w:tc>
              <w:tc>
                <w:tcPr>
                  <w:tcW w:w="2946" w:type="dxa"/>
                  <w:vAlign w:val="center"/>
                </w:tcPr>
                <w:p>
                  <w:pPr>
                    <w:pStyle w:val="5"/>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项目的建设符合国家及地方产业政策，选址符合用地规划，选址合理；施工期各项污染物可以达标排放，对环境的影响也比较小</w:t>
                  </w:r>
                </w:p>
              </w:tc>
              <w:tc>
                <w:tcPr>
                  <w:tcW w:w="3025"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项目的建设符合国家及地方产业政策，选址符合用地规划，选址合理；施工期各项污染物可以达标排放，对环境的影响也比较小</w:t>
                  </w:r>
                </w:p>
              </w:tc>
              <w:tc>
                <w:tcPr>
                  <w:tcW w:w="913"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与环评要求一致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16"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680"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其它需要验收考核内容</w:t>
                  </w:r>
                </w:p>
              </w:tc>
              <w:tc>
                <w:tcPr>
                  <w:tcW w:w="2946"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3025"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3" w:type="dxa"/>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bl>
          <w:p>
            <w:pPr>
              <w:spacing w:after="0" w:line="360" w:lineRule="auto"/>
              <w:jc w:val="both"/>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4.2审批部门审批决定</w:t>
            </w:r>
          </w:p>
          <w:p>
            <w:pPr>
              <w:widowControl w:val="0"/>
              <w:numPr>
                <w:ilvl w:val="0"/>
                <w:numId w:val="4"/>
              </w:numPr>
              <w:adjustRightInd/>
              <w:snapToGrid/>
              <w:spacing w:after="0" w:line="360" w:lineRule="auto"/>
              <w:ind w:firstLine="480" w:firstLineChars="200"/>
              <w:jc w:val="both"/>
              <w:outlineLvl w:val="0"/>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根据申报，该项目位于桥林中心城区保障房3号地块北侧，占地面积8580平方米，总建筑面积24000平方米，其中地上建筑面积17120平方米、地下建筑面积6880平方米。拟实施门诊部、急诊部、住院部、医技科室、保障系统、行政管理及相关配套辅助设施等工程，并设置床位数约225床。建设项目建成后，原桥林卫生服务中心所在地块全部由政府征用，原址全套医疗设备搬迁至新建场地。该项目总投资20400万元，其中环保投资135万元。</w:t>
            </w:r>
          </w:p>
          <w:p>
            <w:pPr>
              <w:widowControl w:val="0"/>
              <w:adjustRightInd/>
              <w:snapToGrid/>
              <w:spacing w:after="0" w:line="360" w:lineRule="auto"/>
              <w:ind w:firstLine="480" w:firstLineChars="200"/>
              <w:jc w:val="both"/>
              <w:outlineLvl w:val="0"/>
              <w:rPr>
                <w:rFonts w:hint="default" w:ascii="Times New Roman" w:hAnsi="Times New Roman" w:eastAsia="宋体" w:cs="Times New Roman"/>
                <w:color w:val="auto"/>
              </w:rPr>
            </w:pPr>
            <w:r>
              <w:rPr>
                <w:rFonts w:hint="default" w:ascii="Times New Roman" w:hAnsi="Times New Roman" w:eastAsia="宋体" w:cs="Times New Roman"/>
                <w:color w:val="auto"/>
                <w:kern w:val="2"/>
                <w:sz w:val="24"/>
                <w:szCs w:val="24"/>
              </w:rPr>
              <w:t>二、本项目经批复后，项目的性质、规模、地点、采用的生产工艺或者防治污染、防止生态破坏的措施发生重大变动的，应当重新报批环境影响评价文件</w:t>
            </w:r>
            <w:r>
              <w:rPr>
                <w:rFonts w:hint="eastAsia" w:ascii="Times New Roman" w:hAnsi="Times New Roman" w:eastAsia="宋体" w:cs="Times New Roman"/>
                <w:color w:val="auto"/>
                <w:kern w:val="2"/>
                <w:sz w:val="24"/>
                <w:szCs w:val="24"/>
                <w:lang w:eastAsia="zh-CN"/>
              </w:rPr>
              <w:t>。</w:t>
            </w:r>
            <w:r>
              <w:rPr>
                <w:rFonts w:hint="default" w:ascii="Times New Roman" w:hAnsi="Times New Roman" w:eastAsia="宋体" w:cs="Times New Roman"/>
                <w:color w:val="auto"/>
                <w:kern w:val="2"/>
                <w:sz w:val="24"/>
                <w:szCs w:val="24"/>
              </w:rPr>
              <w:t>自本批复文件批准之日起</w:t>
            </w:r>
            <w:r>
              <w:rPr>
                <w:rFonts w:hint="eastAsia" w:ascii="Times New Roman" w:hAnsi="Times New Roman" w:eastAsia="宋体" w:cs="Times New Roman"/>
                <w:color w:val="auto"/>
                <w:kern w:val="2"/>
                <w:sz w:val="24"/>
                <w:szCs w:val="24"/>
                <w:lang w:eastAsia="zh-CN"/>
              </w:rPr>
              <w:t>，</w:t>
            </w:r>
            <w:r>
              <w:rPr>
                <w:rFonts w:hint="default" w:ascii="Times New Roman" w:hAnsi="Times New Roman" w:eastAsia="宋体" w:cs="Times New Roman"/>
                <w:color w:val="auto"/>
                <w:kern w:val="2"/>
                <w:sz w:val="24"/>
                <w:szCs w:val="24"/>
              </w:rPr>
              <w:t>如超过5年项目方开工建设的，环境影响报告表应当报我局重新审核。</w:t>
            </w:r>
          </w:p>
          <w:p>
            <w:pPr>
              <w:widowControl w:val="0"/>
              <w:adjustRightInd/>
              <w:snapToGrid/>
              <w:spacing w:after="0"/>
              <w:jc w:val="center"/>
              <w:outlineLvl w:val="0"/>
              <w:rPr>
                <w:rFonts w:hint="default" w:ascii="Times New Roman" w:hAnsi="Times New Roman" w:eastAsia="宋体" w:cs="Times New Roman"/>
                <w:b/>
                <w:color w:val="auto"/>
                <w:kern w:val="2"/>
                <w:sz w:val="24"/>
                <w:szCs w:val="24"/>
              </w:rPr>
            </w:pPr>
            <w:r>
              <w:rPr>
                <w:rFonts w:hint="default" w:ascii="Times New Roman" w:hAnsi="Times New Roman" w:eastAsia="宋体" w:cs="Times New Roman"/>
                <w:b/>
                <w:color w:val="auto"/>
                <w:kern w:val="2"/>
                <w:sz w:val="24"/>
                <w:szCs w:val="24"/>
              </w:rPr>
              <w:t>表4-2  环境影响报告表批复建设内容与实际建设内容一览表</w:t>
            </w:r>
          </w:p>
          <w:tbl>
            <w:tblPr>
              <w:tblStyle w:val="20"/>
              <w:tblW w:w="808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0"/>
              <w:gridCol w:w="2797"/>
              <w:gridCol w:w="3403"/>
              <w:gridCol w:w="146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17" w:type="dxa"/>
                  <w:gridSpan w:val="2"/>
                  <w:vAlign w:val="center"/>
                </w:tcPr>
                <w:p>
                  <w:pPr>
                    <w:widowControl w:val="0"/>
                    <w:adjustRightInd/>
                    <w:snapToGrid/>
                    <w:spacing w:after="0"/>
                    <w:jc w:val="center"/>
                    <w:outlineLvl w:val="0"/>
                    <w:rPr>
                      <w:rFonts w:hint="default" w:ascii="Times New Roman" w:hAnsi="Times New Roman" w:eastAsia="宋体" w:cs="Times New Roman"/>
                      <w:b/>
                      <w:color w:val="auto"/>
                      <w:kern w:val="2"/>
                      <w:sz w:val="21"/>
                      <w:szCs w:val="21"/>
                    </w:rPr>
                  </w:pPr>
                  <w:r>
                    <w:rPr>
                      <w:rFonts w:hint="default" w:ascii="Times New Roman" w:hAnsi="Times New Roman" w:eastAsia="宋体" w:cs="Times New Roman"/>
                      <w:b/>
                      <w:color w:val="auto"/>
                      <w:kern w:val="2"/>
                      <w:sz w:val="21"/>
                      <w:szCs w:val="21"/>
                    </w:rPr>
                    <w:t>环境影响评价批复要求</w:t>
                  </w:r>
                </w:p>
              </w:tc>
              <w:tc>
                <w:tcPr>
                  <w:tcW w:w="3403" w:type="dxa"/>
                  <w:vAlign w:val="center"/>
                </w:tcPr>
                <w:p>
                  <w:pPr>
                    <w:widowControl w:val="0"/>
                    <w:adjustRightInd/>
                    <w:snapToGrid/>
                    <w:spacing w:after="0"/>
                    <w:jc w:val="center"/>
                    <w:outlineLvl w:val="0"/>
                    <w:rPr>
                      <w:rFonts w:hint="default" w:ascii="Times New Roman" w:hAnsi="Times New Roman" w:eastAsia="宋体" w:cs="Times New Roman"/>
                      <w:b/>
                      <w:color w:val="auto"/>
                      <w:kern w:val="2"/>
                      <w:sz w:val="21"/>
                      <w:szCs w:val="21"/>
                    </w:rPr>
                  </w:pPr>
                  <w:r>
                    <w:rPr>
                      <w:rFonts w:hint="default" w:ascii="Times New Roman" w:hAnsi="Times New Roman" w:eastAsia="宋体" w:cs="Times New Roman"/>
                      <w:b/>
                      <w:color w:val="auto"/>
                      <w:kern w:val="2"/>
                      <w:sz w:val="21"/>
                      <w:szCs w:val="21"/>
                    </w:rPr>
                    <w:t>实际建设情况</w:t>
                  </w:r>
                </w:p>
              </w:tc>
              <w:tc>
                <w:tcPr>
                  <w:tcW w:w="1460" w:type="dxa"/>
                  <w:vAlign w:val="center"/>
                </w:tcPr>
                <w:p>
                  <w:pPr>
                    <w:widowControl w:val="0"/>
                    <w:adjustRightInd/>
                    <w:snapToGrid/>
                    <w:spacing w:after="0"/>
                    <w:jc w:val="center"/>
                    <w:outlineLvl w:val="0"/>
                    <w:rPr>
                      <w:rFonts w:hint="default" w:ascii="Times New Roman" w:hAnsi="Times New Roman" w:eastAsia="宋体" w:cs="Times New Roman"/>
                      <w:b/>
                      <w:color w:val="auto"/>
                      <w:kern w:val="2"/>
                      <w:sz w:val="21"/>
                      <w:szCs w:val="21"/>
                    </w:rPr>
                  </w:pPr>
                  <w:r>
                    <w:rPr>
                      <w:rFonts w:hint="default" w:ascii="Times New Roman" w:hAnsi="Times New Roman" w:eastAsia="宋体" w:cs="Times New Roman"/>
                      <w:b/>
                      <w:color w:val="auto"/>
                      <w:kern w:val="2"/>
                      <w:sz w:val="21"/>
                      <w:szCs w:val="21"/>
                    </w:rPr>
                    <w:t>实际建设与环评批复一致情况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0" w:type="dxa"/>
                  <w:vAlign w:val="center"/>
                </w:tcPr>
                <w:p>
                  <w:pPr>
                    <w:widowControl w:val="0"/>
                    <w:adjustRightInd/>
                    <w:snapToGrid/>
                    <w:spacing w:after="0"/>
                    <w:jc w:val="center"/>
                    <w:outlineLvl w:val="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1</w:t>
                  </w:r>
                </w:p>
              </w:tc>
              <w:tc>
                <w:tcPr>
                  <w:tcW w:w="2797" w:type="dxa"/>
                  <w:vAlign w:val="center"/>
                </w:tcPr>
                <w:p>
                  <w:pPr>
                    <w:widowControl w:val="0"/>
                    <w:adjustRightInd/>
                    <w:snapToGrid/>
                    <w:spacing w:after="0"/>
                    <w:outlineLvl w:val="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该项目位于桥林中心城区保障房3号地块北侧，占地面积8580平方米，总建筑面积24000平方米，其中地上建筑面积17120平方米、地下建筑面积6880平方米。拟实施门诊部、急诊部、住院部、医技科室、保障系统、行政管理及相关配套辅助设施等工程，并设置床位数约225床。建设项目建成后，原桥林卫生服务中心所在地块全部由政府征用，原址全套医疗设备搬迁至新建场地。该项目总投资20400万元，其中环保投资135万元。</w:t>
                  </w:r>
                </w:p>
              </w:tc>
              <w:tc>
                <w:tcPr>
                  <w:tcW w:w="3403" w:type="dxa"/>
                  <w:vAlign w:val="center"/>
                </w:tcPr>
                <w:p>
                  <w:pPr>
                    <w:widowControl w:val="0"/>
                    <w:adjustRightInd/>
                    <w:snapToGrid/>
                    <w:spacing w:after="0"/>
                    <w:outlineLvl w:val="0"/>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rPr>
                    <w:t>一阶段建设内容：该项目位于</w:t>
                  </w:r>
                  <w:r>
                    <w:rPr>
                      <w:rFonts w:hint="default" w:ascii="Times New Roman" w:hAnsi="Times New Roman" w:eastAsia="宋体" w:cs="Times New Roman"/>
                      <w:b w:val="0"/>
                      <w:bCs w:val="0"/>
                      <w:color w:val="auto"/>
                      <w:sz w:val="21"/>
                      <w:szCs w:val="21"/>
                    </w:rPr>
                    <w:t>桥林中心城区保障房3号地块北侧，占地面积8580平方米，总建筑面积</w:t>
                  </w:r>
                  <w:r>
                    <w:rPr>
                      <w:rFonts w:hint="default" w:ascii="Times New Roman" w:hAnsi="Times New Roman" w:eastAsia="宋体" w:cs="Times New Roman"/>
                      <w:b w:val="0"/>
                      <w:bCs w:val="0"/>
                      <w:color w:val="auto"/>
                      <w:sz w:val="21"/>
                      <w:szCs w:val="21"/>
                      <w:lang w:val="en-US" w:eastAsia="zh-CN"/>
                    </w:rPr>
                    <w:t>24485.89m²</w:t>
                  </w:r>
                  <w:r>
                    <w:rPr>
                      <w:rFonts w:hint="default" w:ascii="Times New Roman" w:hAnsi="Times New Roman" w:eastAsia="宋体" w:cs="Times New Roman"/>
                      <w:b w:val="0"/>
                      <w:bCs w:val="0"/>
                      <w:color w:val="auto"/>
                      <w:sz w:val="21"/>
                      <w:szCs w:val="21"/>
                      <w:lang w:eastAsia="zh-CN"/>
                    </w:rPr>
                    <w:t>；</w:t>
                  </w:r>
                  <w:r>
                    <w:rPr>
                      <w:rFonts w:hint="default" w:ascii="Times New Roman" w:hAnsi="Times New Roman" w:eastAsia="宋体" w:cs="Times New Roman"/>
                      <w:b w:val="0"/>
                      <w:bCs w:val="0"/>
                      <w:color w:val="auto"/>
                      <w:sz w:val="21"/>
                      <w:szCs w:val="21"/>
                    </w:rPr>
                    <w:t>其中地上建筑面积</w:t>
                  </w:r>
                  <w:r>
                    <w:rPr>
                      <w:rFonts w:hint="default" w:ascii="Times New Roman" w:hAnsi="Times New Roman" w:eastAsia="宋体" w:cs="Times New Roman"/>
                      <w:b w:val="0"/>
                      <w:bCs w:val="0"/>
                      <w:color w:val="auto"/>
                      <w:sz w:val="21"/>
                      <w:szCs w:val="21"/>
                      <w:lang w:val="en-US" w:eastAsia="zh-CN"/>
                    </w:rPr>
                    <w:t>17108.9m²；</w:t>
                  </w:r>
                  <w:r>
                    <w:rPr>
                      <w:rFonts w:hint="default" w:ascii="Times New Roman" w:hAnsi="Times New Roman" w:eastAsia="宋体" w:cs="Times New Roman"/>
                      <w:b w:val="0"/>
                      <w:bCs w:val="0"/>
                      <w:color w:val="auto"/>
                      <w:sz w:val="21"/>
                      <w:szCs w:val="21"/>
                    </w:rPr>
                    <w:t>地下建筑面积</w:t>
                  </w:r>
                  <w:r>
                    <w:rPr>
                      <w:rFonts w:hint="default" w:ascii="Times New Roman" w:hAnsi="Times New Roman" w:eastAsia="宋体" w:cs="Times New Roman"/>
                      <w:b w:val="0"/>
                      <w:bCs w:val="0"/>
                      <w:color w:val="auto"/>
                      <w:sz w:val="21"/>
                      <w:szCs w:val="21"/>
                      <w:lang w:val="en-US" w:eastAsia="zh-CN"/>
                    </w:rPr>
                    <w:t>7376.99m²</w:t>
                  </w:r>
                  <w:r>
                    <w:rPr>
                      <w:rFonts w:hint="default" w:ascii="Times New Roman" w:hAnsi="Times New Roman" w:eastAsia="宋体" w:cs="Times New Roman"/>
                      <w:b w:val="0"/>
                      <w:bCs w:val="0"/>
                      <w:color w:val="auto"/>
                      <w:sz w:val="21"/>
                      <w:szCs w:val="21"/>
                    </w:rPr>
                    <w:t>。建设门诊部、急诊部、住院部、医技科室、保障系统、行政管理及相关配套辅助设施等工程</w:t>
                  </w:r>
                  <w:r>
                    <w:rPr>
                      <w:rFonts w:hint="default" w:ascii="Times New Roman" w:hAnsi="Times New Roman" w:eastAsia="宋体" w:cs="Times New Roman"/>
                      <w:b w:val="0"/>
                      <w:bCs w:val="0"/>
                      <w:color w:val="auto"/>
                      <w:kern w:val="2"/>
                      <w:sz w:val="21"/>
                      <w:szCs w:val="21"/>
                    </w:rPr>
                    <w:t>，</w:t>
                  </w:r>
                  <w:r>
                    <w:rPr>
                      <w:rFonts w:hint="default" w:ascii="Times New Roman" w:hAnsi="Times New Roman" w:eastAsia="宋体" w:cs="Times New Roman"/>
                      <w:b w:val="0"/>
                      <w:bCs w:val="0"/>
                      <w:color w:val="auto"/>
                      <w:kern w:val="2"/>
                      <w:sz w:val="21"/>
                      <w:szCs w:val="21"/>
                      <w:lang w:val="en-US" w:eastAsia="zh-CN"/>
                    </w:rPr>
                    <w:t>一阶段</w:t>
                  </w:r>
                  <w:r>
                    <w:rPr>
                      <w:rFonts w:hint="default" w:ascii="Times New Roman" w:hAnsi="Times New Roman" w:eastAsia="宋体" w:cs="Times New Roman"/>
                      <w:b w:val="0"/>
                      <w:bCs w:val="0"/>
                      <w:color w:val="auto"/>
                      <w:kern w:val="2"/>
                      <w:sz w:val="21"/>
                      <w:szCs w:val="21"/>
                    </w:rPr>
                    <w:t>建成后，原桥林卫生服务中心所在地块全部由政府征用，一阶段总投资约10000万元。</w:t>
                  </w:r>
                </w:p>
                <w:p>
                  <w:pPr>
                    <w:widowControl w:val="0"/>
                    <w:adjustRightInd/>
                    <w:snapToGrid/>
                    <w:spacing w:after="0"/>
                    <w:outlineLvl w:val="0"/>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rPr>
                    <w:t>二阶段建设内容：设置床位数约225床，原址全套医疗设备搬迁至新建场地，二阶段总投资10400万元，其中环保投资135万元。</w:t>
                  </w:r>
                </w:p>
              </w:tc>
              <w:tc>
                <w:tcPr>
                  <w:tcW w:w="1460" w:type="dxa"/>
                  <w:vAlign w:val="center"/>
                </w:tcPr>
                <w:p>
                  <w:pPr>
                    <w:widowControl w:val="0"/>
                    <w:adjustRightInd/>
                    <w:snapToGrid/>
                    <w:spacing w:after="0"/>
                    <w:jc w:val="center"/>
                    <w:outlineLvl w:val="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一阶段建设内容已落实批复要求</w:t>
                  </w:r>
                </w:p>
              </w:tc>
            </w:tr>
          </w:tbl>
          <w:p>
            <w:pPr>
              <w:adjustRightInd/>
              <w:snapToGrid/>
              <w:spacing w:after="0" w:line="360" w:lineRule="auto"/>
              <w:jc w:val="both"/>
              <w:rPr>
                <w:rFonts w:hint="default" w:ascii="Times New Roman" w:hAnsi="Times New Roman" w:eastAsia="宋体" w:cs="Times New Roman"/>
                <w:color w:val="auto"/>
                <w:sz w:val="24"/>
                <w:szCs w:val="24"/>
              </w:rPr>
            </w:pPr>
          </w:p>
          <w:p>
            <w:pPr>
              <w:adjustRightInd/>
              <w:snapToGrid/>
              <w:spacing w:after="0" w:line="360" w:lineRule="auto"/>
              <w:jc w:val="both"/>
              <w:rPr>
                <w:rFonts w:hint="default" w:ascii="Times New Roman" w:hAnsi="Times New Roman" w:eastAsia="宋体" w:cs="Times New Roman"/>
                <w:color w:val="auto"/>
                <w:sz w:val="24"/>
                <w:szCs w:val="24"/>
              </w:rPr>
            </w:pPr>
          </w:p>
          <w:p>
            <w:pPr>
              <w:adjustRightInd/>
              <w:snapToGrid/>
              <w:spacing w:after="0" w:line="360" w:lineRule="auto"/>
              <w:jc w:val="both"/>
              <w:rPr>
                <w:rFonts w:hint="default" w:ascii="Times New Roman" w:hAnsi="Times New Roman" w:eastAsia="宋体" w:cs="Times New Roman"/>
                <w:color w:val="auto"/>
                <w:sz w:val="24"/>
                <w:szCs w:val="24"/>
              </w:rPr>
            </w:pPr>
          </w:p>
          <w:p>
            <w:pPr>
              <w:adjustRightInd/>
              <w:snapToGrid/>
              <w:spacing w:after="0" w:line="360" w:lineRule="auto"/>
              <w:jc w:val="both"/>
              <w:rPr>
                <w:rFonts w:hint="default" w:ascii="Times New Roman" w:hAnsi="Times New Roman" w:eastAsia="宋体" w:cs="Times New Roman"/>
                <w:color w:val="auto"/>
                <w:sz w:val="24"/>
                <w:szCs w:val="24"/>
              </w:rPr>
            </w:pPr>
          </w:p>
        </w:tc>
      </w:tr>
    </w:tbl>
    <w:p>
      <w:pPr>
        <w:spacing w:line="360" w:lineRule="auto"/>
        <w:rPr>
          <w:rFonts w:hint="default" w:ascii="Times New Roman" w:hAnsi="Times New Roman" w:eastAsia="宋体" w:cs="Times New Roman"/>
          <w:color w:val="auto"/>
          <w:sz w:val="21"/>
          <w:szCs w:val="21"/>
        </w:rPr>
        <w:sectPr>
          <w:pgSz w:w="11906" w:h="16838"/>
          <w:pgMar w:top="1440" w:right="1800" w:bottom="1440" w:left="1800" w:header="708" w:footer="708" w:gutter="0"/>
          <w:pgBorders>
            <w:top w:val="none" w:sz="0" w:space="0"/>
            <w:left w:val="none" w:sz="0" w:space="0"/>
            <w:bottom w:val="none" w:sz="0" w:space="0"/>
            <w:right w:val="none" w:sz="0" w:space="0"/>
          </w:pgBorders>
          <w:cols w:space="720" w:num="1"/>
          <w:docGrid w:linePitch="360" w:charSpace="0"/>
        </w:sectPr>
      </w:pPr>
    </w:p>
    <w:p>
      <w:pPr>
        <w:pStyle w:val="7"/>
        <w:spacing w:before="0" w:after="0" w:line="360" w:lineRule="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表五</w:t>
      </w:r>
    </w:p>
    <w:tbl>
      <w:tblPr>
        <w:tblStyle w:val="19"/>
        <w:tblW w:w="8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24" w:type="dxa"/>
          </w:tcPr>
          <w:p>
            <w:pPr>
              <w:spacing w:after="0" w:line="360" w:lineRule="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验收监测质量保证及质量控制：</w:t>
            </w:r>
          </w:p>
          <w:p>
            <w:pPr>
              <w:widowControl w:val="0"/>
              <w:adjustRightInd/>
              <w:spacing w:after="0" w:line="360" w:lineRule="auto"/>
              <w:jc w:val="both"/>
              <w:outlineLvl w:val="0"/>
              <w:rPr>
                <w:rFonts w:hint="default" w:ascii="Times New Roman" w:hAnsi="Times New Roman" w:eastAsia="宋体" w:cs="Times New Roman"/>
                <w:b/>
                <w:color w:val="auto"/>
                <w:kern w:val="2"/>
                <w:sz w:val="24"/>
                <w:szCs w:val="24"/>
              </w:rPr>
            </w:pPr>
            <w:r>
              <w:rPr>
                <w:rFonts w:hint="default" w:ascii="Times New Roman" w:hAnsi="Times New Roman" w:eastAsia="宋体" w:cs="Times New Roman"/>
                <w:b/>
                <w:color w:val="auto"/>
                <w:kern w:val="2"/>
                <w:sz w:val="24"/>
                <w:szCs w:val="24"/>
              </w:rPr>
              <w:t>5.1 监测分析方法</w:t>
            </w:r>
          </w:p>
          <w:p>
            <w:pPr>
              <w:widowControl w:val="0"/>
              <w:adjustRightInd/>
              <w:snapToGrid/>
              <w:spacing w:after="0"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建设项目噪声检测方法详见表5-1。</w:t>
            </w:r>
          </w:p>
          <w:p>
            <w:pPr>
              <w:widowControl w:val="0"/>
              <w:adjustRightInd/>
              <w:snapToGrid/>
              <w:spacing w:after="0" w:line="360" w:lineRule="auto"/>
              <w:ind w:firstLine="482" w:firstLineChars="20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表5-1  检测方法一览表</w:t>
            </w:r>
          </w:p>
          <w:tbl>
            <w:tblPr>
              <w:tblStyle w:val="20"/>
              <w:tblW w:w="8679"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697"/>
              <w:gridCol w:w="466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319" w:type="dxa"/>
                  <w:vAlign w:val="center"/>
                </w:tcPr>
                <w:p>
                  <w:pPr>
                    <w:widowControl w:val="0"/>
                    <w:adjustRightInd/>
                    <w:snapToGrid/>
                    <w:spacing w:after="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检测类别</w:t>
                  </w:r>
                </w:p>
              </w:tc>
              <w:tc>
                <w:tcPr>
                  <w:tcW w:w="2697" w:type="dxa"/>
                  <w:vAlign w:val="center"/>
                </w:tcPr>
                <w:p>
                  <w:pPr>
                    <w:widowControl w:val="0"/>
                    <w:adjustRightInd/>
                    <w:snapToGrid/>
                    <w:spacing w:after="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检测项目</w:t>
                  </w:r>
                </w:p>
              </w:tc>
              <w:tc>
                <w:tcPr>
                  <w:tcW w:w="4663" w:type="dxa"/>
                  <w:vAlign w:val="center"/>
                </w:tcPr>
                <w:p>
                  <w:pPr>
                    <w:widowControl w:val="0"/>
                    <w:adjustRightInd/>
                    <w:snapToGrid/>
                    <w:spacing w:after="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检测方法</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1319" w:type="dxa"/>
                  <w:vAlign w:val="center"/>
                </w:tcPr>
                <w:p>
                  <w:pPr>
                    <w:adjustRightInd/>
                    <w:snapToGrid/>
                    <w:spacing w:after="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噪声和振 </w:t>
                  </w:r>
                </w:p>
                <w:p>
                  <w:pPr>
                    <w:adjustRightInd/>
                    <w:snapToGrid/>
                    <w:spacing w:after="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动</w:t>
                  </w:r>
                </w:p>
              </w:tc>
              <w:tc>
                <w:tcPr>
                  <w:tcW w:w="2697" w:type="dxa"/>
                  <w:vAlign w:val="center"/>
                </w:tcPr>
                <w:p>
                  <w:pPr>
                    <w:adjustRightInd/>
                    <w:snapToGrid/>
                    <w:spacing w:after="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工业企业厂界环境噪 </w:t>
                  </w:r>
                </w:p>
                <w:p>
                  <w:pPr>
                    <w:adjustRightInd/>
                    <w:snapToGrid/>
                    <w:spacing w:after="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声</w:t>
                  </w:r>
                </w:p>
              </w:tc>
              <w:tc>
                <w:tcPr>
                  <w:tcW w:w="4663" w:type="dxa"/>
                  <w:vAlign w:val="center"/>
                </w:tcPr>
                <w:p>
                  <w:pPr>
                    <w:adjustRightInd/>
                    <w:snapToGrid/>
                    <w:spacing w:after="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工业企业厂界环境噪声排放标准 </w:t>
                  </w:r>
                </w:p>
                <w:p>
                  <w:pPr>
                    <w:adjustRightInd/>
                    <w:snapToGrid/>
                    <w:spacing w:after="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12348-2008</w:t>
                  </w:r>
                </w:p>
              </w:tc>
            </w:tr>
          </w:tbl>
          <w:p>
            <w:pPr>
              <w:widowControl w:val="0"/>
              <w:adjustRightInd/>
              <w:spacing w:after="0" w:line="360" w:lineRule="auto"/>
              <w:jc w:val="both"/>
              <w:outlineLvl w:val="0"/>
              <w:rPr>
                <w:rFonts w:hint="default" w:ascii="Times New Roman" w:hAnsi="Times New Roman" w:eastAsia="宋体" w:cs="Times New Roman"/>
                <w:b/>
                <w:color w:val="auto"/>
                <w:kern w:val="2"/>
                <w:sz w:val="24"/>
                <w:szCs w:val="24"/>
              </w:rPr>
            </w:pPr>
            <w:r>
              <w:rPr>
                <w:rFonts w:hint="default" w:ascii="Times New Roman" w:hAnsi="Times New Roman" w:eastAsia="宋体" w:cs="Times New Roman"/>
                <w:b/>
                <w:color w:val="auto"/>
                <w:kern w:val="2"/>
                <w:sz w:val="24"/>
                <w:szCs w:val="24"/>
              </w:rPr>
              <w:t>5.2 监测仪器</w:t>
            </w:r>
          </w:p>
          <w:p>
            <w:pPr>
              <w:widowControl w:val="0"/>
              <w:adjustRightInd/>
              <w:snapToGrid/>
              <w:spacing w:after="0"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建设项目噪声监测使用的仪器详见表5</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w:t>
            </w:r>
          </w:p>
          <w:p>
            <w:pPr>
              <w:widowControl w:val="0"/>
              <w:adjustRightInd/>
              <w:snapToGrid/>
              <w:spacing w:after="0" w:line="360" w:lineRule="auto"/>
              <w:ind w:firstLine="482" w:firstLineChars="20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表5</w:t>
            </w:r>
            <w:r>
              <w:rPr>
                <w:rFonts w:hint="default" w:ascii="Times New Roman" w:hAnsi="Times New Roman" w:eastAsia="宋体" w:cs="Times New Roman"/>
                <w:b/>
                <w:bCs/>
                <w:color w:val="auto"/>
                <w:sz w:val="24"/>
                <w:szCs w:val="24"/>
                <w:lang w:val="en-US" w:eastAsia="zh-CN"/>
              </w:rPr>
              <w:t>-2</w:t>
            </w:r>
            <w:r>
              <w:rPr>
                <w:rFonts w:hint="default" w:ascii="Times New Roman" w:hAnsi="Times New Roman" w:eastAsia="宋体" w:cs="Times New Roman"/>
                <w:b/>
                <w:bCs/>
                <w:color w:val="auto"/>
                <w:sz w:val="24"/>
                <w:szCs w:val="24"/>
              </w:rPr>
              <w:t xml:space="preserve">  检测仪器一览表</w:t>
            </w:r>
          </w:p>
          <w:tbl>
            <w:tblPr>
              <w:tblStyle w:val="20"/>
              <w:tblW w:w="8708"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94"/>
              <w:gridCol w:w="1570"/>
              <w:gridCol w:w="4583"/>
              <w:gridCol w:w="96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94" w:type="dxa"/>
                  <w:vAlign w:val="center"/>
                </w:tcPr>
                <w:p>
                  <w:pPr>
                    <w:adjustRightInd/>
                    <w:spacing w:after="0"/>
                    <w:jc w:val="center"/>
                    <w:textAlignment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项目类别</w:t>
                  </w:r>
                </w:p>
              </w:tc>
              <w:tc>
                <w:tcPr>
                  <w:tcW w:w="1570" w:type="dxa"/>
                  <w:vAlign w:val="center"/>
                </w:tcPr>
                <w:p>
                  <w:pPr>
                    <w:adjustRightInd/>
                    <w:spacing w:after="0"/>
                    <w:jc w:val="center"/>
                    <w:textAlignment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检测项目</w:t>
                  </w:r>
                </w:p>
              </w:tc>
              <w:tc>
                <w:tcPr>
                  <w:tcW w:w="4583" w:type="dxa"/>
                  <w:vAlign w:val="center"/>
                </w:tcPr>
                <w:p>
                  <w:pPr>
                    <w:adjustRightInd/>
                    <w:spacing w:after="0"/>
                    <w:jc w:val="center"/>
                    <w:textAlignment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仪器设备</w:t>
                  </w:r>
                </w:p>
              </w:tc>
              <w:tc>
                <w:tcPr>
                  <w:tcW w:w="961" w:type="dxa"/>
                  <w:vAlign w:val="center"/>
                </w:tcPr>
                <w:p>
                  <w:pPr>
                    <w:adjustRightInd/>
                    <w:spacing w:after="0"/>
                    <w:jc w:val="center"/>
                    <w:textAlignment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检出限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94" w:type="dxa"/>
                  <w:vAlign w:val="center"/>
                </w:tcPr>
                <w:p>
                  <w:pPr>
                    <w:adjustRightInd/>
                    <w:snapToGrid/>
                    <w:spacing w:after="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噪声和振动</w:t>
                  </w:r>
                </w:p>
              </w:tc>
              <w:tc>
                <w:tcPr>
                  <w:tcW w:w="1570" w:type="dxa"/>
                  <w:vAlign w:val="center"/>
                </w:tcPr>
                <w:p>
                  <w:pPr>
                    <w:adjustRightInd/>
                    <w:snapToGrid/>
                    <w:spacing w:after="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工业企业厂界环境噪声</w:t>
                  </w:r>
                </w:p>
              </w:tc>
              <w:tc>
                <w:tcPr>
                  <w:tcW w:w="4583" w:type="dxa"/>
                  <w:vAlign w:val="center"/>
                </w:tcPr>
                <w:p>
                  <w:pPr>
                    <w:adjustRightInd/>
                    <w:snapToGrid/>
                    <w:spacing w:after="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AWA5688 多功能声级计 </w:t>
                  </w: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 xml:space="preserve">BJT-YQ-049 </w:t>
                  </w:r>
                </w:p>
                <w:p>
                  <w:pPr>
                    <w:adjustRightInd/>
                    <w:snapToGrid/>
                    <w:spacing w:after="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AWA6221B 声校准器 </w:t>
                  </w: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BJT-YQ-087</w:t>
                  </w:r>
                </w:p>
              </w:tc>
              <w:tc>
                <w:tcPr>
                  <w:tcW w:w="961" w:type="dxa"/>
                  <w:vAlign w:val="center"/>
                </w:tcPr>
                <w:p>
                  <w:pPr>
                    <w:adjustRightInd/>
                    <w:snapToGrid/>
                    <w:spacing w:after="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r>
          </w:tbl>
          <w:p>
            <w:pPr>
              <w:widowControl w:val="0"/>
              <w:adjustRightInd/>
              <w:spacing w:after="0" w:line="360" w:lineRule="auto"/>
              <w:jc w:val="both"/>
              <w:outlineLvl w:val="0"/>
              <w:rPr>
                <w:rFonts w:hint="default" w:ascii="Times New Roman" w:hAnsi="Times New Roman" w:eastAsia="宋体" w:cs="Times New Roman"/>
                <w:b/>
                <w:color w:val="auto"/>
                <w:kern w:val="2"/>
                <w:sz w:val="24"/>
                <w:szCs w:val="24"/>
              </w:rPr>
            </w:pPr>
            <w:r>
              <w:rPr>
                <w:rFonts w:hint="default" w:ascii="Times New Roman" w:hAnsi="Times New Roman" w:eastAsia="宋体" w:cs="Times New Roman"/>
                <w:b/>
                <w:color w:val="auto"/>
                <w:kern w:val="2"/>
                <w:sz w:val="24"/>
                <w:szCs w:val="24"/>
              </w:rPr>
              <w:t>5.3人员能力</w:t>
            </w:r>
          </w:p>
          <w:p>
            <w:pPr>
              <w:widowControl w:val="0"/>
              <w:adjustRightInd/>
              <w:snapToGrid/>
              <w:spacing w:after="0"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本次验收监测委托江苏京诚检测技术有限公司进行。江苏京诚检测技术有限公司在接受委托后派出采样人员于2022年7月10日-11日</w:t>
            </w:r>
            <w:r>
              <w:rPr>
                <w:rFonts w:hint="default" w:ascii="Times New Roman" w:hAnsi="Times New Roman" w:eastAsia="宋体" w:cs="Times New Roman"/>
                <w:color w:val="auto"/>
                <w:sz w:val="24"/>
                <w:szCs w:val="24"/>
                <w:lang w:val="en-US" w:eastAsia="zh-CN"/>
              </w:rPr>
              <w:t>进行现场检测</w:t>
            </w:r>
            <w:r>
              <w:rPr>
                <w:rFonts w:hint="default" w:ascii="Times New Roman" w:hAnsi="Times New Roman" w:eastAsia="宋体" w:cs="Times New Roman"/>
                <w:color w:val="auto"/>
                <w:sz w:val="24"/>
                <w:szCs w:val="24"/>
              </w:rPr>
              <w:t>，检测完成后由编制人员编制完成检测报告。</w:t>
            </w:r>
          </w:p>
          <w:p>
            <w:pPr>
              <w:widowControl w:val="0"/>
              <w:adjustRightInd/>
              <w:snapToGrid/>
              <w:spacing w:after="0" w:line="360" w:lineRule="auto"/>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5.4验收监测分析过程中的质量保证和质量控制</w:t>
            </w:r>
          </w:p>
          <w:p>
            <w:pPr>
              <w:widowControl w:val="0"/>
              <w:adjustRightInd/>
              <w:snapToGrid/>
              <w:spacing w:after="0"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监测过程严格按照《环境监测技术规范》中的有关规定进行，监测的质量保证按照《环境检测质量控制样的采集、分析控制细则》中的要求，实施全过程质量保证。监测人员经过考核并持有合格证书；所有监测仪器经过计量部门检定/校准并在有效期内；现场监测仪器使用前后经过校准。监测数据和报告实行三级审核。</w:t>
            </w:r>
          </w:p>
          <w:p>
            <w:pPr>
              <w:widowControl w:val="0"/>
              <w:adjustRightInd/>
              <w:snapToGrid/>
              <w:spacing w:after="0" w:line="360" w:lineRule="auto"/>
              <w:ind w:firstLine="48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该项目竣工环境保护验收监测质量控制与质量保证根据国家有关技术规范中质量控制与质量保证有关章节要求进行，监测全过程受公司《质量手册》及有关程序文件控制。</w:t>
            </w:r>
          </w:p>
          <w:p>
            <w:pPr>
              <w:widowControl w:val="0"/>
              <w:adjustRightInd/>
              <w:snapToGrid/>
              <w:spacing w:after="0" w:line="360" w:lineRule="auto"/>
              <w:ind w:firstLine="48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（1）监测点位布设、因子、频次、抽样率</w:t>
            </w:r>
          </w:p>
          <w:p>
            <w:pPr>
              <w:widowControl w:val="0"/>
              <w:adjustRightInd/>
              <w:snapToGrid/>
              <w:spacing w:after="0" w:line="360" w:lineRule="auto"/>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    按规范要求合理设置监测点位，确定监测因子与频次，以保证监测结果具有科学性和代表性。</w:t>
            </w:r>
          </w:p>
          <w:p>
            <w:pPr>
              <w:widowControl w:val="0"/>
              <w:adjustRightInd/>
              <w:snapToGrid/>
              <w:spacing w:after="0"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（2）验收监测人员资质管理</w:t>
            </w:r>
          </w:p>
          <w:p>
            <w:pPr>
              <w:widowControl w:val="0"/>
              <w:adjustRightInd/>
              <w:snapToGrid/>
              <w:spacing w:after="0"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参加竣工验收监测采样和测试的人员，经考核合格并持证上岗。</w:t>
            </w:r>
          </w:p>
          <w:p>
            <w:pPr>
              <w:widowControl w:val="0"/>
              <w:adjustRightInd/>
              <w:snapToGrid/>
              <w:spacing w:after="0"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（3）监测数据和报告制度</w:t>
            </w:r>
          </w:p>
          <w:p>
            <w:pPr>
              <w:widowControl w:val="0"/>
              <w:adjustRightInd/>
              <w:snapToGrid/>
              <w:spacing w:after="0"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监测数据和报告执行三级审核制度。</w:t>
            </w:r>
          </w:p>
          <w:p>
            <w:pPr>
              <w:widowControl w:val="0"/>
              <w:adjustRightInd/>
              <w:snapToGrid/>
              <w:spacing w:after="0"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（4）噪声监测分析过程中的质量保证和质量控制</w:t>
            </w:r>
          </w:p>
          <w:p>
            <w:pPr>
              <w:widowControl w:val="0"/>
              <w:adjustRightInd/>
              <w:snapToGrid/>
              <w:spacing w:after="0"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测量仪器和校准仪器定期检验合格，并在有效期内使用；每次测量前、后在测量现场进行声学校准，测量前后值与校准声源不得偏差大于0.3dB；其前、后校准示值偏差小于0.5dB，否则测量结果无效。</w:t>
            </w: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bidi w:val="0"/>
              <w:rPr>
                <w:rFonts w:hint="default" w:ascii="Times New Roman" w:hAnsi="Times New Roman" w:eastAsia="宋体" w:cs="Times New Roman"/>
                <w:color w:val="auto"/>
              </w:rPr>
            </w:pPr>
          </w:p>
          <w:p>
            <w:pPr>
              <w:rPr>
                <w:rFonts w:hint="default" w:ascii="Times New Roman" w:hAnsi="Times New Roman" w:eastAsia="宋体" w:cs="Times New Roman"/>
                <w:color w:val="auto"/>
              </w:rPr>
            </w:pPr>
          </w:p>
        </w:tc>
      </w:tr>
    </w:tbl>
    <w:p>
      <w:pPr>
        <w:pStyle w:val="7"/>
        <w:spacing w:before="0" w:after="0" w:line="360" w:lineRule="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表六</w:t>
      </w:r>
    </w:p>
    <w:tbl>
      <w:tblPr>
        <w:tblStyle w:val="19"/>
        <w:tblW w:w="8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3" w:hRule="atLeast"/>
          <w:jc w:val="center"/>
        </w:trPr>
        <w:tc>
          <w:tcPr>
            <w:tcW w:w="8924" w:type="dxa"/>
          </w:tcPr>
          <w:p>
            <w:pPr>
              <w:spacing w:after="0" w:line="360" w:lineRule="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验收监测内容：</w:t>
            </w:r>
          </w:p>
          <w:p>
            <w:pPr>
              <w:widowControl w:val="0"/>
              <w:adjustRightInd/>
              <w:snapToGrid/>
              <w:spacing w:after="0" w:line="360" w:lineRule="auto"/>
              <w:ind w:firstLine="480" w:firstLineChars="200"/>
              <w:jc w:val="both"/>
              <w:rPr>
                <w:rFonts w:hint="eastAsia" w:ascii="Times New Roman" w:hAnsi="Times New Roman" w:eastAsia="宋体" w:cs="Times New Roman"/>
                <w:color w:val="0000FF"/>
                <w:kern w:val="2"/>
                <w:sz w:val="24"/>
                <w:szCs w:val="24"/>
                <w:lang w:val="en-US" w:eastAsia="zh-CN"/>
              </w:rPr>
            </w:pPr>
            <w:r>
              <w:rPr>
                <w:rFonts w:hint="default" w:ascii="Times New Roman" w:hAnsi="Times New Roman" w:eastAsia="宋体" w:cs="Times New Roman"/>
                <w:color w:val="auto"/>
                <w:kern w:val="2"/>
                <w:sz w:val="24"/>
                <w:szCs w:val="24"/>
              </w:rPr>
              <w:t>根据项目环评文件、批文及实际建设情况，本次验收对项目一阶段进行验收，</w:t>
            </w:r>
            <w:r>
              <w:rPr>
                <w:rFonts w:hint="default" w:ascii="Times New Roman" w:hAnsi="Times New Roman" w:eastAsia="宋体" w:cs="Times New Roman"/>
                <w:color w:val="0000FF"/>
                <w:kern w:val="2"/>
                <w:sz w:val="24"/>
                <w:szCs w:val="24"/>
              </w:rPr>
              <w:t>一阶段</w:t>
            </w:r>
            <w:r>
              <w:rPr>
                <w:rFonts w:hint="eastAsia" w:ascii="Times New Roman" w:hAnsi="Times New Roman" w:eastAsia="宋体" w:cs="Times New Roman"/>
                <w:color w:val="0000FF"/>
                <w:kern w:val="2"/>
                <w:sz w:val="24"/>
                <w:szCs w:val="24"/>
                <w:lang w:val="en-US" w:eastAsia="zh-CN"/>
              </w:rPr>
              <w:t>施工期</w:t>
            </w:r>
            <w:r>
              <w:rPr>
                <w:rFonts w:hint="default" w:ascii="Times New Roman" w:hAnsi="Times New Roman" w:eastAsia="宋体" w:cs="Times New Roman"/>
                <w:color w:val="0000FF"/>
                <w:kern w:val="2"/>
                <w:sz w:val="24"/>
                <w:szCs w:val="24"/>
              </w:rPr>
              <w:t>产生的主要污染物有废气、废水、噪声、固废。</w:t>
            </w:r>
            <w:r>
              <w:rPr>
                <w:rFonts w:hint="eastAsia" w:ascii="Times New Roman" w:hAnsi="Times New Roman" w:eastAsia="宋体" w:cs="Times New Roman"/>
                <w:color w:val="0000FF"/>
                <w:kern w:val="2"/>
                <w:sz w:val="24"/>
                <w:szCs w:val="24"/>
                <w:lang w:val="en-US" w:eastAsia="zh-CN"/>
              </w:rPr>
              <w:t>一阶段运营期无</w:t>
            </w:r>
            <w:r>
              <w:rPr>
                <w:rFonts w:hint="default" w:ascii="Times New Roman" w:hAnsi="Times New Roman" w:eastAsia="宋体" w:cs="Times New Roman"/>
                <w:color w:val="0000FF"/>
                <w:kern w:val="2"/>
                <w:sz w:val="24"/>
                <w:szCs w:val="24"/>
              </w:rPr>
              <w:t>废气、废水、噪声、固废</w:t>
            </w:r>
            <w:r>
              <w:rPr>
                <w:rFonts w:hint="eastAsia" w:ascii="Times New Roman" w:hAnsi="Times New Roman" w:eastAsia="宋体" w:cs="Times New Roman"/>
                <w:color w:val="0000FF"/>
                <w:kern w:val="2"/>
                <w:sz w:val="24"/>
                <w:szCs w:val="24"/>
                <w:lang w:val="en-US" w:eastAsia="zh-CN"/>
              </w:rPr>
              <w:t>产生。</w:t>
            </w:r>
          </w:p>
          <w:p>
            <w:pPr>
              <w:pStyle w:val="2"/>
              <w:numPr>
                <w:ilvl w:val="0"/>
                <w:numId w:val="5"/>
              </w:numPr>
              <w:spacing w:line="360" w:lineRule="auto"/>
              <w:ind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2"/>
                <w:sz w:val="24"/>
                <w:szCs w:val="24"/>
              </w:rPr>
              <w:t>废气：</w:t>
            </w:r>
            <w:r>
              <w:rPr>
                <w:rFonts w:hint="default" w:ascii="Times New Roman" w:hAnsi="Times New Roman" w:eastAsia="宋体" w:cs="Times New Roman"/>
                <w:color w:val="0000FF"/>
                <w:kern w:val="2"/>
                <w:sz w:val="24"/>
                <w:szCs w:val="24"/>
              </w:rPr>
              <w:t>一阶段施工期废气，</w:t>
            </w:r>
            <w:r>
              <w:rPr>
                <w:rFonts w:hint="default" w:ascii="Times New Roman" w:hAnsi="Times New Roman" w:eastAsia="宋体" w:cs="Times New Roman"/>
                <w:color w:val="auto"/>
                <w:kern w:val="2"/>
                <w:sz w:val="24"/>
                <w:szCs w:val="24"/>
              </w:rPr>
              <w:t>即施工期</w:t>
            </w:r>
            <w:r>
              <w:rPr>
                <w:rFonts w:hint="default" w:ascii="Times New Roman" w:hAnsi="Times New Roman" w:eastAsia="宋体" w:cs="Times New Roman"/>
                <w:color w:val="auto"/>
                <w:sz w:val="24"/>
                <w:szCs w:val="24"/>
              </w:rPr>
              <w:t>扬尘、施工机械尾气、装修废气，目前施工期已结束，无施工废气产生及排放</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lang w:eastAsia="zh-CN"/>
              </w:rPr>
              <w:t>一阶段</w:t>
            </w:r>
            <w:r>
              <w:rPr>
                <w:rFonts w:hint="eastAsia" w:ascii="Times New Roman" w:hAnsi="Times New Roman" w:eastAsia="宋体" w:cs="Times New Roman"/>
                <w:color w:val="auto"/>
                <w:sz w:val="24"/>
                <w:lang w:val="en-US" w:eastAsia="zh-CN"/>
              </w:rPr>
              <w:t>建成后</w:t>
            </w:r>
            <w:r>
              <w:rPr>
                <w:rFonts w:hint="eastAsia" w:ascii="Times New Roman" w:hAnsi="Times New Roman" w:eastAsia="宋体" w:cs="Times New Roman"/>
                <w:color w:val="auto"/>
                <w:sz w:val="24"/>
                <w:szCs w:val="24"/>
              </w:rPr>
              <w:t>建筑</w:t>
            </w:r>
            <w:r>
              <w:rPr>
                <w:rFonts w:hint="eastAsia" w:ascii="Times New Roman" w:hAnsi="Times New Roman" w:eastAsia="宋体" w:cs="Times New Roman"/>
                <w:color w:val="auto"/>
                <w:sz w:val="24"/>
                <w:szCs w:val="24"/>
                <w:lang w:val="en-US" w:eastAsia="zh-CN"/>
              </w:rPr>
              <w:t>物</w:t>
            </w:r>
            <w:r>
              <w:rPr>
                <w:rFonts w:hint="eastAsia" w:ascii="Times New Roman" w:hAnsi="Times New Roman" w:eastAsia="宋体" w:cs="Times New Roman"/>
                <w:color w:val="auto"/>
                <w:sz w:val="24"/>
                <w:szCs w:val="24"/>
              </w:rPr>
              <w:t>主体不产生废气</w:t>
            </w:r>
            <w:r>
              <w:rPr>
                <w:rFonts w:hint="default" w:ascii="Times New Roman" w:hAnsi="Times New Roman" w:eastAsia="宋体" w:cs="Times New Roman"/>
                <w:color w:val="auto"/>
                <w:sz w:val="24"/>
                <w:szCs w:val="24"/>
              </w:rPr>
              <w:t>。因此未检测废气。</w:t>
            </w:r>
          </w:p>
          <w:p>
            <w:pPr>
              <w:pStyle w:val="4"/>
              <w:numPr>
                <w:ilvl w:val="0"/>
                <w:numId w:val="5"/>
              </w:num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废水：</w:t>
            </w:r>
            <w:r>
              <w:rPr>
                <w:rFonts w:hint="default" w:ascii="Times New Roman" w:hAnsi="Times New Roman" w:eastAsia="宋体" w:cs="Times New Roman"/>
                <w:color w:val="0000FF"/>
                <w:sz w:val="24"/>
                <w:szCs w:val="24"/>
              </w:rPr>
              <w:t>一阶段施工期废水，</w:t>
            </w:r>
            <w:r>
              <w:rPr>
                <w:rFonts w:hint="default" w:ascii="Times New Roman" w:hAnsi="Times New Roman" w:eastAsia="宋体" w:cs="Times New Roman"/>
                <w:color w:val="auto"/>
                <w:sz w:val="24"/>
                <w:szCs w:val="24"/>
              </w:rPr>
              <w:t>即施工期生活污水、施工废水，目前施工期已结束，无施工废水产生及排放</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lang w:eastAsia="zh-CN"/>
              </w:rPr>
              <w:t>一阶段</w:t>
            </w:r>
            <w:r>
              <w:rPr>
                <w:rFonts w:hint="eastAsia" w:ascii="Times New Roman" w:hAnsi="Times New Roman" w:eastAsia="宋体" w:cs="Times New Roman"/>
                <w:color w:val="auto"/>
                <w:sz w:val="24"/>
                <w:lang w:val="en-US" w:eastAsia="zh-CN"/>
              </w:rPr>
              <w:t>建成后</w:t>
            </w:r>
            <w:r>
              <w:rPr>
                <w:rFonts w:hint="eastAsia" w:ascii="Times New Roman" w:hAnsi="Times New Roman" w:eastAsia="宋体" w:cs="Times New Roman"/>
                <w:color w:val="auto"/>
                <w:sz w:val="24"/>
              </w:rPr>
              <w:t>建筑</w:t>
            </w:r>
            <w:r>
              <w:rPr>
                <w:rFonts w:hint="eastAsia" w:ascii="Times New Roman" w:hAnsi="Times New Roman" w:eastAsia="宋体" w:cs="Times New Roman"/>
                <w:color w:val="auto"/>
                <w:sz w:val="24"/>
                <w:lang w:val="en-US" w:eastAsia="zh-CN"/>
              </w:rPr>
              <w:t>物</w:t>
            </w:r>
            <w:r>
              <w:rPr>
                <w:rFonts w:hint="eastAsia" w:ascii="Times New Roman" w:hAnsi="Times New Roman" w:eastAsia="宋体" w:cs="Times New Roman"/>
                <w:color w:val="auto"/>
                <w:sz w:val="24"/>
              </w:rPr>
              <w:t>主体不产生废水</w:t>
            </w:r>
            <w:r>
              <w:rPr>
                <w:rFonts w:hint="default" w:ascii="Times New Roman" w:hAnsi="Times New Roman" w:eastAsia="宋体" w:cs="Times New Roman"/>
                <w:color w:val="auto"/>
                <w:sz w:val="24"/>
                <w:szCs w:val="24"/>
              </w:rPr>
              <w:t>。因此未检测废水。</w:t>
            </w:r>
          </w:p>
          <w:p>
            <w:pPr>
              <w:widowControl w:val="0"/>
              <w:numPr>
                <w:ilvl w:val="0"/>
                <w:numId w:val="5"/>
              </w:numPr>
              <w:adjustRightInd/>
              <w:snapToGrid/>
              <w:spacing w:after="0"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固废：</w:t>
            </w:r>
            <w:r>
              <w:rPr>
                <w:rFonts w:hint="default" w:ascii="Times New Roman" w:hAnsi="Times New Roman" w:eastAsia="宋体" w:cs="Times New Roman"/>
                <w:color w:val="0000FF"/>
                <w:sz w:val="24"/>
                <w:szCs w:val="24"/>
              </w:rPr>
              <w:t>一阶段</w:t>
            </w:r>
            <w:r>
              <w:rPr>
                <w:rFonts w:hint="eastAsia" w:ascii="Times New Roman" w:hAnsi="Times New Roman" w:eastAsia="宋体" w:cs="Times New Roman"/>
                <w:color w:val="0000FF"/>
                <w:sz w:val="24"/>
                <w:szCs w:val="24"/>
                <w:lang w:val="en-US" w:eastAsia="zh-CN"/>
              </w:rPr>
              <w:t>施工期</w:t>
            </w:r>
            <w:r>
              <w:rPr>
                <w:rFonts w:hint="default" w:ascii="Times New Roman" w:hAnsi="Times New Roman" w:eastAsia="宋体" w:cs="Times New Roman"/>
                <w:color w:val="0000FF"/>
                <w:sz w:val="24"/>
                <w:szCs w:val="24"/>
              </w:rPr>
              <w:t>固废</w:t>
            </w:r>
            <w:r>
              <w:rPr>
                <w:rFonts w:hint="eastAsia" w:ascii="Times New Roman" w:hAnsi="Times New Roman" w:eastAsia="宋体" w:cs="Times New Roman"/>
                <w:color w:val="0000FF"/>
                <w:sz w:val="24"/>
                <w:szCs w:val="24"/>
                <w:lang w:eastAsia="zh-CN"/>
              </w:rPr>
              <w:t>，</w:t>
            </w:r>
            <w:r>
              <w:rPr>
                <w:rFonts w:hint="eastAsia" w:ascii="Times New Roman" w:hAnsi="Times New Roman" w:eastAsia="宋体" w:cs="Times New Roman"/>
                <w:color w:val="auto"/>
                <w:sz w:val="24"/>
                <w:szCs w:val="24"/>
                <w:lang w:val="en-US" w:eastAsia="zh-CN"/>
              </w:rPr>
              <w:t>即</w:t>
            </w:r>
            <w:r>
              <w:rPr>
                <w:rFonts w:hint="default" w:ascii="Times New Roman" w:hAnsi="Times New Roman" w:eastAsia="宋体" w:cs="Times New Roman"/>
                <w:color w:val="auto"/>
                <w:sz w:val="24"/>
                <w:szCs w:val="24"/>
              </w:rPr>
              <w:t>施工现场的弃土、建筑废物和施工人员的生活垃圾，弃方要即挖即运，不在施工场地内堆存，弃土运输要符合相关规定，实行全封闭运输；建筑垃圾及时清运，废材料、废包装及时出售给废品回收公司处理，严禁随意倾倒、填埋，避免造成二次污染；生活垃圾环卫清运。目前，施工期已结束，施工固废已按规定全部处理</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lang w:eastAsia="zh-CN"/>
              </w:rPr>
              <w:t>一阶段</w:t>
            </w:r>
            <w:r>
              <w:rPr>
                <w:rFonts w:hint="eastAsia" w:ascii="Times New Roman" w:hAnsi="Times New Roman" w:eastAsia="宋体" w:cs="Times New Roman"/>
                <w:color w:val="auto"/>
                <w:sz w:val="24"/>
                <w:lang w:val="en-US" w:eastAsia="zh-CN"/>
              </w:rPr>
              <w:t>建成后</w:t>
            </w:r>
            <w:r>
              <w:rPr>
                <w:rFonts w:hint="eastAsia" w:ascii="Times New Roman" w:hAnsi="Times New Roman" w:eastAsia="宋体" w:cs="Times New Roman"/>
                <w:color w:val="auto"/>
                <w:sz w:val="24"/>
              </w:rPr>
              <w:t>建筑</w:t>
            </w:r>
            <w:r>
              <w:rPr>
                <w:rFonts w:hint="eastAsia" w:ascii="Times New Roman" w:hAnsi="Times New Roman" w:eastAsia="宋体" w:cs="Times New Roman"/>
                <w:color w:val="auto"/>
                <w:sz w:val="24"/>
                <w:lang w:val="en-US" w:eastAsia="zh-CN"/>
              </w:rPr>
              <w:t>物</w:t>
            </w:r>
            <w:r>
              <w:rPr>
                <w:rFonts w:hint="eastAsia" w:ascii="Times New Roman" w:hAnsi="Times New Roman" w:eastAsia="宋体" w:cs="Times New Roman"/>
                <w:color w:val="auto"/>
                <w:sz w:val="24"/>
              </w:rPr>
              <w:t>主体不产生</w:t>
            </w:r>
            <w:r>
              <w:rPr>
                <w:rFonts w:hint="eastAsia" w:ascii="Times New Roman" w:hAnsi="Times New Roman" w:eastAsia="宋体" w:cs="Times New Roman"/>
                <w:color w:val="auto"/>
                <w:sz w:val="24"/>
                <w:lang w:val="en-US" w:eastAsia="zh-CN"/>
              </w:rPr>
              <w:t>固废。</w:t>
            </w:r>
            <w:r>
              <w:rPr>
                <w:rFonts w:hint="default" w:ascii="Times New Roman" w:hAnsi="Times New Roman" w:eastAsia="宋体" w:cs="Times New Roman"/>
                <w:color w:val="auto"/>
                <w:sz w:val="24"/>
                <w:szCs w:val="24"/>
              </w:rPr>
              <w:t>无需监测。</w:t>
            </w:r>
          </w:p>
          <w:p>
            <w:pPr>
              <w:widowControl w:val="0"/>
              <w:adjustRightInd/>
              <w:snapToGrid/>
              <w:spacing w:after="0" w:line="360" w:lineRule="auto"/>
              <w:ind w:firstLine="480" w:firstLineChars="200"/>
              <w:jc w:val="both"/>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0000FF"/>
                <w:kern w:val="2"/>
                <w:sz w:val="24"/>
                <w:szCs w:val="24"/>
                <w:lang w:eastAsia="zh-CN"/>
              </w:rPr>
              <w:t>（</w:t>
            </w:r>
            <w:r>
              <w:rPr>
                <w:rFonts w:hint="eastAsia" w:ascii="Times New Roman" w:hAnsi="Times New Roman" w:eastAsia="宋体" w:cs="Times New Roman"/>
                <w:color w:val="0000FF"/>
                <w:kern w:val="2"/>
                <w:sz w:val="24"/>
                <w:szCs w:val="24"/>
                <w:lang w:val="en-US" w:eastAsia="zh-CN"/>
              </w:rPr>
              <w:t>4</w:t>
            </w:r>
            <w:r>
              <w:rPr>
                <w:rFonts w:hint="eastAsia" w:ascii="Times New Roman" w:hAnsi="Times New Roman" w:eastAsia="宋体" w:cs="Times New Roman"/>
                <w:color w:val="0000FF"/>
                <w:kern w:val="2"/>
                <w:sz w:val="24"/>
                <w:szCs w:val="24"/>
                <w:lang w:eastAsia="zh-CN"/>
              </w:rPr>
              <w:t>）</w:t>
            </w:r>
            <w:r>
              <w:rPr>
                <w:rFonts w:hint="eastAsia" w:ascii="Times New Roman" w:hAnsi="Times New Roman" w:eastAsia="宋体" w:cs="Times New Roman"/>
                <w:color w:val="0000FF"/>
                <w:kern w:val="2"/>
                <w:sz w:val="24"/>
                <w:szCs w:val="24"/>
                <w:lang w:val="en-US" w:eastAsia="zh-CN"/>
              </w:rPr>
              <w:t>噪声：一阶段施工期噪声，即</w:t>
            </w:r>
            <w:r>
              <w:rPr>
                <w:rFonts w:hint="default" w:ascii="Times New Roman" w:hAnsi="Times New Roman" w:eastAsia="宋体" w:cs="Times New Roman"/>
                <w:color w:val="0000FF"/>
                <w:sz w:val="24"/>
              </w:rPr>
              <w:t>各种建筑机械和运输车辆噪声，</w:t>
            </w:r>
            <w:r>
              <w:rPr>
                <w:rFonts w:hint="default" w:ascii="Times New Roman" w:hAnsi="Times New Roman" w:eastAsia="宋体" w:cs="Times New Roman"/>
                <w:color w:val="0000FF"/>
                <w:sz w:val="24"/>
                <w:szCs w:val="24"/>
              </w:rPr>
              <w:t>目前施工期已结束，无施工</w:t>
            </w:r>
            <w:r>
              <w:rPr>
                <w:rFonts w:hint="eastAsia" w:ascii="Times New Roman" w:hAnsi="Times New Roman" w:eastAsia="宋体" w:cs="Times New Roman"/>
                <w:color w:val="0000FF"/>
                <w:sz w:val="24"/>
                <w:szCs w:val="24"/>
                <w:lang w:val="en-US" w:eastAsia="zh-CN"/>
              </w:rPr>
              <w:t>噪声</w:t>
            </w:r>
            <w:r>
              <w:rPr>
                <w:rFonts w:hint="default" w:ascii="Times New Roman" w:hAnsi="Times New Roman" w:eastAsia="宋体" w:cs="Times New Roman"/>
                <w:color w:val="0000FF"/>
                <w:sz w:val="24"/>
                <w:szCs w:val="24"/>
              </w:rPr>
              <w:t>产生及排放</w:t>
            </w:r>
            <w:r>
              <w:rPr>
                <w:rFonts w:hint="eastAsia" w:ascii="Times New Roman" w:hAnsi="Times New Roman" w:eastAsia="宋体" w:cs="Times New Roman"/>
                <w:color w:val="0000FF"/>
                <w:sz w:val="24"/>
                <w:szCs w:val="24"/>
                <w:lang w:eastAsia="zh-CN"/>
              </w:rPr>
              <w:t>；</w:t>
            </w:r>
            <w:r>
              <w:rPr>
                <w:rFonts w:hint="eastAsia" w:ascii="Times New Roman" w:hAnsi="Times New Roman" w:eastAsia="宋体" w:cs="Times New Roman"/>
                <w:color w:val="0000FF"/>
                <w:sz w:val="24"/>
                <w:lang w:eastAsia="zh-CN"/>
              </w:rPr>
              <w:t>一阶段</w:t>
            </w:r>
            <w:r>
              <w:rPr>
                <w:rFonts w:hint="eastAsia" w:ascii="Times New Roman" w:hAnsi="Times New Roman" w:eastAsia="宋体" w:cs="Times New Roman"/>
                <w:color w:val="0000FF"/>
                <w:sz w:val="24"/>
                <w:lang w:val="en-US" w:eastAsia="zh-CN"/>
              </w:rPr>
              <w:t>建成后</w:t>
            </w:r>
            <w:r>
              <w:rPr>
                <w:rFonts w:hint="eastAsia" w:ascii="Times New Roman" w:hAnsi="Times New Roman" w:eastAsia="宋体" w:cs="Times New Roman"/>
                <w:color w:val="0000FF"/>
                <w:sz w:val="24"/>
              </w:rPr>
              <w:t>建筑</w:t>
            </w:r>
            <w:r>
              <w:rPr>
                <w:rFonts w:hint="eastAsia" w:ascii="Times New Roman" w:hAnsi="Times New Roman" w:eastAsia="宋体" w:cs="Times New Roman"/>
                <w:color w:val="0000FF"/>
                <w:sz w:val="24"/>
                <w:lang w:val="en-US" w:eastAsia="zh-CN"/>
              </w:rPr>
              <w:t>物</w:t>
            </w:r>
            <w:r>
              <w:rPr>
                <w:rFonts w:hint="eastAsia" w:ascii="Times New Roman" w:hAnsi="Times New Roman" w:eastAsia="宋体" w:cs="Times New Roman"/>
                <w:color w:val="0000FF"/>
                <w:sz w:val="24"/>
              </w:rPr>
              <w:t>主体不产生</w:t>
            </w:r>
            <w:r>
              <w:rPr>
                <w:rFonts w:hint="eastAsia" w:ascii="Times New Roman" w:hAnsi="Times New Roman" w:eastAsia="宋体" w:cs="Times New Roman"/>
                <w:color w:val="0000FF"/>
                <w:sz w:val="24"/>
                <w:lang w:val="en-US" w:eastAsia="zh-CN"/>
              </w:rPr>
              <w:t>噪声</w:t>
            </w:r>
            <w:r>
              <w:rPr>
                <w:rFonts w:hint="default" w:ascii="Times New Roman" w:hAnsi="Times New Roman" w:eastAsia="宋体" w:cs="Times New Roman"/>
                <w:color w:val="0000FF"/>
                <w:sz w:val="24"/>
                <w:szCs w:val="24"/>
              </w:rPr>
              <w:t>。</w:t>
            </w:r>
            <w:r>
              <w:rPr>
                <w:rFonts w:hint="default" w:ascii="Times New Roman" w:hAnsi="Times New Roman" w:eastAsia="宋体" w:cs="Times New Roman"/>
                <w:color w:val="0000FF"/>
                <w:kern w:val="2"/>
                <w:sz w:val="24"/>
                <w:szCs w:val="24"/>
              </w:rPr>
              <w:t>本次验收对项目一阶段</w:t>
            </w:r>
            <w:r>
              <w:rPr>
                <w:rFonts w:hint="eastAsia" w:ascii="Times New Roman" w:hAnsi="Times New Roman" w:eastAsia="宋体" w:cs="Times New Roman"/>
                <w:color w:val="0000FF"/>
                <w:kern w:val="2"/>
                <w:sz w:val="24"/>
                <w:szCs w:val="24"/>
                <w:lang w:val="en-US" w:eastAsia="zh-CN"/>
              </w:rPr>
              <w:t>建成后的</w:t>
            </w:r>
            <w:r>
              <w:rPr>
                <w:rFonts w:hint="default" w:ascii="Times New Roman" w:hAnsi="Times New Roman" w:eastAsia="宋体" w:cs="Times New Roman"/>
                <w:color w:val="0000FF"/>
                <w:kern w:val="2"/>
                <w:sz w:val="24"/>
                <w:szCs w:val="24"/>
              </w:rPr>
              <w:t>噪声</w:t>
            </w:r>
            <w:r>
              <w:rPr>
                <w:rFonts w:hint="eastAsia" w:ascii="Times New Roman" w:hAnsi="Times New Roman" w:eastAsia="宋体" w:cs="Times New Roman"/>
                <w:color w:val="0000FF"/>
                <w:kern w:val="2"/>
                <w:sz w:val="24"/>
                <w:szCs w:val="24"/>
                <w:lang w:val="en-US" w:eastAsia="zh-CN"/>
              </w:rPr>
              <w:t>现状</w:t>
            </w:r>
            <w:r>
              <w:rPr>
                <w:rFonts w:hint="default" w:ascii="Times New Roman" w:hAnsi="Times New Roman" w:eastAsia="宋体" w:cs="Times New Roman"/>
                <w:color w:val="0000FF"/>
                <w:kern w:val="2"/>
                <w:sz w:val="24"/>
                <w:szCs w:val="24"/>
              </w:rPr>
              <w:t>进行监测，具体监测内容如下：</w:t>
            </w:r>
          </w:p>
          <w:p>
            <w:pPr>
              <w:widowControl w:val="0"/>
              <w:adjustRightInd/>
              <w:spacing w:after="0" w:line="360" w:lineRule="auto"/>
              <w:jc w:val="both"/>
              <w:outlineLvl w:val="0"/>
              <w:rPr>
                <w:rFonts w:hint="default" w:ascii="Times New Roman" w:hAnsi="Times New Roman" w:eastAsia="宋体" w:cs="Times New Roman"/>
                <w:b/>
                <w:color w:val="auto"/>
                <w:kern w:val="2"/>
                <w:sz w:val="24"/>
                <w:szCs w:val="24"/>
              </w:rPr>
            </w:pPr>
            <w:r>
              <w:rPr>
                <w:rFonts w:hint="default" w:ascii="Times New Roman" w:hAnsi="Times New Roman" w:eastAsia="宋体" w:cs="Times New Roman"/>
                <w:b/>
                <w:color w:val="auto"/>
                <w:kern w:val="2"/>
                <w:sz w:val="24"/>
                <w:szCs w:val="24"/>
              </w:rPr>
              <w:t>6.1 厂界噪声监测</w:t>
            </w:r>
          </w:p>
          <w:p>
            <w:pPr>
              <w:widowControl w:val="0"/>
              <w:adjustRightInd/>
              <w:snapToGrid/>
              <w:spacing w:after="0" w:line="360" w:lineRule="auto"/>
              <w:ind w:firstLine="480" w:firstLineChars="200"/>
              <w:jc w:val="both"/>
              <w:outlineLvl w:val="0"/>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sz w:val="24"/>
                <w:lang w:eastAsia="zh-CN"/>
              </w:rPr>
              <w:t>一阶段</w:t>
            </w:r>
            <w:r>
              <w:rPr>
                <w:rFonts w:hint="eastAsia" w:ascii="Times New Roman" w:hAnsi="Times New Roman" w:eastAsia="宋体" w:cs="Times New Roman"/>
                <w:color w:val="auto"/>
                <w:sz w:val="24"/>
                <w:lang w:val="en-US" w:eastAsia="zh-CN"/>
              </w:rPr>
              <w:t>建成后</w:t>
            </w:r>
            <w:r>
              <w:rPr>
                <w:rFonts w:hint="eastAsia" w:ascii="Times New Roman" w:hAnsi="Times New Roman" w:eastAsia="宋体" w:cs="Times New Roman"/>
                <w:color w:val="auto"/>
                <w:sz w:val="24"/>
              </w:rPr>
              <w:t>建筑</w:t>
            </w:r>
            <w:r>
              <w:rPr>
                <w:rFonts w:hint="eastAsia" w:ascii="Times New Roman" w:hAnsi="Times New Roman" w:eastAsia="宋体" w:cs="Times New Roman"/>
                <w:color w:val="auto"/>
                <w:sz w:val="24"/>
                <w:lang w:val="en-US" w:eastAsia="zh-CN"/>
              </w:rPr>
              <w:t>物</w:t>
            </w:r>
            <w:r>
              <w:rPr>
                <w:rFonts w:hint="eastAsia" w:ascii="Times New Roman" w:hAnsi="Times New Roman" w:eastAsia="宋体" w:cs="Times New Roman"/>
                <w:color w:val="auto"/>
                <w:sz w:val="24"/>
              </w:rPr>
              <w:t>主体不产生</w:t>
            </w:r>
            <w:r>
              <w:rPr>
                <w:rFonts w:hint="eastAsia" w:ascii="Times New Roman" w:hAnsi="Times New Roman" w:eastAsia="宋体" w:cs="Times New Roman"/>
                <w:color w:val="auto"/>
                <w:sz w:val="24"/>
                <w:lang w:val="en-US" w:eastAsia="zh-CN"/>
              </w:rPr>
              <w:t>噪声</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现对项目一阶段</w:t>
            </w:r>
            <w:r>
              <w:rPr>
                <w:rFonts w:hint="default" w:ascii="Times New Roman" w:hAnsi="Times New Roman" w:eastAsia="宋体" w:cs="Times New Roman"/>
                <w:color w:val="auto"/>
                <w:kern w:val="2"/>
                <w:sz w:val="24"/>
                <w:szCs w:val="24"/>
              </w:rPr>
              <w:t>厂界噪声</w:t>
            </w:r>
            <w:r>
              <w:rPr>
                <w:rFonts w:hint="eastAsia" w:ascii="Times New Roman" w:hAnsi="Times New Roman" w:eastAsia="宋体" w:cs="Times New Roman"/>
                <w:color w:val="auto"/>
                <w:kern w:val="2"/>
                <w:sz w:val="24"/>
                <w:szCs w:val="24"/>
                <w:lang w:val="en-US" w:eastAsia="zh-CN"/>
              </w:rPr>
              <w:t>进行现状监测，</w:t>
            </w:r>
            <w:r>
              <w:rPr>
                <w:rFonts w:hint="default" w:ascii="Times New Roman" w:hAnsi="Times New Roman" w:eastAsia="宋体" w:cs="Times New Roman"/>
                <w:color w:val="auto"/>
                <w:kern w:val="2"/>
                <w:sz w:val="24"/>
                <w:szCs w:val="24"/>
              </w:rPr>
              <w:t>监测点位、项目、频次详见表6-1。</w:t>
            </w:r>
          </w:p>
          <w:p>
            <w:pPr>
              <w:widowControl w:val="0"/>
              <w:adjustRightInd/>
              <w:snapToGrid/>
              <w:spacing w:after="0" w:line="360" w:lineRule="auto"/>
              <w:jc w:val="center"/>
              <w:rPr>
                <w:rFonts w:hint="default" w:ascii="Times New Roman" w:hAnsi="Times New Roman" w:eastAsia="宋体" w:cs="Times New Roman"/>
                <w:b/>
                <w:color w:val="auto"/>
                <w:kern w:val="2"/>
                <w:sz w:val="24"/>
                <w:szCs w:val="24"/>
              </w:rPr>
            </w:pPr>
            <w:r>
              <w:rPr>
                <w:rFonts w:hint="default" w:ascii="Times New Roman" w:hAnsi="Times New Roman" w:eastAsia="宋体" w:cs="Times New Roman"/>
                <w:b/>
                <w:color w:val="auto"/>
                <w:kern w:val="2"/>
                <w:sz w:val="24"/>
                <w:szCs w:val="24"/>
              </w:rPr>
              <w:t>表6-1  建设项目（一阶段）厂界噪声监测点位、项目、频次一览表</w:t>
            </w:r>
          </w:p>
          <w:tbl>
            <w:tblPr>
              <w:tblStyle w:val="19"/>
              <w:tblW w:w="870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1742"/>
              <w:gridCol w:w="2257"/>
              <w:gridCol w:w="1224"/>
              <w:gridCol w:w="225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1228" w:type="dxa"/>
                  <w:shd w:val="clear" w:color="auto" w:fill="auto"/>
                  <w:vAlign w:val="center"/>
                </w:tcPr>
                <w:p>
                  <w:pPr>
                    <w:widowControl w:val="0"/>
                    <w:adjustRightInd/>
                    <w:snapToGrid/>
                    <w:spacing w:after="0"/>
                    <w:jc w:val="center"/>
                    <w:rPr>
                      <w:rFonts w:hint="default" w:ascii="Times New Roman" w:hAnsi="Times New Roman" w:eastAsia="宋体" w:cs="Times New Roman"/>
                      <w:b/>
                      <w:color w:val="auto"/>
                      <w:kern w:val="2"/>
                      <w:sz w:val="21"/>
                      <w:szCs w:val="21"/>
                    </w:rPr>
                  </w:pPr>
                  <w:r>
                    <w:rPr>
                      <w:rFonts w:hint="default" w:ascii="Times New Roman" w:hAnsi="Times New Roman" w:eastAsia="宋体" w:cs="Times New Roman"/>
                      <w:b/>
                      <w:color w:val="auto"/>
                      <w:kern w:val="2"/>
                      <w:sz w:val="21"/>
                      <w:szCs w:val="21"/>
                    </w:rPr>
                    <w:t>污染种类</w:t>
                  </w:r>
                </w:p>
              </w:tc>
              <w:tc>
                <w:tcPr>
                  <w:tcW w:w="1742" w:type="dxa"/>
                  <w:shd w:val="clear" w:color="auto" w:fill="auto"/>
                  <w:vAlign w:val="center"/>
                </w:tcPr>
                <w:p>
                  <w:pPr>
                    <w:widowControl w:val="0"/>
                    <w:adjustRightInd/>
                    <w:snapToGrid/>
                    <w:spacing w:after="0"/>
                    <w:jc w:val="center"/>
                    <w:rPr>
                      <w:rFonts w:hint="default" w:ascii="Times New Roman" w:hAnsi="Times New Roman" w:eastAsia="宋体" w:cs="Times New Roman"/>
                      <w:b/>
                      <w:color w:val="auto"/>
                      <w:kern w:val="2"/>
                      <w:sz w:val="21"/>
                      <w:szCs w:val="21"/>
                    </w:rPr>
                  </w:pPr>
                  <w:r>
                    <w:rPr>
                      <w:rFonts w:hint="default" w:ascii="Times New Roman" w:hAnsi="Times New Roman" w:eastAsia="宋体" w:cs="Times New Roman"/>
                      <w:b/>
                      <w:color w:val="auto"/>
                      <w:kern w:val="2"/>
                      <w:sz w:val="21"/>
                      <w:szCs w:val="21"/>
                    </w:rPr>
                    <w:t>测点位置</w:t>
                  </w:r>
                </w:p>
              </w:tc>
              <w:tc>
                <w:tcPr>
                  <w:tcW w:w="2257" w:type="dxa"/>
                  <w:shd w:val="clear" w:color="auto" w:fill="auto"/>
                  <w:vAlign w:val="center"/>
                </w:tcPr>
                <w:p>
                  <w:pPr>
                    <w:widowControl w:val="0"/>
                    <w:adjustRightInd/>
                    <w:snapToGrid/>
                    <w:spacing w:after="0"/>
                    <w:jc w:val="center"/>
                    <w:rPr>
                      <w:rFonts w:hint="default" w:ascii="Times New Roman" w:hAnsi="Times New Roman" w:eastAsia="宋体" w:cs="Times New Roman"/>
                      <w:b/>
                      <w:color w:val="auto"/>
                      <w:kern w:val="2"/>
                      <w:sz w:val="21"/>
                      <w:szCs w:val="21"/>
                    </w:rPr>
                  </w:pPr>
                  <w:r>
                    <w:rPr>
                      <w:rFonts w:hint="default" w:ascii="Times New Roman" w:hAnsi="Times New Roman" w:eastAsia="宋体" w:cs="Times New Roman"/>
                      <w:b/>
                      <w:color w:val="auto"/>
                      <w:kern w:val="2"/>
                      <w:sz w:val="21"/>
                      <w:szCs w:val="21"/>
                    </w:rPr>
                    <w:t>监测项目</w:t>
                  </w:r>
                </w:p>
              </w:tc>
              <w:tc>
                <w:tcPr>
                  <w:tcW w:w="1224" w:type="dxa"/>
                  <w:shd w:val="clear" w:color="auto" w:fill="auto"/>
                  <w:vAlign w:val="center"/>
                </w:tcPr>
                <w:p>
                  <w:pPr>
                    <w:widowControl w:val="0"/>
                    <w:adjustRightInd/>
                    <w:snapToGrid/>
                    <w:spacing w:after="0"/>
                    <w:jc w:val="center"/>
                    <w:rPr>
                      <w:rFonts w:hint="default" w:ascii="Times New Roman" w:hAnsi="Times New Roman" w:eastAsia="宋体" w:cs="Times New Roman"/>
                      <w:b/>
                      <w:color w:val="auto"/>
                      <w:kern w:val="2"/>
                      <w:sz w:val="21"/>
                      <w:szCs w:val="21"/>
                    </w:rPr>
                  </w:pPr>
                  <w:r>
                    <w:rPr>
                      <w:rFonts w:hint="default" w:ascii="Times New Roman" w:hAnsi="Times New Roman" w:eastAsia="宋体" w:cs="Times New Roman"/>
                      <w:b/>
                      <w:color w:val="auto"/>
                      <w:kern w:val="2"/>
                      <w:sz w:val="21"/>
                      <w:szCs w:val="21"/>
                    </w:rPr>
                    <w:t>布点个数</w:t>
                  </w:r>
                </w:p>
              </w:tc>
              <w:tc>
                <w:tcPr>
                  <w:tcW w:w="2257" w:type="dxa"/>
                  <w:shd w:val="clear" w:color="auto" w:fill="auto"/>
                  <w:vAlign w:val="center"/>
                </w:tcPr>
                <w:p>
                  <w:pPr>
                    <w:widowControl w:val="0"/>
                    <w:adjustRightInd/>
                    <w:snapToGrid/>
                    <w:spacing w:after="0"/>
                    <w:jc w:val="center"/>
                    <w:rPr>
                      <w:rFonts w:hint="default" w:ascii="Times New Roman" w:hAnsi="Times New Roman" w:eastAsia="宋体" w:cs="Times New Roman"/>
                      <w:b/>
                      <w:color w:val="auto"/>
                      <w:kern w:val="2"/>
                      <w:sz w:val="21"/>
                      <w:szCs w:val="21"/>
                    </w:rPr>
                  </w:pPr>
                  <w:r>
                    <w:rPr>
                      <w:rFonts w:hint="default" w:ascii="Times New Roman" w:hAnsi="Times New Roman" w:eastAsia="宋体" w:cs="Times New Roman"/>
                      <w:b/>
                      <w:color w:val="auto"/>
                      <w:kern w:val="2"/>
                      <w:sz w:val="21"/>
                      <w:szCs w:val="21"/>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1228" w:type="dxa"/>
                  <w:vMerge w:val="restart"/>
                  <w:shd w:val="clear" w:color="auto" w:fill="auto"/>
                  <w:vAlign w:val="center"/>
                </w:tcPr>
                <w:p>
                  <w:pPr>
                    <w:widowControl w:val="0"/>
                    <w:adjustRightInd/>
                    <w:snapToGrid/>
                    <w:spacing w:after="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厂界噪声</w:t>
                  </w:r>
                </w:p>
              </w:tc>
              <w:tc>
                <w:tcPr>
                  <w:tcW w:w="1742" w:type="dxa"/>
                  <w:shd w:val="clear" w:color="auto" w:fill="auto"/>
                  <w:vAlign w:val="center"/>
                </w:tcPr>
                <w:p>
                  <w:pPr>
                    <w:widowControl w:val="0"/>
                    <w:adjustRightInd/>
                    <w:snapToGrid/>
                    <w:spacing w:after="0" w:line="300" w:lineRule="exact"/>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东厂界（N1）</w:t>
                  </w:r>
                </w:p>
              </w:tc>
              <w:tc>
                <w:tcPr>
                  <w:tcW w:w="2257" w:type="dxa"/>
                  <w:vMerge w:val="restart"/>
                  <w:shd w:val="clear" w:color="auto" w:fill="auto"/>
                  <w:vAlign w:val="center"/>
                </w:tcPr>
                <w:p>
                  <w:pPr>
                    <w:widowControl w:val="0"/>
                    <w:adjustRightInd/>
                    <w:snapToGrid/>
                    <w:spacing w:after="0" w:line="300" w:lineRule="exact"/>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 xml:space="preserve">等效连续（A）声级 </w:t>
                  </w:r>
                </w:p>
              </w:tc>
              <w:tc>
                <w:tcPr>
                  <w:tcW w:w="1224" w:type="dxa"/>
                  <w:vMerge w:val="restart"/>
                  <w:shd w:val="clear" w:color="auto" w:fill="auto"/>
                  <w:vAlign w:val="center"/>
                </w:tcPr>
                <w:p>
                  <w:pPr>
                    <w:widowControl w:val="0"/>
                    <w:adjustRightInd/>
                    <w:snapToGrid/>
                    <w:spacing w:after="0" w:line="300" w:lineRule="exact"/>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4</w:t>
                  </w:r>
                </w:p>
              </w:tc>
              <w:tc>
                <w:tcPr>
                  <w:tcW w:w="2257" w:type="dxa"/>
                  <w:vMerge w:val="restart"/>
                  <w:shd w:val="clear" w:color="auto" w:fill="auto"/>
                  <w:vAlign w:val="center"/>
                </w:tcPr>
                <w:p>
                  <w:pPr>
                    <w:widowControl w:val="0"/>
                    <w:adjustRightInd/>
                    <w:snapToGrid/>
                    <w:spacing w:after="0" w:line="300" w:lineRule="exact"/>
                    <w:jc w:val="both"/>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昼夜各1次，共2天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7" w:hRule="atLeast"/>
                <w:jc w:val="center"/>
              </w:trPr>
              <w:tc>
                <w:tcPr>
                  <w:tcW w:w="1228" w:type="dxa"/>
                  <w:vMerge w:val="continue"/>
                  <w:shd w:val="clear" w:color="auto" w:fill="auto"/>
                  <w:vAlign w:val="center"/>
                </w:tcPr>
                <w:p>
                  <w:pPr>
                    <w:widowControl w:val="0"/>
                    <w:adjustRightInd/>
                    <w:snapToGrid/>
                    <w:spacing w:after="0"/>
                    <w:jc w:val="center"/>
                    <w:rPr>
                      <w:rFonts w:hint="default" w:ascii="Times New Roman" w:hAnsi="Times New Roman" w:eastAsia="宋体" w:cs="Times New Roman"/>
                      <w:color w:val="auto"/>
                      <w:kern w:val="2"/>
                      <w:sz w:val="21"/>
                      <w:szCs w:val="21"/>
                    </w:rPr>
                  </w:pPr>
                </w:p>
              </w:tc>
              <w:tc>
                <w:tcPr>
                  <w:tcW w:w="1742" w:type="dxa"/>
                  <w:shd w:val="clear" w:color="auto" w:fill="auto"/>
                  <w:vAlign w:val="center"/>
                </w:tcPr>
                <w:p>
                  <w:pPr>
                    <w:widowControl w:val="0"/>
                    <w:adjustRightInd/>
                    <w:snapToGrid/>
                    <w:spacing w:after="0" w:line="300" w:lineRule="exact"/>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南厂界（N2）</w:t>
                  </w:r>
                </w:p>
              </w:tc>
              <w:tc>
                <w:tcPr>
                  <w:tcW w:w="2257" w:type="dxa"/>
                  <w:vMerge w:val="continue"/>
                  <w:shd w:val="clear" w:color="auto" w:fill="auto"/>
                  <w:vAlign w:val="center"/>
                </w:tcPr>
                <w:p>
                  <w:pPr>
                    <w:widowControl w:val="0"/>
                    <w:adjustRightInd/>
                    <w:snapToGrid/>
                    <w:spacing w:after="0" w:line="300" w:lineRule="exact"/>
                    <w:jc w:val="center"/>
                    <w:rPr>
                      <w:rFonts w:hint="default" w:ascii="Times New Roman" w:hAnsi="Times New Roman" w:eastAsia="宋体" w:cs="Times New Roman"/>
                      <w:color w:val="auto"/>
                      <w:kern w:val="2"/>
                      <w:sz w:val="21"/>
                      <w:szCs w:val="21"/>
                    </w:rPr>
                  </w:pPr>
                </w:p>
              </w:tc>
              <w:tc>
                <w:tcPr>
                  <w:tcW w:w="1224" w:type="dxa"/>
                  <w:vMerge w:val="continue"/>
                  <w:shd w:val="clear" w:color="auto" w:fill="auto"/>
                  <w:vAlign w:val="center"/>
                </w:tcPr>
                <w:p>
                  <w:pPr>
                    <w:widowControl w:val="0"/>
                    <w:adjustRightInd/>
                    <w:snapToGrid/>
                    <w:spacing w:after="0" w:line="300" w:lineRule="exact"/>
                    <w:jc w:val="center"/>
                    <w:rPr>
                      <w:rFonts w:hint="default" w:ascii="Times New Roman" w:hAnsi="Times New Roman" w:eastAsia="宋体" w:cs="Times New Roman"/>
                      <w:color w:val="auto"/>
                      <w:kern w:val="2"/>
                      <w:sz w:val="21"/>
                      <w:szCs w:val="21"/>
                    </w:rPr>
                  </w:pPr>
                </w:p>
              </w:tc>
              <w:tc>
                <w:tcPr>
                  <w:tcW w:w="2257" w:type="dxa"/>
                  <w:vMerge w:val="continue"/>
                  <w:shd w:val="clear" w:color="auto" w:fill="auto"/>
                  <w:vAlign w:val="center"/>
                </w:tcPr>
                <w:p>
                  <w:pPr>
                    <w:widowControl w:val="0"/>
                    <w:adjustRightInd/>
                    <w:snapToGrid/>
                    <w:spacing w:after="0" w:line="300" w:lineRule="exact"/>
                    <w:jc w:val="center"/>
                    <w:rPr>
                      <w:rFonts w:hint="default" w:ascii="Times New Roman" w:hAnsi="Times New Roman" w:eastAsia="宋体" w:cs="Times New Roman"/>
                      <w:color w:val="auto"/>
                      <w:kern w:val="2"/>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7" w:hRule="atLeast"/>
                <w:jc w:val="center"/>
              </w:trPr>
              <w:tc>
                <w:tcPr>
                  <w:tcW w:w="1228" w:type="dxa"/>
                  <w:vMerge w:val="continue"/>
                  <w:shd w:val="clear" w:color="auto" w:fill="auto"/>
                  <w:vAlign w:val="center"/>
                </w:tcPr>
                <w:p>
                  <w:pPr>
                    <w:widowControl w:val="0"/>
                    <w:adjustRightInd/>
                    <w:snapToGrid/>
                    <w:spacing w:after="0"/>
                    <w:jc w:val="center"/>
                    <w:rPr>
                      <w:rFonts w:hint="default" w:ascii="Times New Roman" w:hAnsi="Times New Roman" w:eastAsia="宋体" w:cs="Times New Roman"/>
                      <w:color w:val="auto"/>
                      <w:kern w:val="2"/>
                      <w:sz w:val="21"/>
                      <w:szCs w:val="21"/>
                    </w:rPr>
                  </w:pPr>
                </w:p>
              </w:tc>
              <w:tc>
                <w:tcPr>
                  <w:tcW w:w="1742" w:type="dxa"/>
                  <w:shd w:val="clear" w:color="auto" w:fill="auto"/>
                  <w:vAlign w:val="center"/>
                </w:tcPr>
                <w:p>
                  <w:pPr>
                    <w:widowControl w:val="0"/>
                    <w:adjustRightInd/>
                    <w:snapToGrid/>
                    <w:spacing w:after="0" w:line="300" w:lineRule="exact"/>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西厂界（N3）</w:t>
                  </w:r>
                </w:p>
              </w:tc>
              <w:tc>
                <w:tcPr>
                  <w:tcW w:w="2257" w:type="dxa"/>
                  <w:vMerge w:val="continue"/>
                  <w:shd w:val="clear" w:color="auto" w:fill="auto"/>
                  <w:vAlign w:val="center"/>
                </w:tcPr>
                <w:p>
                  <w:pPr>
                    <w:widowControl w:val="0"/>
                    <w:adjustRightInd/>
                    <w:snapToGrid/>
                    <w:spacing w:after="0" w:line="300" w:lineRule="exact"/>
                    <w:jc w:val="center"/>
                    <w:rPr>
                      <w:rFonts w:hint="default" w:ascii="Times New Roman" w:hAnsi="Times New Roman" w:eastAsia="宋体" w:cs="Times New Roman"/>
                      <w:color w:val="auto"/>
                      <w:kern w:val="2"/>
                      <w:sz w:val="21"/>
                      <w:szCs w:val="21"/>
                    </w:rPr>
                  </w:pPr>
                </w:p>
              </w:tc>
              <w:tc>
                <w:tcPr>
                  <w:tcW w:w="1224" w:type="dxa"/>
                  <w:vMerge w:val="continue"/>
                  <w:shd w:val="clear" w:color="auto" w:fill="auto"/>
                  <w:vAlign w:val="center"/>
                </w:tcPr>
                <w:p>
                  <w:pPr>
                    <w:widowControl w:val="0"/>
                    <w:adjustRightInd/>
                    <w:snapToGrid/>
                    <w:spacing w:after="0" w:line="300" w:lineRule="exact"/>
                    <w:jc w:val="center"/>
                    <w:rPr>
                      <w:rFonts w:hint="default" w:ascii="Times New Roman" w:hAnsi="Times New Roman" w:eastAsia="宋体" w:cs="Times New Roman"/>
                      <w:color w:val="auto"/>
                      <w:kern w:val="2"/>
                      <w:sz w:val="21"/>
                      <w:szCs w:val="21"/>
                    </w:rPr>
                  </w:pPr>
                </w:p>
              </w:tc>
              <w:tc>
                <w:tcPr>
                  <w:tcW w:w="2257" w:type="dxa"/>
                  <w:vMerge w:val="continue"/>
                  <w:shd w:val="clear" w:color="auto" w:fill="auto"/>
                  <w:vAlign w:val="center"/>
                </w:tcPr>
                <w:p>
                  <w:pPr>
                    <w:widowControl w:val="0"/>
                    <w:adjustRightInd/>
                    <w:snapToGrid/>
                    <w:spacing w:after="0" w:line="300" w:lineRule="exact"/>
                    <w:jc w:val="center"/>
                    <w:rPr>
                      <w:rFonts w:hint="default" w:ascii="Times New Roman" w:hAnsi="Times New Roman" w:eastAsia="宋体" w:cs="Times New Roman"/>
                      <w:color w:val="auto"/>
                      <w:kern w:val="2"/>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228" w:type="dxa"/>
                  <w:vMerge w:val="continue"/>
                  <w:shd w:val="clear" w:color="auto" w:fill="auto"/>
                  <w:vAlign w:val="center"/>
                </w:tcPr>
                <w:p>
                  <w:pPr>
                    <w:widowControl w:val="0"/>
                    <w:adjustRightInd/>
                    <w:snapToGrid/>
                    <w:spacing w:after="0"/>
                    <w:jc w:val="center"/>
                    <w:rPr>
                      <w:rFonts w:hint="default" w:ascii="Times New Roman" w:hAnsi="Times New Roman" w:eastAsia="宋体" w:cs="Times New Roman"/>
                      <w:color w:val="auto"/>
                      <w:kern w:val="2"/>
                      <w:sz w:val="21"/>
                      <w:szCs w:val="21"/>
                    </w:rPr>
                  </w:pPr>
                </w:p>
              </w:tc>
              <w:tc>
                <w:tcPr>
                  <w:tcW w:w="1742" w:type="dxa"/>
                  <w:shd w:val="clear" w:color="auto" w:fill="auto"/>
                  <w:vAlign w:val="center"/>
                </w:tcPr>
                <w:p>
                  <w:pPr>
                    <w:widowControl w:val="0"/>
                    <w:adjustRightInd/>
                    <w:snapToGrid/>
                    <w:spacing w:after="0" w:line="300" w:lineRule="exact"/>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北厂界（N4）</w:t>
                  </w:r>
                </w:p>
              </w:tc>
              <w:tc>
                <w:tcPr>
                  <w:tcW w:w="2257" w:type="dxa"/>
                  <w:vMerge w:val="continue"/>
                  <w:shd w:val="clear" w:color="auto" w:fill="auto"/>
                  <w:vAlign w:val="center"/>
                </w:tcPr>
                <w:p>
                  <w:pPr>
                    <w:widowControl w:val="0"/>
                    <w:adjustRightInd/>
                    <w:snapToGrid/>
                    <w:spacing w:after="0" w:line="300" w:lineRule="exact"/>
                    <w:jc w:val="center"/>
                    <w:rPr>
                      <w:rFonts w:hint="default" w:ascii="Times New Roman" w:hAnsi="Times New Roman" w:eastAsia="宋体" w:cs="Times New Roman"/>
                      <w:color w:val="auto"/>
                      <w:kern w:val="2"/>
                      <w:sz w:val="21"/>
                      <w:szCs w:val="21"/>
                    </w:rPr>
                  </w:pPr>
                </w:p>
              </w:tc>
              <w:tc>
                <w:tcPr>
                  <w:tcW w:w="1224" w:type="dxa"/>
                  <w:vMerge w:val="continue"/>
                  <w:shd w:val="clear" w:color="auto" w:fill="auto"/>
                  <w:vAlign w:val="center"/>
                </w:tcPr>
                <w:p>
                  <w:pPr>
                    <w:widowControl w:val="0"/>
                    <w:adjustRightInd/>
                    <w:snapToGrid/>
                    <w:spacing w:after="0" w:line="300" w:lineRule="exact"/>
                    <w:jc w:val="center"/>
                    <w:rPr>
                      <w:rFonts w:hint="default" w:ascii="Times New Roman" w:hAnsi="Times New Roman" w:eastAsia="宋体" w:cs="Times New Roman"/>
                      <w:color w:val="auto"/>
                      <w:kern w:val="2"/>
                      <w:sz w:val="21"/>
                      <w:szCs w:val="21"/>
                    </w:rPr>
                  </w:pPr>
                </w:p>
              </w:tc>
              <w:tc>
                <w:tcPr>
                  <w:tcW w:w="2257" w:type="dxa"/>
                  <w:vMerge w:val="continue"/>
                  <w:shd w:val="clear" w:color="auto" w:fill="auto"/>
                  <w:vAlign w:val="center"/>
                </w:tcPr>
                <w:p>
                  <w:pPr>
                    <w:widowControl w:val="0"/>
                    <w:adjustRightInd/>
                    <w:snapToGrid/>
                    <w:spacing w:after="0" w:line="300" w:lineRule="exact"/>
                    <w:jc w:val="center"/>
                    <w:rPr>
                      <w:rFonts w:hint="default" w:ascii="Times New Roman" w:hAnsi="Times New Roman" w:eastAsia="宋体" w:cs="Times New Roman"/>
                      <w:color w:val="auto"/>
                      <w:kern w:val="2"/>
                      <w:sz w:val="21"/>
                      <w:szCs w:val="21"/>
                    </w:rPr>
                  </w:pPr>
                </w:p>
              </w:tc>
            </w:tr>
          </w:tbl>
          <w:p>
            <w:pPr>
              <w:spacing w:before="48" w:beforeLines="20" w:line="360" w:lineRule="auto"/>
              <w:rPr>
                <w:rFonts w:hint="default" w:ascii="Times New Roman" w:hAnsi="Times New Roman" w:eastAsia="宋体" w:cs="Times New Roman"/>
                <w:color w:val="auto"/>
                <w:sz w:val="24"/>
                <w:szCs w:val="24"/>
              </w:rPr>
            </w:pPr>
          </w:p>
        </w:tc>
      </w:tr>
    </w:tbl>
    <w:p>
      <w:pPr>
        <w:pStyle w:val="7"/>
        <w:spacing w:before="0" w:after="0" w:line="360" w:lineRule="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表七</w:t>
      </w:r>
    </w:p>
    <w:tbl>
      <w:tblPr>
        <w:tblStyle w:val="19"/>
        <w:tblW w:w="8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6" w:hRule="atLeast"/>
          <w:jc w:val="center"/>
        </w:trPr>
        <w:tc>
          <w:tcPr>
            <w:tcW w:w="8924" w:type="dxa"/>
          </w:tcPr>
          <w:p>
            <w:pPr>
              <w:wordWrap w:val="0"/>
              <w:spacing w:after="0" w:line="360" w:lineRule="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7.1验收监测结果：</w:t>
            </w:r>
          </w:p>
          <w:p>
            <w:pPr>
              <w:wordWrap w:val="0"/>
              <w:spacing w:after="0" w:line="360" w:lineRule="auto"/>
              <w:outlineLvl w:val="0"/>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7.1.1 厂界噪声验收监测结果</w:t>
            </w:r>
          </w:p>
          <w:p>
            <w:pPr>
              <w:wordWrap w:val="0"/>
              <w:spacing w:after="0" w:line="360" w:lineRule="auto"/>
              <w:ind w:firstLine="480" w:firstLineChars="200"/>
              <w:outlineLvl w:val="0"/>
              <w:rPr>
                <w:rFonts w:hint="default" w:ascii="Times New Roman" w:hAnsi="Times New Roman" w:eastAsia="宋体" w:cs="Times New Roman"/>
                <w:color w:val="auto"/>
                <w:sz w:val="24"/>
                <w:szCs w:val="24"/>
                <w:highlight w:val="yellow"/>
              </w:rPr>
            </w:pPr>
            <w:r>
              <w:rPr>
                <w:rFonts w:hint="default" w:ascii="Times New Roman" w:hAnsi="Times New Roman" w:eastAsia="宋体" w:cs="Times New Roman"/>
                <w:color w:val="auto"/>
                <w:sz w:val="24"/>
                <w:szCs w:val="24"/>
              </w:rPr>
              <w:t>本次验收对项目（一阶段）噪声进行</w:t>
            </w:r>
            <w:r>
              <w:rPr>
                <w:rFonts w:hint="eastAsia" w:ascii="Times New Roman" w:hAnsi="Times New Roman" w:eastAsia="宋体" w:cs="Times New Roman"/>
                <w:color w:val="auto"/>
                <w:sz w:val="24"/>
                <w:szCs w:val="24"/>
                <w:lang w:val="en-US" w:eastAsia="zh-CN"/>
              </w:rPr>
              <w:t>现状</w:t>
            </w:r>
            <w:r>
              <w:rPr>
                <w:rFonts w:hint="default" w:ascii="Times New Roman" w:hAnsi="Times New Roman" w:eastAsia="宋体" w:cs="Times New Roman"/>
                <w:color w:val="auto"/>
                <w:sz w:val="24"/>
                <w:szCs w:val="24"/>
              </w:rPr>
              <w:t>监测，项目厂界噪声监测结果详见表7</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w:t>
            </w:r>
          </w:p>
          <w:p>
            <w:pPr>
              <w:wordWrap w:val="0"/>
              <w:spacing w:after="0" w:line="360" w:lineRule="auto"/>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表7</w:t>
            </w:r>
            <w:r>
              <w:rPr>
                <w:rFonts w:hint="default" w:ascii="Times New Roman" w:hAnsi="Times New Roman" w:eastAsia="宋体" w:cs="Times New Roman"/>
                <w:b/>
                <w:color w:val="auto"/>
                <w:sz w:val="24"/>
                <w:szCs w:val="24"/>
                <w:lang w:val="en-US" w:eastAsia="zh-CN"/>
              </w:rPr>
              <w:t>-1</w:t>
            </w:r>
            <w:r>
              <w:rPr>
                <w:rFonts w:hint="default" w:ascii="Times New Roman" w:hAnsi="Times New Roman" w:eastAsia="宋体" w:cs="Times New Roman"/>
                <w:b/>
                <w:color w:val="auto"/>
                <w:sz w:val="24"/>
                <w:szCs w:val="24"/>
              </w:rPr>
              <w:t xml:space="preserve">  噪声监测结果及评价表</w:t>
            </w:r>
          </w:p>
          <w:tbl>
            <w:tblPr>
              <w:tblStyle w:val="19"/>
              <w:tblW w:w="8819"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476"/>
              <w:gridCol w:w="713"/>
              <w:gridCol w:w="1400"/>
              <w:gridCol w:w="1076"/>
              <w:gridCol w:w="703"/>
              <w:gridCol w:w="1180"/>
              <w:gridCol w:w="127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476" w:type="dxa"/>
                  <w:vMerge w:val="restart"/>
                  <w:vAlign w:val="center"/>
                </w:tcPr>
                <w:p>
                  <w:pPr>
                    <w:wordWrap w:val="0"/>
                    <w:spacing w:after="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检测点位名称及编号</w:t>
                  </w:r>
                </w:p>
              </w:tc>
              <w:tc>
                <w:tcPr>
                  <w:tcW w:w="6343" w:type="dxa"/>
                  <w:gridSpan w:val="6"/>
                  <w:vAlign w:val="center"/>
                </w:tcPr>
                <w:p>
                  <w:pPr>
                    <w:wordWrap w:val="0"/>
                    <w:spacing w:after="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2022.07.10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2476" w:type="dxa"/>
                  <w:vMerge w:val="continue"/>
                  <w:vAlign w:val="center"/>
                </w:tcPr>
                <w:p>
                  <w:pPr>
                    <w:wordWrap w:val="0"/>
                    <w:spacing w:after="0"/>
                    <w:jc w:val="center"/>
                    <w:rPr>
                      <w:rFonts w:hint="default" w:ascii="Times New Roman" w:hAnsi="Times New Roman" w:eastAsia="宋体" w:cs="Times New Roman"/>
                      <w:b/>
                      <w:color w:val="auto"/>
                      <w:sz w:val="21"/>
                      <w:szCs w:val="21"/>
                    </w:rPr>
                  </w:pPr>
                </w:p>
              </w:tc>
              <w:tc>
                <w:tcPr>
                  <w:tcW w:w="2113" w:type="dxa"/>
                  <w:gridSpan w:val="2"/>
                  <w:vAlign w:val="center"/>
                </w:tcPr>
                <w:p>
                  <w:pPr>
                    <w:wordWrap w:val="0"/>
                    <w:spacing w:after="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检测时间</w:t>
                  </w:r>
                </w:p>
              </w:tc>
              <w:tc>
                <w:tcPr>
                  <w:tcW w:w="1076" w:type="dxa"/>
                  <w:vAlign w:val="center"/>
                </w:tcPr>
                <w:p>
                  <w:pPr>
                    <w:wordWrap w:val="0"/>
                    <w:spacing w:after="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检测结果</w:t>
                  </w:r>
                </w:p>
              </w:tc>
              <w:tc>
                <w:tcPr>
                  <w:tcW w:w="1883" w:type="dxa"/>
                  <w:gridSpan w:val="2"/>
                  <w:vAlign w:val="center"/>
                </w:tcPr>
                <w:p>
                  <w:pPr>
                    <w:wordWrap w:val="0"/>
                    <w:spacing w:after="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检测时间</w:t>
                  </w:r>
                </w:p>
              </w:tc>
              <w:tc>
                <w:tcPr>
                  <w:tcW w:w="1271" w:type="dxa"/>
                  <w:vAlign w:val="center"/>
                </w:tcPr>
                <w:p>
                  <w:pPr>
                    <w:wordWrap w:val="0"/>
                    <w:spacing w:after="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检测结果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2476"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N1东厂界外1米</w:t>
                  </w:r>
                </w:p>
              </w:tc>
              <w:tc>
                <w:tcPr>
                  <w:tcW w:w="713"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昼</w:t>
                  </w:r>
                </w:p>
              </w:tc>
              <w:tc>
                <w:tcPr>
                  <w:tcW w:w="1400"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10:22</w:t>
                  </w:r>
                </w:p>
              </w:tc>
              <w:tc>
                <w:tcPr>
                  <w:tcW w:w="1076"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57</w:t>
                  </w:r>
                </w:p>
              </w:tc>
              <w:tc>
                <w:tcPr>
                  <w:tcW w:w="703"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夜</w:t>
                  </w:r>
                </w:p>
              </w:tc>
              <w:tc>
                <w:tcPr>
                  <w:tcW w:w="1180" w:type="dxa"/>
                  <w:vAlign w:val="center"/>
                </w:tcPr>
                <w:p>
                  <w:pPr>
                    <w:spacing w:after="0"/>
                    <w:jc w:val="center"/>
                    <w:textAlignment w:val="center"/>
                    <w:rPr>
                      <w:rFonts w:hint="default" w:ascii="Times New Roman" w:hAnsi="Times New Roman" w:eastAsia="宋体" w:cs="Times New Roman"/>
                      <w:bCs/>
                      <w:color w:val="auto"/>
                      <w:kern w:val="2"/>
                      <w:sz w:val="21"/>
                      <w:szCs w:val="21"/>
                    </w:rPr>
                  </w:pPr>
                  <w:r>
                    <w:rPr>
                      <w:rFonts w:hint="default" w:ascii="Times New Roman" w:hAnsi="Times New Roman" w:eastAsia="宋体" w:cs="Times New Roman"/>
                      <w:bCs/>
                      <w:color w:val="auto"/>
                      <w:kern w:val="2"/>
                      <w:sz w:val="21"/>
                      <w:szCs w:val="21"/>
                    </w:rPr>
                    <w:t>22：09</w:t>
                  </w:r>
                </w:p>
              </w:tc>
              <w:tc>
                <w:tcPr>
                  <w:tcW w:w="1271"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45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2476"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N2南厂界外1米</w:t>
                  </w:r>
                </w:p>
              </w:tc>
              <w:tc>
                <w:tcPr>
                  <w:tcW w:w="713"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昼</w:t>
                  </w:r>
                </w:p>
              </w:tc>
              <w:tc>
                <w:tcPr>
                  <w:tcW w:w="1400"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10:31</w:t>
                  </w:r>
                </w:p>
              </w:tc>
              <w:tc>
                <w:tcPr>
                  <w:tcW w:w="1076"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55</w:t>
                  </w:r>
                </w:p>
              </w:tc>
              <w:tc>
                <w:tcPr>
                  <w:tcW w:w="703"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夜</w:t>
                  </w:r>
                </w:p>
              </w:tc>
              <w:tc>
                <w:tcPr>
                  <w:tcW w:w="1180" w:type="dxa"/>
                  <w:vAlign w:val="center"/>
                </w:tcPr>
                <w:p>
                  <w:pPr>
                    <w:spacing w:after="0"/>
                    <w:jc w:val="center"/>
                    <w:textAlignment w:val="center"/>
                    <w:rPr>
                      <w:rFonts w:hint="default" w:ascii="Times New Roman" w:hAnsi="Times New Roman" w:eastAsia="宋体" w:cs="Times New Roman"/>
                      <w:bCs/>
                      <w:color w:val="auto"/>
                      <w:kern w:val="2"/>
                      <w:sz w:val="21"/>
                      <w:szCs w:val="21"/>
                    </w:rPr>
                  </w:pPr>
                  <w:r>
                    <w:rPr>
                      <w:rFonts w:hint="default" w:ascii="Times New Roman" w:hAnsi="Times New Roman" w:eastAsia="宋体" w:cs="Times New Roman"/>
                      <w:bCs/>
                      <w:color w:val="auto"/>
                      <w:kern w:val="2"/>
                      <w:sz w:val="21"/>
                      <w:szCs w:val="21"/>
                    </w:rPr>
                    <w:t>22：19</w:t>
                  </w:r>
                </w:p>
              </w:tc>
              <w:tc>
                <w:tcPr>
                  <w:tcW w:w="1271"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46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2476"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N3西厂界外1米</w:t>
                  </w:r>
                </w:p>
              </w:tc>
              <w:tc>
                <w:tcPr>
                  <w:tcW w:w="713"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昼</w:t>
                  </w:r>
                </w:p>
              </w:tc>
              <w:tc>
                <w:tcPr>
                  <w:tcW w:w="1400"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10:43</w:t>
                  </w:r>
                </w:p>
              </w:tc>
              <w:tc>
                <w:tcPr>
                  <w:tcW w:w="1076"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58</w:t>
                  </w:r>
                </w:p>
              </w:tc>
              <w:tc>
                <w:tcPr>
                  <w:tcW w:w="703"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夜</w:t>
                  </w:r>
                </w:p>
              </w:tc>
              <w:tc>
                <w:tcPr>
                  <w:tcW w:w="1180" w:type="dxa"/>
                  <w:vAlign w:val="center"/>
                </w:tcPr>
                <w:p>
                  <w:pPr>
                    <w:spacing w:after="0"/>
                    <w:jc w:val="center"/>
                    <w:textAlignment w:val="center"/>
                    <w:rPr>
                      <w:rFonts w:hint="default" w:ascii="Times New Roman" w:hAnsi="Times New Roman" w:eastAsia="宋体" w:cs="Times New Roman"/>
                      <w:bCs/>
                      <w:color w:val="auto"/>
                      <w:kern w:val="2"/>
                      <w:sz w:val="21"/>
                      <w:szCs w:val="21"/>
                    </w:rPr>
                  </w:pPr>
                  <w:r>
                    <w:rPr>
                      <w:rFonts w:hint="default" w:ascii="Times New Roman" w:hAnsi="Times New Roman" w:eastAsia="宋体" w:cs="Times New Roman"/>
                      <w:bCs/>
                      <w:color w:val="auto"/>
                      <w:kern w:val="2"/>
                      <w:sz w:val="21"/>
                      <w:szCs w:val="21"/>
                    </w:rPr>
                    <w:t>22：33</w:t>
                  </w:r>
                </w:p>
              </w:tc>
              <w:tc>
                <w:tcPr>
                  <w:tcW w:w="1271"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44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2476"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N4北厂界外1米</w:t>
                  </w:r>
                </w:p>
              </w:tc>
              <w:tc>
                <w:tcPr>
                  <w:tcW w:w="713"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昼</w:t>
                  </w:r>
                </w:p>
              </w:tc>
              <w:tc>
                <w:tcPr>
                  <w:tcW w:w="1400"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10:56</w:t>
                  </w:r>
                </w:p>
              </w:tc>
              <w:tc>
                <w:tcPr>
                  <w:tcW w:w="1076"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54</w:t>
                  </w:r>
                </w:p>
              </w:tc>
              <w:tc>
                <w:tcPr>
                  <w:tcW w:w="703"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夜</w:t>
                  </w:r>
                </w:p>
              </w:tc>
              <w:tc>
                <w:tcPr>
                  <w:tcW w:w="1180" w:type="dxa"/>
                  <w:vAlign w:val="center"/>
                </w:tcPr>
                <w:p>
                  <w:pPr>
                    <w:spacing w:after="0"/>
                    <w:jc w:val="center"/>
                    <w:textAlignment w:val="center"/>
                    <w:rPr>
                      <w:rFonts w:hint="default" w:ascii="Times New Roman" w:hAnsi="Times New Roman" w:eastAsia="宋体" w:cs="Times New Roman"/>
                      <w:bCs/>
                      <w:color w:val="auto"/>
                      <w:kern w:val="2"/>
                      <w:sz w:val="21"/>
                      <w:szCs w:val="21"/>
                    </w:rPr>
                  </w:pPr>
                  <w:r>
                    <w:rPr>
                      <w:rFonts w:hint="default" w:ascii="Times New Roman" w:hAnsi="Times New Roman" w:eastAsia="宋体" w:cs="Times New Roman"/>
                      <w:bCs/>
                      <w:color w:val="auto"/>
                      <w:kern w:val="2"/>
                      <w:sz w:val="21"/>
                      <w:szCs w:val="21"/>
                    </w:rPr>
                    <w:t>22：45</w:t>
                  </w:r>
                </w:p>
              </w:tc>
              <w:tc>
                <w:tcPr>
                  <w:tcW w:w="1271"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43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2476" w:type="dxa"/>
                  <w:vMerge w:val="restart"/>
                  <w:vAlign w:val="center"/>
                </w:tcPr>
                <w:p>
                  <w:pPr>
                    <w:wordWrap w:val="0"/>
                    <w:spacing w:after="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检测点位名称及编号</w:t>
                  </w:r>
                </w:p>
              </w:tc>
              <w:tc>
                <w:tcPr>
                  <w:tcW w:w="6343" w:type="dxa"/>
                  <w:gridSpan w:val="6"/>
                  <w:vAlign w:val="center"/>
                </w:tcPr>
                <w:p>
                  <w:pPr>
                    <w:wordWrap w:val="0"/>
                    <w:spacing w:after="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2022.07.11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2476" w:type="dxa"/>
                  <w:vMerge w:val="continue"/>
                  <w:vAlign w:val="center"/>
                </w:tcPr>
                <w:p>
                  <w:pPr>
                    <w:wordWrap w:val="0"/>
                    <w:spacing w:after="0"/>
                    <w:jc w:val="center"/>
                    <w:rPr>
                      <w:rFonts w:hint="default" w:ascii="Times New Roman" w:hAnsi="Times New Roman" w:eastAsia="宋体" w:cs="Times New Roman"/>
                      <w:bCs/>
                      <w:color w:val="auto"/>
                      <w:sz w:val="21"/>
                      <w:szCs w:val="21"/>
                    </w:rPr>
                  </w:pPr>
                </w:p>
              </w:tc>
              <w:tc>
                <w:tcPr>
                  <w:tcW w:w="2113" w:type="dxa"/>
                  <w:gridSpan w:val="2"/>
                  <w:vAlign w:val="center"/>
                </w:tcPr>
                <w:p>
                  <w:pPr>
                    <w:wordWrap w:val="0"/>
                    <w:spacing w:after="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检测时间</w:t>
                  </w:r>
                </w:p>
              </w:tc>
              <w:tc>
                <w:tcPr>
                  <w:tcW w:w="1076" w:type="dxa"/>
                  <w:vAlign w:val="center"/>
                </w:tcPr>
                <w:p>
                  <w:pPr>
                    <w:wordWrap w:val="0"/>
                    <w:spacing w:after="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检测结果</w:t>
                  </w:r>
                </w:p>
              </w:tc>
              <w:tc>
                <w:tcPr>
                  <w:tcW w:w="1883" w:type="dxa"/>
                  <w:gridSpan w:val="2"/>
                  <w:vAlign w:val="center"/>
                </w:tcPr>
                <w:p>
                  <w:pPr>
                    <w:wordWrap w:val="0"/>
                    <w:spacing w:after="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检测时间</w:t>
                  </w:r>
                </w:p>
              </w:tc>
              <w:tc>
                <w:tcPr>
                  <w:tcW w:w="1271" w:type="dxa"/>
                  <w:vAlign w:val="center"/>
                </w:tcPr>
                <w:p>
                  <w:pPr>
                    <w:wordWrap w:val="0"/>
                    <w:spacing w:after="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检测结果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2476"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N1东厂界外1米</w:t>
                  </w:r>
                </w:p>
              </w:tc>
              <w:tc>
                <w:tcPr>
                  <w:tcW w:w="713"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昼</w:t>
                  </w:r>
                </w:p>
              </w:tc>
              <w:tc>
                <w:tcPr>
                  <w:tcW w:w="1400"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09：49</w:t>
                  </w:r>
                </w:p>
              </w:tc>
              <w:tc>
                <w:tcPr>
                  <w:tcW w:w="1076"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58</w:t>
                  </w:r>
                </w:p>
              </w:tc>
              <w:tc>
                <w:tcPr>
                  <w:tcW w:w="703"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夜</w:t>
                  </w:r>
                </w:p>
              </w:tc>
              <w:tc>
                <w:tcPr>
                  <w:tcW w:w="1180"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22：35</w:t>
                  </w:r>
                </w:p>
              </w:tc>
              <w:tc>
                <w:tcPr>
                  <w:tcW w:w="1271"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44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2476"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N2南厂界外1米</w:t>
                  </w:r>
                </w:p>
              </w:tc>
              <w:tc>
                <w:tcPr>
                  <w:tcW w:w="713"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昼</w:t>
                  </w:r>
                </w:p>
              </w:tc>
              <w:tc>
                <w:tcPr>
                  <w:tcW w:w="1400"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10：02</w:t>
                  </w:r>
                </w:p>
              </w:tc>
              <w:tc>
                <w:tcPr>
                  <w:tcW w:w="1076"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55</w:t>
                  </w:r>
                </w:p>
              </w:tc>
              <w:tc>
                <w:tcPr>
                  <w:tcW w:w="703"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夜</w:t>
                  </w:r>
                </w:p>
              </w:tc>
              <w:tc>
                <w:tcPr>
                  <w:tcW w:w="1180"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22：48</w:t>
                  </w:r>
                </w:p>
              </w:tc>
              <w:tc>
                <w:tcPr>
                  <w:tcW w:w="1271"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45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2476"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N3西厂界外1米</w:t>
                  </w:r>
                </w:p>
              </w:tc>
              <w:tc>
                <w:tcPr>
                  <w:tcW w:w="713"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昼</w:t>
                  </w:r>
                </w:p>
              </w:tc>
              <w:tc>
                <w:tcPr>
                  <w:tcW w:w="1400"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10：15</w:t>
                  </w:r>
                </w:p>
              </w:tc>
              <w:tc>
                <w:tcPr>
                  <w:tcW w:w="1076"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57</w:t>
                  </w:r>
                </w:p>
              </w:tc>
              <w:tc>
                <w:tcPr>
                  <w:tcW w:w="703"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夜</w:t>
                  </w:r>
                </w:p>
              </w:tc>
              <w:tc>
                <w:tcPr>
                  <w:tcW w:w="1180"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23：00</w:t>
                  </w:r>
                </w:p>
              </w:tc>
              <w:tc>
                <w:tcPr>
                  <w:tcW w:w="1271"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43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2476"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N4北厂界外1米</w:t>
                  </w:r>
                </w:p>
              </w:tc>
              <w:tc>
                <w:tcPr>
                  <w:tcW w:w="713"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昼</w:t>
                  </w:r>
                </w:p>
              </w:tc>
              <w:tc>
                <w:tcPr>
                  <w:tcW w:w="1400"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10：27</w:t>
                  </w:r>
                </w:p>
              </w:tc>
              <w:tc>
                <w:tcPr>
                  <w:tcW w:w="1076"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55</w:t>
                  </w:r>
                </w:p>
              </w:tc>
              <w:tc>
                <w:tcPr>
                  <w:tcW w:w="703"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夜</w:t>
                  </w:r>
                </w:p>
              </w:tc>
              <w:tc>
                <w:tcPr>
                  <w:tcW w:w="1180"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23：16</w:t>
                  </w:r>
                </w:p>
              </w:tc>
              <w:tc>
                <w:tcPr>
                  <w:tcW w:w="1271" w:type="dxa"/>
                  <w:vAlign w:val="center"/>
                </w:tcPr>
                <w:p>
                  <w:pPr>
                    <w:spacing w:after="0"/>
                    <w:jc w:val="center"/>
                    <w:textAlignment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46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2476" w:type="dxa"/>
                  <w:vAlign w:val="center"/>
                </w:tcPr>
                <w:p>
                  <w:pPr>
                    <w:wordWrap w:val="0"/>
                    <w:spacing w:after="0"/>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评价标准</w:t>
                  </w:r>
                </w:p>
              </w:tc>
              <w:tc>
                <w:tcPr>
                  <w:tcW w:w="3189" w:type="dxa"/>
                  <w:gridSpan w:val="3"/>
                  <w:vAlign w:val="center"/>
                </w:tcPr>
                <w:p>
                  <w:pPr>
                    <w:spacing w:after="0"/>
                    <w:jc w:val="center"/>
                    <w:rPr>
                      <w:rFonts w:hint="default" w:ascii="Times New Roman" w:hAnsi="Times New Roman" w:eastAsia="宋体" w:cs="Times New Roman"/>
                      <w:b/>
                      <w:bCs w:val="0"/>
                      <w:color w:val="0000FF"/>
                      <w:sz w:val="21"/>
                      <w:szCs w:val="21"/>
                      <w:lang w:val="en-US" w:eastAsia="zh-CN"/>
                    </w:rPr>
                  </w:pPr>
                  <w:r>
                    <w:rPr>
                      <w:rFonts w:hint="eastAsia" w:ascii="Times New Roman" w:hAnsi="Times New Roman" w:eastAsia="宋体" w:cs="Times New Roman"/>
                      <w:b/>
                      <w:bCs w:val="0"/>
                      <w:color w:val="0000FF"/>
                      <w:sz w:val="21"/>
                      <w:szCs w:val="21"/>
                      <w:lang w:val="en-US" w:eastAsia="zh-CN"/>
                    </w:rPr>
                    <w:t>60</w:t>
                  </w:r>
                </w:p>
              </w:tc>
              <w:tc>
                <w:tcPr>
                  <w:tcW w:w="3154" w:type="dxa"/>
                  <w:gridSpan w:val="3"/>
                  <w:vAlign w:val="center"/>
                </w:tcPr>
                <w:p>
                  <w:pPr>
                    <w:spacing w:after="0"/>
                    <w:jc w:val="center"/>
                    <w:rPr>
                      <w:rFonts w:hint="default" w:ascii="Times New Roman" w:hAnsi="Times New Roman" w:eastAsia="宋体" w:cs="Times New Roman"/>
                      <w:b/>
                      <w:bCs w:val="0"/>
                      <w:color w:val="0000FF"/>
                      <w:sz w:val="21"/>
                      <w:szCs w:val="21"/>
                      <w:lang w:val="en-US" w:eastAsia="zh-CN"/>
                    </w:rPr>
                  </w:pPr>
                  <w:r>
                    <w:rPr>
                      <w:rFonts w:hint="eastAsia" w:ascii="Times New Roman" w:hAnsi="Times New Roman" w:eastAsia="宋体" w:cs="Times New Roman"/>
                      <w:b/>
                      <w:bCs w:val="0"/>
                      <w:color w:val="0000FF"/>
                      <w:sz w:val="21"/>
                      <w:szCs w:val="21"/>
                      <w:lang w:val="en-US" w:eastAsia="zh-CN"/>
                    </w:rPr>
                    <w:t>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2476" w:type="dxa"/>
                  <w:vAlign w:val="center"/>
                </w:tcPr>
                <w:p>
                  <w:pPr>
                    <w:wordWrap w:val="0"/>
                    <w:spacing w:after="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
                      <w:color w:val="auto"/>
                      <w:sz w:val="21"/>
                      <w:szCs w:val="21"/>
                    </w:rPr>
                    <w:t>是否达标</w:t>
                  </w:r>
                </w:p>
              </w:tc>
              <w:tc>
                <w:tcPr>
                  <w:tcW w:w="3189" w:type="dxa"/>
                  <w:gridSpan w:val="3"/>
                  <w:vAlign w:val="center"/>
                </w:tcPr>
                <w:p>
                  <w:pPr>
                    <w:wordWrap w:val="0"/>
                    <w:spacing w:after="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达标</w:t>
                  </w:r>
                </w:p>
              </w:tc>
              <w:tc>
                <w:tcPr>
                  <w:tcW w:w="3154" w:type="dxa"/>
                  <w:gridSpan w:val="3"/>
                  <w:vAlign w:val="center"/>
                </w:tcPr>
                <w:p>
                  <w:pPr>
                    <w:wordWrap w:val="0"/>
                    <w:spacing w:after="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达标</w:t>
                  </w:r>
                  <w:bookmarkStart w:id="29" w:name="_GoBack"/>
                  <w:bookmarkEnd w:id="29"/>
                </w:p>
              </w:tc>
            </w:tr>
          </w:tbl>
          <w:p>
            <w:pPr>
              <w:wordWrap w:val="0"/>
              <w:spacing w:after="0" w:line="360" w:lineRule="auto"/>
              <w:ind w:firstLine="480" w:firstLineChars="200"/>
              <w:jc w:val="both"/>
              <w:outlineLvl w:val="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根据上表可知，</w:t>
            </w:r>
            <w:r>
              <w:rPr>
                <w:rFonts w:hint="eastAsia" w:ascii="Times New Roman" w:hAnsi="Times New Roman" w:eastAsia="宋体" w:cs="Times New Roman"/>
                <w:color w:val="auto"/>
                <w:sz w:val="24"/>
                <w:szCs w:val="24"/>
                <w:lang w:val="en-US" w:eastAsia="zh-CN"/>
              </w:rPr>
              <w:t>监测期间项目</w:t>
            </w:r>
            <w:r>
              <w:rPr>
                <w:rFonts w:hint="default" w:ascii="Times New Roman" w:hAnsi="Times New Roman" w:eastAsia="宋体" w:cs="Times New Roman"/>
                <w:color w:val="auto"/>
                <w:sz w:val="24"/>
                <w:szCs w:val="24"/>
              </w:rPr>
              <w:t>厂界噪声均能达到</w:t>
            </w:r>
            <w:r>
              <w:rPr>
                <w:rFonts w:hint="eastAsia" w:ascii="Times New Roman" w:hAnsi="Times New Roman" w:eastAsia="宋体" w:cs="Times New Roman"/>
                <w:color w:val="auto"/>
                <w:sz w:val="24"/>
                <w:szCs w:val="24"/>
                <w:lang w:val="en-US" w:eastAsia="zh-CN"/>
              </w:rPr>
              <w:t>《工业企业厂界环境噪声排放标准》（GB12348-2008）中2类区标准</w:t>
            </w:r>
            <w:r>
              <w:rPr>
                <w:rFonts w:hint="default" w:ascii="Times New Roman" w:hAnsi="Times New Roman" w:eastAsia="宋体" w:cs="Times New Roman"/>
                <w:color w:val="auto"/>
                <w:sz w:val="24"/>
                <w:szCs w:val="24"/>
                <w:lang w:val="en-US" w:eastAsia="zh-CN"/>
              </w:rPr>
              <w:t>。</w:t>
            </w:r>
          </w:p>
          <w:p>
            <w:pPr>
              <w:wordWrap w:val="0"/>
              <w:spacing w:after="0" w:line="360" w:lineRule="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7.2.5 污染物排放总量核算</w:t>
            </w:r>
          </w:p>
          <w:p>
            <w:pPr>
              <w:wordWrap w:val="0"/>
              <w:spacing w:after="0"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根据项目环评文件及批复要求，项目涉及的总量主要为废水、废气总量，因</w:t>
            </w:r>
            <w:r>
              <w:rPr>
                <w:rFonts w:hint="default" w:ascii="Times New Roman" w:hAnsi="Times New Roman" w:eastAsia="宋体" w:cs="Times New Roman"/>
                <w:color w:val="auto"/>
                <w:kern w:val="2"/>
                <w:sz w:val="24"/>
                <w:szCs w:val="24"/>
              </w:rPr>
              <w:t>浦口区桥林街道社区卫生服务中心</w:t>
            </w:r>
            <w:r>
              <w:rPr>
                <w:rFonts w:hint="default" w:ascii="Times New Roman" w:hAnsi="Times New Roman" w:eastAsia="宋体" w:cs="Times New Roman"/>
                <w:color w:val="auto"/>
                <w:sz w:val="24"/>
                <w:szCs w:val="24"/>
              </w:rPr>
              <w:t>尚未入驻，废水、废气均未产生，本次验收仅为一阶段验收，不涉及污染物排放总量，无需进行污染物排放总量核算。</w:t>
            </w:r>
          </w:p>
          <w:p>
            <w:pPr>
              <w:wordWrap w:val="0"/>
              <w:spacing w:after="0" w:line="360" w:lineRule="auto"/>
              <w:ind w:firstLine="480" w:firstLineChars="200"/>
              <w:jc w:val="both"/>
              <w:rPr>
                <w:rFonts w:hint="default" w:ascii="Times New Roman" w:hAnsi="Times New Roman" w:eastAsia="宋体" w:cs="Times New Roman"/>
                <w:color w:val="auto"/>
                <w:sz w:val="24"/>
                <w:szCs w:val="24"/>
              </w:rPr>
            </w:pPr>
          </w:p>
        </w:tc>
      </w:tr>
    </w:tbl>
    <w:p>
      <w:pPr>
        <w:spacing w:after="0" w:line="360" w:lineRule="auto"/>
        <w:rPr>
          <w:rFonts w:hint="default" w:ascii="Times New Roman" w:hAnsi="Times New Roman" w:eastAsia="宋体" w:cs="Times New Roman"/>
          <w:b/>
          <w:color w:val="auto"/>
          <w:sz w:val="21"/>
          <w:szCs w:val="21"/>
        </w:rPr>
        <w:sectPr>
          <w:pgSz w:w="11906" w:h="16838"/>
          <w:pgMar w:top="1440" w:right="1800" w:bottom="1440" w:left="1800" w:header="708" w:footer="708" w:gutter="0"/>
          <w:pgBorders>
            <w:top w:val="none" w:sz="0" w:space="0"/>
            <w:left w:val="none" w:sz="0" w:space="0"/>
            <w:bottom w:val="none" w:sz="0" w:space="0"/>
            <w:right w:val="none" w:sz="0" w:space="0"/>
          </w:pgBorders>
          <w:cols w:space="720" w:num="1"/>
          <w:docGrid w:linePitch="360" w:charSpace="0"/>
        </w:sectPr>
      </w:pPr>
    </w:p>
    <w:p>
      <w:pPr>
        <w:pStyle w:val="7"/>
        <w:spacing w:before="0" w:after="0" w:line="360" w:lineRule="auto"/>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表八</w:t>
      </w:r>
    </w:p>
    <w:tbl>
      <w:tblPr>
        <w:tblStyle w:val="19"/>
        <w:tblW w:w="8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12" w:hRule="atLeast"/>
          <w:jc w:val="center"/>
        </w:trPr>
        <w:tc>
          <w:tcPr>
            <w:tcW w:w="8924" w:type="dxa"/>
          </w:tcPr>
          <w:p>
            <w:pPr>
              <w:spacing w:after="0" w:line="360" w:lineRule="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验收监测结论：</w:t>
            </w:r>
          </w:p>
          <w:p>
            <w:pPr>
              <w:widowControl w:val="0"/>
              <w:adjustRightInd/>
              <w:snapToGrid/>
              <w:spacing w:after="0" w:line="360" w:lineRule="auto"/>
              <w:jc w:val="both"/>
              <w:rPr>
                <w:rFonts w:hint="default" w:ascii="Times New Roman" w:hAnsi="Times New Roman" w:eastAsia="宋体" w:cs="Times New Roman"/>
                <w:b/>
                <w:color w:val="auto"/>
                <w:kern w:val="2"/>
                <w:sz w:val="24"/>
                <w:szCs w:val="24"/>
              </w:rPr>
            </w:pPr>
            <w:r>
              <w:rPr>
                <w:rFonts w:hint="default" w:ascii="Times New Roman" w:hAnsi="Times New Roman" w:eastAsia="宋体" w:cs="Times New Roman"/>
                <w:b/>
                <w:color w:val="auto"/>
                <w:kern w:val="2"/>
                <w:sz w:val="24"/>
                <w:szCs w:val="24"/>
              </w:rPr>
              <w:t>8.1 环保设施调试运行效果</w:t>
            </w:r>
          </w:p>
          <w:p>
            <w:pPr>
              <w:widowControl w:val="0"/>
              <w:adjustRightInd/>
              <w:snapToGrid/>
              <w:spacing w:after="0" w:line="360" w:lineRule="auto"/>
              <w:jc w:val="both"/>
              <w:rPr>
                <w:rFonts w:hint="default" w:ascii="Times New Roman" w:hAnsi="Times New Roman" w:eastAsia="宋体" w:cs="Times New Roman"/>
                <w:b/>
                <w:color w:val="auto"/>
                <w:kern w:val="2"/>
                <w:sz w:val="24"/>
                <w:szCs w:val="24"/>
              </w:rPr>
            </w:pPr>
            <w:r>
              <w:rPr>
                <w:rFonts w:hint="default" w:ascii="Times New Roman" w:hAnsi="Times New Roman" w:eastAsia="宋体" w:cs="Times New Roman"/>
                <w:b/>
                <w:color w:val="auto"/>
                <w:kern w:val="2"/>
                <w:sz w:val="24"/>
                <w:szCs w:val="24"/>
              </w:rPr>
              <w:t>（1）环保设施处理效率</w:t>
            </w:r>
          </w:p>
          <w:p>
            <w:pPr>
              <w:widowControl w:val="0"/>
              <w:adjustRightInd/>
              <w:snapToGrid/>
              <w:spacing w:after="0" w:line="360" w:lineRule="auto"/>
              <w:jc w:val="both"/>
              <w:rPr>
                <w:rFonts w:hint="default" w:ascii="Times New Roman" w:hAnsi="Times New Roman" w:eastAsia="宋体" w:cs="Times New Roman"/>
                <w:color w:val="auto"/>
                <w:kern w:val="2"/>
                <w:sz w:val="24"/>
                <w:szCs w:val="24"/>
              </w:rPr>
            </w:pPr>
            <w:r>
              <w:rPr>
                <w:rFonts w:hint="default" w:ascii="Times New Roman" w:hAnsi="Times New Roman" w:eastAsia="宋体" w:cs="Times New Roman"/>
                <w:b/>
                <w:color w:val="auto"/>
                <w:kern w:val="2"/>
                <w:sz w:val="24"/>
                <w:szCs w:val="24"/>
              </w:rPr>
              <w:t xml:space="preserve">   </w:t>
            </w:r>
            <w:r>
              <w:rPr>
                <w:rFonts w:hint="default" w:ascii="Times New Roman" w:hAnsi="Times New Roman" w:eastAsia="宋体" w:cs="Times New Roman"/>
                <w:color w:val="auto"/>
                <w:kern w:val="2"/>
                <w:sz w:val="24"/>
                <w:szCs w:val="24"/>
              </w:rPr>
              <w:t xml:space="preserve"> </w:t>
            </w:r>
            <w:r>
              <w:rPr>
                <w:rFonts w:hint="default" w:ascii="Times New Roman" w:hAnsi="Times New Roman" w:eastAsia="宋体" w:cs="Times New Roman"/>
                <w:color w:val="0000FF"/>
                <w:kern w:val="2"/>
                <w:sz w:val="24"/>
                <w:szCs w:val="24"/>
              </w:rPr>
              <w:t>本</w:t>
            </w:r>
            <w:r>
              <w:rPr>
                <w:rFonts w:hint="eastAsia" w:ascii="Times New Roman" w:hAnsi="Times New Roman" w:eastAsia="宋体" w:cs="Times New Roman"/>
                <w:color w:val="0000FF"/>
                <w:kern w:val="2"/>
                <w:sz w:val="24"/>
                <w:szCs w:val="24"/>
                <w:lang w:val="en-US" w:eastAsia="zh-CN"/>
              </w:rPr>
              <w:t>次</w:t>
            </w:r>
            <w:r>
              <w:rPr>
                <w:rFonts w:hint="default" w:ascii="Times New Roman" w:hAnsi="Times New Roman" w:eastAsia="宋体" w:cs="Times New Roman"/>
                <w:color w:val="0000FF"/>
                <w:kern w:val="2"/>
                <w:sz w:val="24"/>
                <w:szCs w:val="24"/>
              </w:rPr>
              <w:t>为一阶段验收，即</w:t>
            </w:r>
            <w:r>
              <w:rPr>
                <w:rFonts w:hint="eastAsia" w:ascii="Times New Roman" w:hAnsi="Times New Roman" w:eastAsia="宋体" w:cs="Times New Roman"/>
                <w:color w:val="0000FF"/>
                <w:kern w:val="2"/>
                <w:sz w:val="24"/>
                <w:szCs w:val="24"/>
                <w:lang w:val="en-US" w:eastAsia="zh-CN"/>
              </w:rPr>
              <w:t>对项目建筑物主体进行验收</w:t>
            </w:r>
            <w:r>
              <w:rPr>
                <w:rFonts w:hint="default" w:ascii="Times New Roman" w:hAnsi="Times New Roman" w:eastAsia="宋体" w:cs="Times New Roman"/>
                <w:color w:val="0000FF"/>
                <w:kern w:val="2"/>
                <w:sz w:val="24"/>
                <w:szCs w:val="24"/>
              </w:rPr>
              <w:t>，</w:t>
            </w:r>
            <w:r>
              <w:rPr>
                <w:rFonts w:hint="eastAsia" w:ascii="Times New Roman" w:hAnsi="Times New Roman" w:eastAsia="宋体" w:cs="Times New Roman"/>
                <w:color w:val="0000FF"/>
                <w:kern w:val="2"/>
                <w:sz w:val="24"/>
                <w:szCs w:val="24"/>
                <w:lang w:val="en-US" w:eastAsia="zh-CN"/>
              </w:rPr>
              <w:t>一阶段</w:t>
            </w:r>
            <w:r>
              <w:rPr>
                <w:rFonts w:hint="default" w:ascii="Times New Roman" w:hAnsi="Times New Roman" w:eastAsia="宋体" w:cs="Times New Roman"/>
                <w:color w:val="auto"/>
                <w:kern w:val="2"/>
                <w:sz w:val="24"/>
                <w:szCs w:val="24"/>
              </w:rPr>
              <w:t>施工期排放污染因子简单</w:t>
            </w:r>
            <w:r>
              <w:rPr>
                <w:rFonts w:hint="eastAsia" w:ascii="Times New Roman" w:hAnsi="Times New Roman" w:eastAsia="宋体" w:cs="Times New Roman"/>
                <w:color w:val="auto"/>
                <w:kern w:val="2"/>
                <w:sz w:val="24"/>
                <w:szCs w:val="24"/>
                <w:lang w:eastAsia="zh-CN"/>
              </w:rPr>
              <w:t>，</w:t>
            </w:r>
            <w:r>
              <w:rPr>
                <w:rFonts w:hint="eastAsia" w:ascii="Times New Roman" w:hAnsi="Times New Roman" w:eastAsia="宋体" w:cs="Times New Roman"/>
                <w:color w:val="0000FF"/>
                <w:kern w:val="2"/>
                <w:sz w:val="24"/>
                <w:szCs w:val="24"/>
                <w:lang w:val="en-US" w:eastAsia="zh-CN"/>
              </w:rPr>
              <w:t>一阶段运营期无污染因子产生及排放</w:t>
            </w:r>
            <w:r>
              <w:rPr>
                <w:rFonts w:hint="default" w:ascii="Times New Roman" w:hAnsi="Times New Roman" w:eastAsia="宋体" w:cs="Times New Roman"/>
                <w:color w:val="0000FF"/>
                <w:kern w:val="2"/>
                <w:sz w:val="24"/>
                <w:szCs w:val="24"/>
              </w:rPr>
              <w:t>，</w:t>
            </w:r>
            <w:r>
              <w:rPr>
                <w:rFonts w:hint="default" w:ascii="Times New Roman" w:hAnsi="Times New Roman" w:eastAsia="宋体" w:cs="Times New Roman"/>
                <w:color w:val="auto"/>
                <w:kern w:val="2"/>
                <w:sz w:val="24"/>
                <w:szCs w:val="24"/>
              </w:rPr>
              <w:t>环评文件及批复未对</w:t>
            </w:r>
            <w:r>
              <w:rPr>
                <w:rFonts w:hint="eastAsia" w:ascii="Times New Roman" w:hAnsi="Times New Roman" w:eastAsia="宋体" w:cs="Times New Roman"/>
                <w:color w:val="0000FF"/>
                <w:kern w:val="2"/>
                <w:sz w:val="24"/>
                <w:szCs w:val="24"/>
                <w:lang w:val="en-US" w:eastAsia="zh-CN"/>
              </w:rPr>
              <w:t>一阶段</w:t>
            </w:r>
            <w:r>
              <w:rPr>
                <w:rFonts w:hint="default" w:ascii="Times New Roman" w:hAnsi="Times New Roman" w:eastAsia="宋体" w:cs="Times New Roman"/>
                <w:color w:val="auto"/>
                <w:kern w:val="2"/>
                <w:sz w:val="24"/>
                <w:szCs w:val="24"/>
              </w:rPr>
              <w:t>环保设施处理效率提出要求，因此本次验收监测未计算相关设施的处理效率。</w:t>
            </w:r>
          </w:p>
          <w:p>
            <w:pPr>
              <w:widowControl w:val="0"/>
              <w:adjustRightInd/>
              <w:snapToGrid/>
              <w:spacing w:after="0" w:line="360" w:lineRule="auto"/>
              <w:jc w:val="both"/>
              <w:rPr>
                <w:rFonts w:hint="default" w:ascii="Times New Roman" w:hAnsi="Times New Roman" w:eastAsia="宋体" w:cs="Times New Roman"/>
                <w:b/>
                <w:color w:val="auto"/>
                <w:kern w:val="2"/>
                <w:sz w:val="24"/>
                <w:szCs w:val="24"/>
              </w:rPr>
            </w:pPr>
            <w:r>
              <w:rPr>
                <w:rFonts w:hint="default" w:ascii="Times New Roman" w:hAnsi="Times New Roman" w:eastAsia="宋体" w:cs="Times New Roman"/>
                <w:b/>
                <w:color w:val="auto"/>
                <w:kern w:val="2"/>
                <w:sz w:val="24"/>
                <w:szCs w:val="24"/>
              </w:rPr>
              <w:t>（2）污染物排放情况</w:t>
            </w:r>
          </w:p>
          <w:p>
            <w:pPr>
              <w:wordWrap w:val="0"/>
              <w:spacing w:after="0" w:line="360" w:lineRule="auto"/>
              <w:ind w:firstLine="480" w:firstLineChars="200"/>
              <w:jc w:val="both"/>
              <w:outlineLvl w:val="0"/>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根据噪声监测结果可知，</w:t>
            </w:r>
            <w:r>
              <w:rPr>
                <w:rFonts w:hint="eastAsia" w:ascii="Times New Roman" w:hAnsi="Times New Roman" w:eastAsia="宋体" w:cs="Times New Roman"/>
                <w:color w:val="auto"/>
                <w:sz w:val="24"/>
                <w:szCs w:val="24"/>
                <w:lang w:val="en-US" w:eastAsia="zh-CN"/>
              </w:rPr>
              <w:t>监测期间项目</w:t>
            </w:r>
            <w:r>
              <w:rPr>
                <w:rFonts w:hint="default" w:ascii="Times New Roman" w:hAnsi="Times New Roman" w:eastAsia="宋体" w:cs="Times New Roman"/>
                <w:color w:val="auto"/>
                <w:sz w:val="24"/>
                <w:szCs w:val="24"/>
              </w:rPr>
              <w:t>厂界噪声均能达到</w:t>
            </w:r>
            <w:r>
              <w:rPr>
                <w:rFonts w:hint="eastAsia" w:ascii="Times New Roman" w:hAnsi="Times New Roman" w:eastAsia="宋体" w:cs="Times New Roman"/>
                <w:color w:val="auto"/>
                <w:sz w:val="24"/>
                <w:szCs w:val="24"/>
                <w:lang w:val="en-US" w:eastAsia="zh-CN"/>
              </w:rPr>
              <w:t>《工业企业厂界环境噪声排放标准》（GB12348-2008）中2类区标准要求。</w:t>
            </w:r>
            <w:r>
              <w:rPr>
                <w:rFonts w:hint="default" w:ascii="Times New Roman" w:hAnsi="Times New Roman" w:eastAsia="宋体" w:cs="Times New Roman"/>
                <w:color w:val="auto"/>
                <w:sz w:val="24"/>
                <w:szCs w:val="24"/>
              </w:rPr>
              <w:t>本次验收不涉及</w:t>
            </w:r>
            <w:r>
              <w:rPr>
                <w:rFonts w:hint="default" w:ascii="Times New Roman" w:hAnsi="Times New Roman" w:eastAsia="宋体" w:cs="Times New Roman"/>
                <w:color w:val="auto"/>
                <w:kern w:val="2"/>
                <w:sz w:val="24"/>
                <w:szCs w:val="24"/>
              </w:rPr>
              <w:t>污染物排放总量。</w:t>
            </w:r>
          </w:p>
          <w:p>
            <w:pPr>
              <w:widowControl w:val="0"/>
              <w:adjustRightInd/>
              <w:snapToGrid/>
              <w:spacing w:after="0" w:line="360" w:lineRule="auto"/>
              <w:jc w:val="both"/>
              <w:outlineLvl w:val="0"/>
              <w:rPr>
                <w:rFonts w:hint="default" w:ascii="Times New Roman" w:hAnsi="Times New Roman" w:eastAsia="宋体" w:cs="Times New Roman"/>
                <w:b/>
                <w:color w:val="auto"/>
                <w:kern w:val="2"/>
                <w:sz w:val="24"/>
                <w:szCs w:val="24"/>
              </w:rPr>
            </w:pPr>
            <w:r>
              <w:rPr>
                <w:rFonts w:hint="default" w:ascii="Times New Roman" w:hAnsi="Times New Roman" w:eastAsia="宋体" w:cs="Times New Roman"/>
                <w:b/>
                <w:color w:val="auto"/>
                <w:kern w:val="2"/>
                <w:sz w:val="24"/>
                <w:szCs w:val="24"/>
              </w:rPr>
              <w:t>8.2 工程建设对环境的影响</w:t>
            </w:r>
          </w:p>
          <w:p>
            <w:pPr>
              <w:widowControl w:val="0"/>
              <w:adjustRightInd/>
              <w:snapToGrid/>
              <w:spacing w:after="0" w:line="360" w:lineRule="auto"/>
              <w:ind w:firstLine="480" w:firstLineChars="200"/>
              <w:jc w:val="both"/>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根据对建设项目环境保护设施的调查和监测，本项目建设对周边环境基本无影响。</w:t>
            </w:r>
          </w:p>
          <w:p>
            <w:pPr>
              <w:widowControl w:val="0"/>
              <w:adjustRightInd/>
              <w:snapToGrid/>
              <w:spacing w:after="0" w:line="360" w:lineRule="auto"/>
              <w:jc w:val="both"/>
              <w:rPr>
                <w:rFonts w:hint="default" w:ascii="Times New Roman" w:hAnsi="Times New Roman" w:eastAsia="宋体" w:cs="Times New Roman"/>
                <w:b/>
                <w:bCs/>
                <w:color w:val="auto"/>
                <w:kern w:val="2"/>
                <w:sz w:val="24"/>
                <w:szCs w:val="24"/>
              </w:rPr>
            </w:pPr>
            <w:bookmarkStart w:id="28" w:name="_Toc14334"/>
            <w:r>
              <w:rPr>
                <w:rFonts w:hint="default" w:ascii="Times New Roman" w:hAnsi="Times New Roman" w:eastAsia="宋体" w:cs="Times New Roman"/>
                <w:b/>
                <w:bCs/>
                <w:color w:val="auto"/>
                <w:kern w:val="2"/>
                <w:sz w:val="24"/>
                <w:szCs w:val="24"/>
              </w:rPr>
              <w:t>8.3 结论</w:t>
            </w:r>
            <w:bookmarkEnd w:id="28"/>
          </w:p>
          <w:p>
            <w:pPr>
              <w:widowControl w:val="0"/>
              <w:adjustRightInd/>
              <w:snapToGrid/>
              <w:spacing w:after="0" w:line="360" w:lineRule="auto"/>
              <w:ind w:firstLine="480" w:firstLineChars="200"/>
              <w:jc w:val="both"/>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（1）建设项目</w:t>
            </w:r>
            <w:r>
              <w:rPr>
                <w:rFonts w:hint="eastAsia" w:ascii="Times New Roman" w:hAnsi="Times New Roman" w:eastAsia="宋体" w:cs="Times New Roman"/>
                <w:color w:val="0000FF"/>
                <w:kern w:val="2"/>
                <w:sz w:val="24"/>
                <w:szCs w:val="24"/>
                <w:lang w:val="en-US" w:eastAsia="zh-CN"/>
              </w:rPr>
              <w:t>一阶段</w:t>
            </w:r>
            <w:r>
              <w:rPr>
                <w:rFonts w:hint="default" w:ascii="Times New Roman" w:hAnsi="Times New Roman" w:eastAsia="宋体" w:cs="Times New Roman"/>
                <w:color w:val="auto"/>
                <w:kern w:val="2"/>
                <w:sz w:val="24"/>
                <w:szCs w:val="24"/>
              </w:rPr>
              <w:t>已按环境影响报告表及其审批部门审批决定要求建成了</w:t>
            </w:r>
            <w:r>
              <w:rPr>
                <w:rFonts w:hint="eastAsia" w:ascii="Times New Roman" w:hAnsi="Times New Roman" w:eastAsia="宋体" w:cs="Times New Roman"/>
                <w:color w:val="0000FF"/>
                <w:kern w:val="2"/>
                <w:sz w:val="24"/>
                <w:szCs w:val="24"/>
                <w:lang w:val="en-US" w:eastAsia="zh-CN"/>
              </w:rPr>
              <w:t>一阶段</w:t>
            </w:r>
            <w:r>
              <w:rPr>
                <w:rFonts w:hint="default" w:ascii="Times New Roman" w:hAnsi="Times New Roman" w:eastAsia="宋体" w:cs="Times New Roman"/>
                <w:color w:val="auto"/>
                <w:kern w:val="2"/>
                <w:sz w:val="24"/>
                <w:szCs w:val="24"/>
              </w:rPr>
              <w:t>各项环境保护设施；</w:t>
            </w:r>
          </w:p>
          <w:p>
            <w:pPr>
              <w:widowControl w:val="0"/>
              <w:adjustRightInd/>
              <w:snapToGrid/>
              <w:spacing w:after="0" w:line="360" w:lineRule="auto"/>
              <w:ind w:firstLine="480" w:firstLineChars="200"/>
              <w:jc w:val="both"/>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（2）根据监测结果，</w:t>
            </w:r>
            <w:r>
              <w:rPr>
                <w:rFonts w:hint="eastAsia" w:ascii="Times New Roman" w:hAnsi="Times New Roman" w:eastAsia="宋体" w:cs="Times New Roman"/>
                <w:color w:val="0000FF"/>
                <w:kern w:val="2"/>
                <w:sz w:val="24"/>
                <w:szCs w:val="24"/>
                <w:lang w:val="en-US" w:eastAsia="zh-CN"/>
              </w:rPr>
              <w:t>一阶段</w:t>
            </w:r>
            <w:r>
              <w:rPr>
                <w:rFonts w:hint="default" w:ascii="Times New Roman" w:hAnsi="Times New Roman" w:eastAsia="宋体" w:cs="Times New Roman"/>
                <w:color w:val="auto"/>
                <w:kern w:val="2"/>
                <w:sz w:val="24"/>
                <w:szCs w:val="24"/>
              </w:rPr>
              <w:t>污染物排放符合国家和地方相关标准，符合环境影响报告表及其审批部门审批决定；</w:t>
            </w:r>
          </w:p>
          <w:p>
            <w:pPr>
              <w:widowControl w:val="0"/>
              <w:adjustRightInd/>
              <w:snapToGrid/>
              <w:spacing w:after="0" w:line="360" w:lineRule="auto"/>
              <w:ind w:firstLine="480" w:firstLineChars="200"/>
              <w:jc w:val="both"/>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（3）对照《关于印发污染影响类建设项目重大变动清单（试行）的通知》（环办环评函[2020]688号）项目发生的变动不属于重大变动，根据</w:t>
            </w:r>
            <w:r>
              <w:rPr>
                <w:rFonts w:hint="default" w:ascii="Times New Roman" w:hAnsi="Times New Roman" w:eastAsia="宋体" w:cs="Times New Roman"/>
                <w:color w:val="auto"/>
                <w:sz w:val="24"/>
                <w:szCs w:val="24"/>
              </w:rPr>
              <w:t>《省生态环境厅关于加强涉变动项目环评与排污许可管理衔接的通知》（苏环办[2021]122号）管理要求，编制《一般变动影响分析》纳入竣工环境保护验收</w:t>
            </w:r>
            <w:r>
              <w:rPr>
                <w:rFonts w:hint="default" w:ascii="Times New Roman" w:hAnsi="Times New Roman" w:eastAsia="宋体" w:cs="Times New Roman"/>
                <w:color w:val="auto"/>
                <w:kern w:val="2"/>
                <w:sz w:val="24"/>
                <w:szCs w:val="24"/>
              </w:rPr>
              <w:t xml:space="preserve">； </w:t>
            </w:r>
          </w:p>
          <w:p>
            <w:pPr>
              <w:widowControl w:val="0"/>
              <w:adjustRightInd/>
              <w:snapToGrid/>
              <w:spacing w:after="0" w:line="360" w:lineRule="auto"/>
              <w:ind w:firstLine="480" w:firstLineChars="200"/>
              <w:jc w:val="both"/>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（4）项目建设过程中未造成重大环境污染，未造成重大生态破坏；</w:t>
            </w:r>
          </w:p>
          <w:p>
            <w:pPr>
              <w:widowControl w:val="0"/>
              <w:adjustRightInd/>
              <w:snapToGrid/>
              <w:spacing w:after="0" w:line="360" w:lineRule="auto"/>
              <w:ind w:firstLine="480" w:firstLineChars="200"/>
              <w:jc w:val="both"/>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（5）本次仅对项目一阶段（</w:t>
            </w:r>
            <w:r>
              <w:rPr>
                <w:rFonts w:hint="eastAsia" w:ascii="Times New Roman" w:hAnsi="Times New Roman" w:eastAsia="宋体" w:cs="Times New Roman"/>
                <w:color w:val="auto"/>
                <w:kern w:val="2"/>
                <w:sz w:val="24"/>
                <w:szCs w:val="24"/>
                <w:lang w:val="en-US" w:eastAsia="zh-CN"/>
              </w:rPr>
              <w:t>即</w:t>
            </w:r>
            <w:r>
              <w:rPr>
                <w:rFonts w:hint="default" w:ascii="Times New Roman" w:hAnsi="Times New Roman" w:eastAsia="宋体" w:cs="Times New Roman"/>
                <w:color w:val="auto"/>
                <w:kern w:val="2"/>
                <w:sz w:val="24"/>
                <w:szCs w:val="24"/>
              </w:rPr>
              <w:t>主体建筑物）</w:t>
            </w:r>
            <w:r>
              <w:rPr>
                <w:rFonts w:hint="eastAsia" w:ascii="Times New Roman" w:hAnsi="Times New Roman" w:eastAsia="宋体" w:cs="Times New Roman"/>
                <w:color w:val="auto"/>
                <w:kern w:val="2"/>
                <w:sz w:val="24"/>
                <w:szCs w:val="24"/>
                <w:lang w:val="en-US" w:eastAsia="zh-CN"/>
              </w:rPr>
              <w:t>进行</w:t>
            </w:r>
            <w:r>
              <w:rPr>
                <w:rFonts w:hint="default" w:ascii="Times New Roman" w:hAnsi="Times New Roman" w:eastAsia="宋体" w:cs="Times New Roman"/>
                <w:color w:val="auto"/>
                <w:kern w:val="2"/>
                <w:sz w:val="24"/>
                <w:szCs w:val="24"/>
              </w:rPr>
              <w:t>验收，无需进行排污许可管理，项目二阶段验收应对照《固定污染源排污许可分类管理名录》（2019 年版）</w:t>
            </w:r>
            <w:r>
              <w:rPr>
                <w:rFonts w:hint="eastAsia" w:ascii="Times New Roman" w:hAnsi="Times New Roman" w:eastAsia="宋体" w:cs="Times New Roman"/>
                <w:color w:val="auto"/>
                <w:kern w:val="2"/>
                <w:sz w:val="24"/>
                <w:szCs w:val="24"/>
                <w:lang w:val="en-US" w:eastAsia="zh-CN"/>
              </w:rPr>
              <w:t>的要求，</w:t>
            </w:r>
            <w:r>
              <w:rPr>
                <w:rFonts w:hint="default" w:ascii="Times New Roman" w:hAnsi="Times New Roman" w:eastAsia="宋体" w:cs="Times New Roman"/>
                <w:color w:val="auto"/>
                <w:kern w:val="2"/>
                <w:sz w:val="24"/>
                <w:szCs w:val="24"/>
              </w:rPr>
              <w:t>进行排污许可管理；</w:t>
            </w:r>
          </w:p>
          <w:p>
            <w:pPr>
              <w:widowControl w:val="0"/>
              <w:adjustRightInd/>
              <w:snapToGrid/>
              <w:spacing w:after="0" w:line="360" w:lineRule="auto"/>
              <w:ind w:firstLine="480" w:firstLineChars="200"/>
              <w:jc w:val="both"/>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（6）建设项目采取分阶段建设，目前建成验收的为一阶段项目，二阶段项目在浦口区桥林街道社区卫生服务中心入驻运营后</w:t>
            </w:r>
            <w:r>
              <w:rPr>
                <w:rFonts w:hint="eastAsia" w:ascii="Times New Roman" w:hAnsi="Times New Roman" w:eastAsia="宋体" w:cs="Times New Roman"/>
                <w:color w:val="auto"/>
                <w:kern w:val="2"/>
                <w:sz w:val="24"/>
                <w:szCs w:val="24"/>
                <w:lang w:eastAsia="zh-CN"/>
              </w:rPr>
              <w:t>，</w:t>
            </w:r>
            <w:r>
              <w:rPr>
                <w:rFonts w:hint="eastAsia" w:ascii="Times New Roman" w:hAnsi="Times New Roman" w:eastAsia="宋体" w:cs="Times New Roman"/>
                <w:color w:val="0000FF"/>
                <w:kern w:val="2"/>
                <w:sz w:val="24"/>
                <w:szCs w:val="24"/>
                <w:lang w:val="en-US" w:eastAsia="zh-CN"/>
              </w:rPr>
              <w:t>达到验收要求，应</w:t>
            </w:r>
            <w:r>
              <w:rPr>
                <w:rFonts w:hint="default" w:ascii="Times New Roman" w:hAnsi="Times New Roman" w:eastAsia="宋体" w:cs="Times New Roman"/>
                <w:color w:val="0000FF"/>
                <w:kern w:val="2"/>
                <w:sz w:val="24"/>
                <w:szCs w:val="24"/>
              </w:rPr>
              <w:t>组织</w:t>
            </w:r>
            <w:r>
              <w:rPr>
                <w:rFonts w:hint="eastAsia" w:ascii="Times New Roman" w:hAnsi="Times New Roman" w:eastAsia="宋体" w:cs="Times New Roman"/>
                <w:color w:val="0000FF"/>
                <w:kern w:val="2"/>
                <w:sz w:val="24"/>
                <w:szCs w:val="24"/>
                <w:lang w:val="en-US" w:eastAsia="zh-CN"/>
              </w:rPr>
              <w:t>二阶段</w:t>
            </w:r>
            <w:r>
              <w:rPr>
                <w:rFonts w:hint="default" w:ascii="Times New Roman" w:hAnsi="Times New Roman" w:eastAsia="宋体" w:cs="Times New Roman"/>
                <w:color w:val="0000FF"/>
                <w:kern w:val="2"/>
                <w:sz w:val="24"/>
                <w:szCs w:val="24"/>
              </w:rPr>
              <w:t>验收；</w:t>
            </w:r>
          </w:p>
          <w:p>
            <w:pPr>
              <w:widowControl w:val="0"/>
              <w:adjustRightInd/>
              <w:snapToGrid/>
              <w:spacing w:after="0" w:line="360" w:lineRule="auto"/>
              <w:ind w:firstLine="480" w:firstLineChars="200"/>
              <w:jc w:val="both"/>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（7）项目没有违反国家和地方环境保护法律法规；</w:t>
            </w:r>
          </w:p>
          <w:p>
            <w:pPr>
              <w:widowControl w:val="0"/>
              <w:adjustRightInd/>
              <w:snapToGrid/>
              <w:spacing w:after="0" w:line="360" w:lineRule="auto"/>
              <w:ind w:firstLine="480" w:firstLineChars="200"/>
              <w:jc w:val="both"/>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（8）验收报告的基础资料数据属实，内容基本无重大缺项、遗漏；</w:t>
            </w:r>
          </w:p>
          <w:p>
            <w:pPr>
              <w:widowControl w:val="0"/>
              <w:adjustRightInd/>
              <w:snapToGrid/>
              <w:spacing w:after="0" w:line="360" w:lineRule="auto"/>
              <w:ind w:firstLine="480" w:firstLineChars="200"/>
              <w:jc w:val="both"/>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（9）项目无其他环境保护法律法规规章等规定不得通过环境保护验收的情形。</w:t>
            </w:r>
          </w:p>
          <w:p>
            <w:pPr>
              <w:snapToGrid/>
              <w:spacing w:after="0"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2"/>
                <w:sz w:val="24"/>
                <w:szCs w:val="24"/>
              </w:rPr>
              <w:t>综上所述，根据《建设项目竣工环境保护验收暂行办法》，浦口区桥林卫生服务中心项目（一阶段）竣工环境保护验收监测报告不属于验收不合格的九项情形之列，该项目基本符合验收条件。</w:t>
            </w:r>
          </w:p>
          <w:p>
            <w:pPr>
              <w:spacing w:after="0" w:line="360" w:lineRule="auto"/>
              <w:rPr>
                <w:rFonts w:hint="default" w:ascii="Times New Roman" w:hAnsi="Times New Roman" w:eastAsia="宋体" w:cs="Times New Roman"/>
                <w:color w:val="auto"/>
                <w:sz w:val="24"/>
                <w:szCs w:val="24"/>
              </w:rPr>
            </w:pPr>
          </w:p>
          <w:p>
            <w:pPr>
              <w:spacing w:after="0" w:line="360" w:lineRule="auto"/>
              <w:rPr>
                <w:rFonts w:hint="default" w:ascii="Times New Roman" w:hAnsi="Times New Roman" w:eastAsia="宋体" w:cs="Times New Roman"/>
                <w:color w:val="auto"/>
                <w:sz w:val="24"/>
                <w:szCs w:val="24"/>
              </w:rPr>
            </w:pPr>
          </w:p>
          <w:p>
            <w:pPr>
              <w:spacing w:after="0" w:line="360" w:lineRule="auto"/>
              <w:rPr>
                <w:rFonts w:hint="default" w:ascii="Times New Roman" w:hAnsi="Times New Roman" w:eastAsia="宋体" w:cs="Times New Roman"/>
                <w:color w:val="auto"/>
                <w:sz w:val="24"/>
                <w:szCs w:val="24"/>
              </w:rPr>
            </w:pPr>
          </w:p>
          <w:p>
            <w:pPr>
              <w:spacing w:after="0" w:line="360" w:lineRule="auto"/>
              <w:rPr>
                <w:rFonts w:hint="default" w:ascii="Times New Roman" w:hAnsi="Times New Roman" w:eastAsia="宋体" w:cs="Times New Roman"/>
                <w:color w:val="auto"/>
                <w:sz w:val="24"/>
                <w:szCs w:val="24"/>
              </w:rPr>
            </w:pPr>
          </w:p>
          <w:p>
            <w:pPr>
              <w:widowControl w:val="0"/>
              <w:spacing w:after="0" w:line="360" w:lineRule="auto"/>
              <w:jc w:val="both"/>
              <w:rPr>
                <w:rFonts w:hint="default" w:ascii="Times New Roman" w:hAnsi="Times New Roman" w:eastAsia="宋体" w:cs="Times New Roman"/>
                <w:color w:val="auto"/>
                <w:sz w:val="24"/>
                <w:szCs w:val="24"/>
              </w:rPr>
            </w:pPr>
          </w:p>
        </w:tc>
      </w:tr>
    </w:tbl>
    <w:p>
      <w:pPr>
        <w:rPr>
          <w:rFonts w:hint="default" w:ascii="Times New Roman" w:hAnsi="Times New Roman" w:eastAsia="宋体" w:cs="Times New Roman"/>
          <w:color w:val="auto"/>
        </w:rPr>
      </w:pPr>
    </w:p>
    <w:p>
      <w:pPr>
        <w:rPr>
          <w:rFonts w:hint="default" w:ascii="Times New Roman" w:hAnsi="Times New Roman" w:eastAsia="宋体" w:cs="Times New Roman"/>
          <w:color w:val="auto"/>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widowControl w:val="0"/>
        <w:adjustRightInd/>
        <w:snapToGrid/>
        <w:spacing w:after="0" w:line="360" w:lineRule="auto"/>
        <w:ind w:firstLine="600" w:firstLineChars="200"/>
        <w:jc w:val="center"/>
        <w:rPr>
          <w:rFonts w:hint="default" w:ascii="Times New Roman" w:hAnsi="Times New Roman" w:eastAsia="宋体" w:cs="Times New Roman"/>
          <w:b/>
          <w:color w:val="auto"/>
          <w:kern w:val="2"/>
          <w:sz w:val="30"/>
          <w:szCs w:val="30"/>
        </w:rPr>
      </w:pPr>
      <w:r>
        <w:rPr>
          <w:rFonts w:hint="default" w:ascii="Times New Roman" w:hAnsi="Times New Roman" w:eastAsia="宋体" w:cs="Times New Roman"/>
          <w:b/>
          <w:color w:val="auto"/>
          <w:kern w:val="2"/>
          <w:sz w:val="30"/>
          <w:szCs w:val="30"/>
        </w:rPr>
        <w:t>建设项目竣工环境保护“三同时”验收登记表</w:t>
      </w:r>
    </w:p>
    <w:p>
      <w:pPr>
        <w:pStyle w:val="14"/>
        <w:rPr>
          <w:rFonts w:hint="default" w:ascii="Times New Roman" w:hAnsi="Times New Roman" w:eastAsia="宋体" w:cs="Times New Roman"/>
          <w:color w:val="auto"/>
        </w:rPr>
      </w:pPr>
      <w:r>
        <w:rPr>
          <w:rFonts w:hint="default" w:ascii="Times New Roman" w:hAnsi="Times New Roman" w:eastAsia="宋体" w:cs="Times New Roman"/>
          <w:b/>
          <w:bCs/>
          <w:color w:val="auto"/>
          <w:spacing w:val="1"/>
          <w:sz w:val="24"/>
        </w:rPr>
        <w:t>填表单位（盖章）：</w:t>
      </w:r>
      <w:r>
        <w:rPr>
          <w:rFonts w:hint="default" w:ascii="Times New Roman" w:hAnsi="Times New Roman" w:eastAsia="宋体" w:cs="Times New Roman"/>
          <w:b/>
          <w:bCs/>
          <w:color w:val="auto"/>
          <w:spacing w:val="1"/>
          <w:sz w:val="24"/>
        </w:rPr>
        <w:tab/>
      </w:r>
      <w:r>
        <w:rPr>
          <w:rFonts w:hint="default" w:ascii="Times New Roman" w:hAnsi="Times New Roman" w:eastAsia="宋体" w:cs="Times New Roman"/>
          <w:b/>
          <w:bCs/>
          <w:color w:val="auto"/>
          <w:spacing w:val="1"/>
          <w:sz w:val="24"/>
        </w:rPr>
        <w:t xml:space="preserve">                              填表人（签字）：                                项目经办人（签字）：</w:t>
      </w:r>
      <w:r>
        <w:rPr>
          <w:rFonts w:hint="default" w:ascii="Times New Roman" w:hAnsi="Times New Roman" w:eastAsia="宋体" w:cs="Times New Roman"/>
          <w:b/>
          <w:bCs/>
          <w:color w:val="auto"/>
          <w:spacing w:val="1"/>
          <w:sz w:val="24"/>
        </w:rPr>
        <w:tab/>
      </w:r>
    </w:p>
    <w:tbl>
      <w:tblPr>
        <w:tblStyle w:val="19"/>
        <w:tblW w:w="14736" w:type="dxa"/>
        <w:jc w:val="center"/>
        <w:tblLayout w:type="fixed"/>
        <w:tblCellMar>
          <w:top w:w="0" w:type="dxa"/>
          <w:left w:w="0" w:type="dxa"/>
          <w:bottom w:w="0" w:type="dxa"/>
          <w:right w:w="0" w:type="dxa"/>
        </w:tblCellMar>
      </w:tblPr>
      <w:tblGrid>
        <w:gridCol w:w="861"/>
        <w:gridCol w:w="222"/>
        <w:gridCol w:w="1170"/>
        <w:gridCol w:w="749"/>
        <w:gridCol w:w="900"/>
        <w:gridCol w:w="750"/>
        <w:gridCol w:w="941"/>
        <w:gridCol w:w="627"/>
        <w:gridCol w:w="436"/>
        <w:gridCol w:w="1074"/>
        <w:gridCol w:w="440"/>
        <w:gridCol w:w="668"/>
        <w:gridCol w:w="1320"/>
        <w:gridCol w:w="1110"/>
        <w:gridCol w:w="440"/>
        <w:gridCol w:w="501"/>
        <w:gridCol w:w="683"/>
        <w:gridCol w:w="406"/>
        <w:gridCol w:w="257"/>
        <w:gridCol w:w="568"/>
        <w:gridCol w:w="613"/>
      </w:tblGrid>
      <w:tr>
        <w:tblPrEx>
          <w:tblCellMar>
            <w:top w:w="0" w:type="dxa"/>
            <w:left w:w="0" w:type="dxa"/>
            <w:bottom w:w="0" w:type="dxa"/>
            <w:right w:w="0" w:type="dxa"/>
          </w:tblCellMar>
        </w:tblPrEx>
        <w:trPr>
          <w:trHeight w:val="765" w:hRule="exact"/>
          <w:jc w:val="center"/>
        </w:trPr>
        <w:tc>
          <w:tcPr>
            <w:tcW w:w="861" w:type="dxa"/>
            <w:vMerge w:val="restart"/>
            <w:tcBorders>
              <w:top w:val="single" w:color="000000" w:sz="4" w:space="0"/>
              <w:left w:val="single" w:color="000000" w:sz="4" w:space="0"/>
              <w:right w:val="single" w:color="000000" w:sz="4" w:space="0"/>
            </w:tcBorders>
            <w:textDirection w:val="tbRl"/>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建设项目</w:t>
            </w:r>
          </w:p>
        </w:tc>
        <w:tc>
          <w:tcPr>
            <w:tcW w:w="1392"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项目名称</w:t>
            </w:r>
          </w:p>
        </w:tc>
        <w:tc>
          <w:tcPr>
            <w:tcW w:w="3967" w:type="dxa"/>
            <w:gridSpan w:val="5"/>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浦口区桥林卫生服务中心项目</w:t>
            </w:r>
          </w:p>
          <w:p>
            <w:pPr>
              <w:pStyle w:val="41"/>
              <w:spacing w:after="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color w:val="auto"/>
                <w:sz w:val="18"/>
                <w:szCs w:val="18"/>
              </w:rPr>
              <w:t>（一阶段）</w:t>
            </w:r>
          </w:p>
        </w:tc>
        <w:tc>
          <w:tcPr>
            <w:tcW w:w="1950" w:type="dxa"/>
            <w:gridSpan w:val="3"/>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项目代码</w:t>
            </w:r>
          </w:p>
        </w:tc>
        <w:tc>
          <w:tcPr>
            <w:tcW w:w="3538" w:type="dxa"/>
            <w:gridSpan w:val="4"/>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2018-320111-70-01-563802</w:t>
            </w:r>
          </w:p>
        </w:tc>
        <w:tc>
          <w:tcPr>
            <w:tcW w:w="1184"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建设地点</w:t>
            </w:r>
          </w:p>
        </w:tc>
        <w:tc>
          <w:tcPr>
            <w:tcW w:w="1844" w:type="dxa"/>
            <w:gridSpan w:val="4"/>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bidi="zh-CN"/>
              </w:rPr>
              <w:t>南京市桥林中心城区保障房3号地块北侧</w:t>
            </w:r>
          </w:p>
        </w:tc>
      </w:tr>
      <w:tr>
        <w:tblPrEx>
          <w:tblCellMar>
            <w:top w:w="0" w:type="dxa"/>
            <w:left w:w="0" w:type="dxa"/>
            <w:bottom w:w="0" w:type="dxa"/>
            <w:right w:w="0" w:type="dxa"/>
          </w:tblCellMar>
        </w:tblPrEx>
        <w:trPr>
          <w:trHeight w:val="730" w:hRule="exact"/>
          <w:jc w:val="center"/>
        </w:trPr>
        <w:tc>
          <w:tcPr>
            <w:tcW w:w="861" w:type="dxa"/>
            <w:vMerge w:val="continue"/>
            <w:tcBorders>
              <w:left w:val="single" w:color="000000" w:sz="4" w:space="0"/>
              <w:right w:val="single" w:color="000000" w:sz="4" w:space="0"/>
            </w:tcBorders>
            <w:textDirection w:val="tbRl"/>
            <w:vAlign w:val="center"/>
          </w:tcPr>
          <w:p>
            <w:pPr>
              <w:spacing w:after="0"/>
              <w:rPr>
                <w:rFonts w:hint="default" w:ascii="Times New Roman" w:hAnsi="Times New Roman" w:eastAsia="宋体" w:cs="Times New Roman"/>
                <w:color w:val="auto"/>
                <w:sz w:val="18"/>
                <w:szCs w:val="18"/>
              </w:rPr>
            </w:pPr>
          </w:p>
        </w:tc>
        <w:tc>
          <w:tcPr>
            <w:tcW w:w="1392"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行业类别</w:t>
            </w:r>
          </w:p>
        </w:tc>
        <w:tc>
          <w:tcPr>
            <w:tcW w:w="3967" w:type="dxa"/>
            <w:gridSpan w:val="5"/>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val="en-US"/>
              </w:rPr>
              <w:t>四十九、卫生 84-108 基层医疗卫生服务 842</w:t>
            </w:r>
          </w:p>
        </w:tc>
        <w:tc>
          <w:tcPr>
            <w:tcW w:w="1950" w:type="dxa"/>
            <w:gridSpan w:val="3"/>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建设性质</w:t>
            </w:r>
          </w:p>
        </w:tc>
        <w:tc>
          <w:tcPr>
            <w:tcW w:w="3538" w:type="dxa"/>
            <w:gridSpan w:val="4"/>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pacing w:val="-1"/>
                <w:sz w:val="18"/>
                <w:szCs w:val="18"/>
              </w:rPr>
              <w:t>√新建</w:t>
            </w:r>
            <w:r>
              <w:rPr>
                <w:rFonts w:hint="default" w:ascii="Times New Roman" w:hAnsi="Times New Roman" w:eastAsia="宋体" w:cs="Times New Roman"/>
                <w:b/>
                <w:bCs/>
                <w:color w:val="auto"/>
                <w:spacing w:val="39"/>
                <w:sz w:val="18"/>
                <w:szCs w:val="18"/>
              </w:rPr>
              <w:t xml:space="preserve"> </w:t>
            </w:r>
            <w:r>
              <w:rPr>
                <w:rFonts w:hint="default" w:ascii="Times New Roman" w:hAnsi="Times New Roman" w:eastAsia="宋体" w:cs="Times New Roman"/>
                <w:b/>
                <w:bCs/>
                <w:color w:val="auto"/>
                <w:sz w:val="18"/>
                <w:szCs w:val="18"/>
              </w:rPr>
              <w:t>改扩建</w:t>
            </w:r>
            <w:r>
              <w:rPr>
                <w:rFonts w:hint="default" w:ascii="Times New Roman" w:hAnsi="Times New Roman" w:eastAsia="宋体" w:cs="Times New Roman"/>
                <w:b/>
                <w:bCs/>
                <w:color w:val="auto"/>
                <w:spacing w:val="38"/>
                <w:sz w:val="18"/>
                <w:szCs w:val="18"/>
              </w:rPr>
              <w:t xml:space="preserve"> </w:t>
            </w:r>
            <w:r>
              <w:rPr>
                <w:rFonts w:hint="default" w:ascii="Times New Roman" w:hAnsi="Times New Roman" w:eastAsia="宋体" w:cs="Times New Roman"/>
                <w:b/>
                <w:bCs/>
                <w:color w:val="auto"/>
                <w:sz w:val="18"/>
                <w:szCs w:val="18"/>
              </w:rPr>
              <w:t>□技术改造</w:t>
            </w:r>
          </w:p>
        </w:tc>
        <w:tc>
          <w:tcPr>
            <w:tcW w:w="1184"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中心经纬度</w:t>
            </w:r>
          </w:p>
        </w:tc>
        <w:tc>
          <w:tcPr>
            <w:tcW w:w="1844" w:type="dxa"/>
            <w:gridSpan w:val="4"/>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pacing w:val="-1"/>
                <w:sz w:val="18"/>
                <w:szCs w:val="18"/>
              </w:rPr>
            </w:pPr>
            <w:r>
              <w:rPr>
                <w:rFonts w:hint="default" w:ascii="Times New Roman" w:hAnsi="Times New Roman" w:eastAsia="宋体" w:cs="Times New Roman"/>
                <w:color w:val="auto"/>
                <w:spacing w:val="-1"/>
                <w:sz w:val="18"/>
                <w:szCs w:val="18"/>
              </w:rPr>
              <w:t>118°30′45.1″E，31°56′44.1″N</w:t>
            </w:r>
          </w:p>
        </w:tc>
      </w:tr>
      <w:tr>
        <w:tblPrEx>
          <w:tblCellMar>
            <w:top w:w="0" w:type="dxa"/>
            <w:left w:w="0" w:type="dxa"/>
            <w:bottom w:w="0" w:type="dxa"/>
            <w:right w:w="0" w:type="dxa"/>
          </w:tblCellMar>
        </w:tblPrEx>
        <w:trPr>
          <w:trHeight w:val="1879" w:hRule="exact"/>
          <w:jc w:val="center"/>
        </w:trPr>
        <w:tc>
          <w:tcPr>
            <w:tcW w:w="861" w:type="dxa"/>
            <w:vMerge w:val="continue"/>
            <w:tcBorders>
              <w:left w:val="single" w:color="000000" w:sz="4" w:space="0"/>
              <w:right w:val="single" w:color="000000" w:sz="4" w:space="0"/>
            </w:tcBorders>
            <w:textDirection w:val="tbRl"/>
            <w:vAlign w:val="center"/>
          </w:tcPr>
          <w:p>
            <w:pPr>
              <w:spacing w:after="0"/>
              <w:rPr>
                <w:rFonts w:hint="default" w:ascii="Times New Roman" w:hAnsi="Times New Roman" w:eastAsia="宋体" w:cs="Times New Roman"/>
                <w:color w:val="auto"/>
                <w:sz w:val="18"/>
                <w:szCs w:val="18"/>
              </w:rPr>
            </w:pPr>
          </w:p>
        </w:tc>
        <w:tc>
          <w:tcPr>
            <w:tcW w:w="1392"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设计生产能力</w:t>
            </w:r>
          </w:p>
        </w:tc>
        <w:tc>
          <w:tcPr>
            <w:tcW w:w="3967" w:type="dxa"/>
            <w:gridSpan w:val="5"/>
            <w:tcBorders>
              <w:top w:val="single" w:color="000000" w:sz="4" w:space="0"/>
              <w:left w:val="single" w:color="000000" w:sz="4" w:space="0"/>
              <w:bottom w:val="single" w:color="000000" w:sz="4" w:space="0"/>
              <w:right w:val="single" w:color="000000" w:sz="4" w:space="0"/>
            </w:tcBorders>
            <w:vAlign w:val="center"/>
          </w:tcPr>
          <w:p>
            <w:pPr>
              <w:spacing w:after="0"/>
              <w:jc w:val="both"/>
              <w:rPr>
                <w:rFonts w:hint="default" w:ascii="Times New Roman" w:hAnsi="Times New Roman" w:eastAsia="宋体" w:cs="Times New Roman"/>
                <w:color w:val="auto"/>
                <w:sz w:val="18"/>
                <w:szCs w:val="18"/>
                <w:lang w:val="en-US" w:eastAsia="zh-CN" w:bidi="ar-SA"/>
              </w:rPr>
            </w:pPr>
            <w:r>
              <w:rPr>
                <w:rFonts w:hint="default" w:ascii="Times New Roman" w:hAnsi="Times New Roman" w:eastAsia="宋体" w:cs="Times New Roman"/>
                <w:color w:val="auto"/>
                <w:sz w:val="18"/>
                <w:szCs w:val="18"/>
              </w:rPr>
              <w:t>一阶段：浦口区桥林卫生服务中心项目位于桥林中心城区保障房3号地块北侧，占地面积8580平方米，总建筑面积24000平方米，其中地上建筑面积17120平方米、地下建筑面积6880平方米。建设门诊部、急诊部、住院部、医技科室、保障系统、行政管理及相关配套辅助设施等工程。</w:t>
            </w:r>
          </w:p>
        </w:tc>
        <w:tc>
          <w:tcPr>
            <w:tcW w:w="1950" w:type="dxa"/>
            <w:gridSpan w:val="3"/>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实际生产能力</w:t>
            </w:r>
          </w:p>
        </w:tc>
        <w:tc>
          <w:tcPr>
            <w:tcW w:w="3538" w:type="dxa"/>
            <w:gridSpan w:val="4"/>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textAlignment w:val="auto"/>
              <w:rPr>
                <w:rFonts w:hint="default" w:ascii="Times New Roman" w:hAnsi="Times New Roman" w:eastAsia="宋体" w:cs="Times New Roman"/>
                <w:color w:val="auto"/>
                <w:sz w:val="18"/>
                <w:szCs w:val="18"/>
                <w:lang w:val="en-US" w:eastAsia="zh-CN" w:bidi="ar-SA"/>
              </w:rPr>
            </w:pPr>
            <w:r>
              <w:rPr>
                <w:rFonts w:hint="default" w:ascii="Times New Roman" w:hAnsi="Times New Roman" w:eastAsia="宋体" w:cs="Times New Roman"/>
                <w:color w:val="auto"/>
                <w:sz w:val="18"/>
                <w:szCs w:val="18"/>
                <w:lang w:val="en-US" w:eastAsia="zh-CN"/>
              </w:rPr>
              <w:t>一阶段：</w:t>
            </w:r>
            <w:r>
              <w:rPr>
                <w:rFonts w:hint="default" w:ascii="Times New Roman" w:hAnsi="Times New Roman" w:eastAsia="宋体" w:cs="Times New Roman"/>
                <w:color w:val="auto"/>
                <w:sz w:val="18"/>
                <w:szCs w:val="18"/>
              </w:rPr>
              <w:t>浦口区桥林卫生服务中心项目位于桥林中心城区保障房3号地块北侧，占地面积8580平方米，总建筑面积</w:t>
            </w:r>
            <w:r>
              <w:rPr>
                <w:rFonts w:hint="default" w:ascii="Times New Roman" w:hAnsi="Times New Roman" w:eastAsia="宋体" w:cs="Times New Roman"/>
                <w:color w:val="auto"/>
                <w:sz w:val="18"/>
                <w:szCs w:val="18"/>
                <w:lang w:val="en-US" w:eastAsia="zh-CN"/>
              </w:rPr>
              <w:t>24485.89m²</w:t>
            </w:r>
            <w:r>
              <w:rPr>
                <w:rFonts w:hint="default" w:ascii="Times New Roman" w:hAnsi="Times New Roman" w:eastAsia="宋体" w:cs="Times New Roman"/>
                <w:color w:val="auto"/>
                <w:sz w:val="18"/>
                <w:szCs w:val="18"/>
                <w:lang w:eastAsia="zh-CN"/>
              </w:rPr>
              <w:t>；</w:t>
            </w:r>
            <w:r>
              <w:rPr>
                <w:rFonts w:hint="default" w:ascii="Times New Roman" w:hAnsi="Times New Roman" w:eastAsia="宋体" w:cs="Times New Roman"/>
                <w:color w:val="auto"/>
                <w:sz w:val="18"/>
                <w:szCs w:val="18"/>
              </w:rPr>
              <w:t>其中地上建筑面积</w:t>
            </w:r>
            <w:r>
              <w:rPr>
                <w:rFonts w:hint="default" w:ascii="Times New Roman" w:hAnsi="Times New Roman" w:eastAsia="宋体" w:cs="Times New Roman"/>
                <w:color w:val="auto"/>
                <w:sz w:val="18"/>
                <w:szCs w:val="18"/>
                <w:lang w:val="en-US" w:eastAsia="zh-CN"/>
              </w:rPr>
              <w:t>17108.9m²；</w:t>
            </w:r>
            <w:r>
              <w:rPr>
                <w:rFonts w:hint="default" w:ascii="Times New Roman" w:hAnsi="Times New Roman" w:eastAsia="宋体" w:cs="Times New Roman"/>
                <w:color w:val="auto"/>
                <w:sz w:val="18"/>
                <w:szCs w:val="18"/>
              </w:rPr>
              <w:t>地下建筑面积</w:t>
            </w:r>
            <w:r>
              <w:rPr>
                <w:rFonts w:hint="default" w:ascii="Times New Roman" w:hAnsi="Times New Roman" w:eastAsia="宋体" w:cs="Times New Roman"/>
                <w:color w:val="auto"/>
                <w:sz w:val="18"/>
                <w:szCs w:val="18"/>
                <w:lang w:val="en-US" w:eastAsia="zh-CN"/>
              </w:rPr>
              <w:t>7376.99m²</w:t>
            </w:r>
            <w:r>
              <w:rPr>
                <w:rFonts w:hint="default" w:ascii="Times New Roman" w:hAnsi="Times New Roman" w:eastAsia="宋体" w:cs="Times New Roman"/>
                <w:color w:val="auto"/>
                <w:sz w:val="18"/>
                <w:szCs w:val="18"/>
              </w:rPr>
              <w:t>。建设门诊部、急诊部、住院部、医技科室、保障系统、行政管理及相关配套辅助设施等工程</w:t>
            </w:r>
            <w:r>
              <w:rPr>
                <w:rFonts w:hint="default" w:ascii="Times New Roman" w:hAnsi="Times New Roman" w:eastAsia="宋体" w:cs="Times New Roman"/>
                <w:color w:val="auto"/>
                <w:sz w:val="18"/>
                <w:szCs w:val="18"/>
                <w:highlight w:val="none"/>
              </w:rPr>
              <w:t>。</w:t>
            </w:r>
          </w:p>
        </w:tc>
        <w:tc>
          <w:tcPr>
            <w:tcW w:w="1184"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环评单位</w:t>
            </w:r>
          </w:p>
        </w:tc>
        <w:tc>
          <w:tcPr>
            <w:tcW w:w="1844" w:type="dxa"/>
            <w:gridSpan w:val="4"/>
            <w:tcBorders>
              <w:top w:val="single" w:color="000000" w:sz="4" w:space="0"/>
              <w:left w:val="single" w:color="000000" w:sz="4" w:space="0"/>
              <w:bottom w:val="single" w:color="000000" w:sz="4" w:space="0"/>
              <w:right w:val="single" w:color="000000" w:sz="4" w:space="0"/>
            </w:tcBorders>
            <w:vAlign w:val="center"/>
          </w:tcPr>
          <w:p>
            <w:pPr>
              <w:spacing w:after="0"/>
              <w:jc w:val="both"/>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bidi="zh-CN"/>
              </w:rPr>
              <w:t>江苏紫东环境技术股份有限公司</w:t>
            </w:r>
          </w:p>
        </w:tc>
      </w:tr>
      <w:tr>
        <w:tblPrEx>
          <w:tblCellMar>
            <w:top w:w="0" w:type="dxa"/>
            <w:left w:w="0" w:type="dxa"/>
            <w:bottom w:w="0" w:type="dxa"/>
            <w:right w:w="0" w:type="dxa"/>
          </w:tblCellMar>
        </w:tblPrEx>
        <w:trPr>
          <w:trHeight w:val="569" w:hRule="exact"/>
          <w:jc w:val="center"/>
        </w:trPr>
        <w:tc>
          <w:tcPr>
            <w:tcW w:w="861" w:type="dxa"/>
            <w:vMerge w:val="continue"/>
            <w:tcBorders>
              <w:left w:val="single" w:color="000000" w:sz="4" w:space="0"/>
              <w:right w:val="single" w:color="000000" w:sz="4" w:space="0"/>
            </w:tcBorders>
            <w:textDirection w:val="tbRl"/>
            <w:vAlign w:val="center"/>
          </w:tcPr>
          <w:p>
            <w:pPr>
              <w:spacing w:after="0"/>
              <w:rPr>
                <w:rFonts w:hint="default" w:ascii="Times New Roman" w:hAnsi="Times New Roman" w:eastAsia="宋体" w:cs="Times New Roman"/>
                <w:color w:val="auto"/>
                <w:sz w:val="18"/>
                <w:szCs w:val="18"/>
              </w:rPr>
            </w:pPr>
          </w:p>
        </w:tc>
        <w:tc>
          <w:tcPr>
            <w:tcW w:w="1392"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环评文件审批</w:t>
            </w:r>
          </w:p>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机关</w:t>
            </w:r>
          </w:p>
        </w:tc>
        <w:tc>
          <w:tcPr>
            <w:tcW w:w="3967" w:type="dxa"/>
            <w:gridSpan w:val="5"/>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 xml:space="preserve">南京市生态环境局 </w:t>
            </w:r>
          </w:p>
        </w:tc>
        <w:tc>
          <w:tcPr>
            <w:tcW w:w="1950" w:type="dxa"/>
            <w:gridSpan w:val="3"/>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审批文号</w:t>
            </w:r>
          </w:p>
        </w:tc>
        <w:tc>
          <w:tcPr>
            <w:tcW w:w="3538" w:type="dxa"/>
            <w:gridSpan w:val="4"/>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宁环表复[2019] 1104号</w:t>
            </w:r>
          </w:p>
        </w:tc>
        <w:tc>
          <w:tcPr>
            <w:tcW w:w="1184"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环评文件类型</w:t>
            </w:r>
          </w:p>
        </w:tc>
        <w:tc>
          <w:tcPr>
            <w:tcW w:w="1844" w:type="dxa"/>
            <w:gridSpan w:val="4"/>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报告表</w:t>
            </w:r>
          </w:p>
        </w:tc>
      </w:tr>
      <w:tr>
        <w:tblPrEx>
          <w:tblCellMar>
            <w:top w:w="0" w:type="dxa"/>
            <w:left w:w="0" w:type="dxa"/>
            <w:bottom w:w="0" w:type="dxa"/>
            <w:right w:w="0" w:type="dxa"/>
          </w:tblCellMar>
        </w:tblPrEx>
        <w:trPr>
          <w:trHeight w:val="582" w:hRule="exact"/>
          <w:jc w:val="center"/>
        </w:trPr>
        <w:tc>
          <w:tcPr>
            <w:tcW w:w="861" w:type="dxa"/>
            <w:vMerge w:val="continue"/>
            <w:tcBorders>
              <w:left w:val="single" w:color="000000" w:sz="4" w:space="0"/>
              <w:right w:val="single" w:color="000000" w:sz="4" w:space="0"/>
            </w:tcBorders>
            <w:textDirection w:val="tbRl"/>
            <w:vAlign w:val="center"/>
          </w:tcPr>
          <w:p>
            <w:pPr>
              <w:spacing w:after="0"/>
              <w:rPr>
                <w:rFonts w:hint="default" w:ascii="Times New Roman" w:hAnsi="Times New Roman" w:eastAsia="宋体" w:cs="Times New Roman"/>
                <w:color w:val="auto"/>
                <w:sz w:val="18"/>
                <w:szCs w:val="18"/>
              </w:rPr>
            </w:pPr>
          </w:p>
        </w:tc>
        <w:tc>
          <w:tcPr>
            <w:tcW w:w="1392"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开工日期</w:t>
            </w:r>
          </w:p>
        </w:tc>
        <w:tc>
          <w:tcPr>
            <w:tcW w:w="3967" w:type="dxa"/>
            <w:gridSpan w:val="5"/>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2020年1月</w:t>
            </w:r>
          </w:p>
        </w:tc>
        <w:tc>
          <w:tcPr>
            <w:tcW w:w="1950" w:type="dxa"/>
            <w:gridSpan w:val="3"/>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竣工日期</w:t>
            </w:r>
          </w:p>
        </w:tc>
        <w:tc>
          <w:tcPr>
            <w:tcW w:w="3538" w:type="dxa"/>
            <w:gridSpan w:val="4"/>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2022年</w:t>
            </w:r>
            <w:r>
              <w:rPr>
                <w:rFonts w:hint="eastAsia" w:ascii="Times New Roman" w:hAnsi="Times New Roman" w:eastAsia="宋体" w:cs="Times New Roman"/>
                <w:color w:val="auto"/>
                <w:sz w:val="18"/>
                <w:szCs w:val="18"/>
                <w:lang w:val="en-US" w:eastAsia="zh-CN"/>
              </w:rPr>
              <w:t>6</w:t>
            </w:r>
            <w:r>
              <w:rPr>
                <w:rFonts w:hint="default" w:ascii="Times New Roman" w:hAnsi="Times New Roman" w:eastAsia="宋体" w:cs="Times New Roman"/>
                <w:color w:val="auto"/>
                <w:sz w:val="18"/>
                <w:szCs w:val="18"/>
              </w:rPr>
              <w:t>月</w:t>
            </w:r>
          </w:p>
        </w:tc>
        <w:tc>
          <w:tcPr>
            <w:tcW w:w="1184"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排污许可证申领时间</w:t>
            </w:r>
          </w:p>
        </w:tc>
        <w:tc>
          <w:tcPr>
            <w:tcW w:w="1844" w:type="dxa"/>
            <w:gridSpan w:val="4"/>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CellMar>
            <w:top w:w="0" w:type="dxa"/>
            <w:left w:w="0" w:type="dxa"/>
            <w:bottom w:w="0" w:type="dxa"/>
            <w:right w:w="0" w:type="dxa"/>
          </w:tblCellMar>
        </w:tblPrEx>
        <w:trPr>
          <w:trHeight w:val="568" w:hRule="exact"/>
          <w:jc w:val="center"/>
        </w:trPr>
        <w:tc>
          <w:tcPr>
            <w:tcW w:w="861" w:type="dxa"/>
            <w:vMerge w:val="continue"/>
            <w:tcBorders>
              <w:left w:val="single" w:color="000000" w:sz="4" w:space="0"/>
              <w:right w:val="single" w:color="000000" w:sz="4" w:space="0"/>
            </w:tcBorders>
            <w:textDirection w:val="tbRl"/>
            <w:vAlign w:val="center"/>
          </w:tcPr>
          <w:p>
            <w:pPr>
              <w:spacing w:after="0"/>
              <w:rPr>
                <w:rFonts w:hint="default" w:ascii="Times New Roman" w:hAnsi="Times New Roman" w:eastAsia="宋体" w:cs="Times New Roman"/>
                <w:color w:val="auto"/>
                <w:sz w:val="18"/>
                <w:szCs w:val="18"/>
              </w:rPr>
            </w:pPr>
          </w:p>
        </w:tc>
        <w:tc>
          <w:tcPr>
            <w:tcW w:w="1392"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环保设施设计单位</w:t>
            </w:r>
          </w:p>
        </w:tc>
        <w:tc>
          <w:tcPr>
            <w:tcW w:w="3967" w:type="dxa"/>
            <w:gridSpan w:val="5"/>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江苏可信建设有限公司</w:t>
            </w:r>
          </w:p>
        </w:tc>
        <w:tc>
          <w:tcPr>
            <w:tcW w:w="1950" w:type="dxa"/>
            <w:gridSpan w:val="3"/>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环保设施施工单位</w:t>
            </w:r>
          </w:p>
        </w:tc>
        <w:tc>
          <w:tcPr>
            <w:tcW w:w="3538" w:type="dxa"/>
            <w:gridSpan w:val="4"/>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江苏可信建设有限公司</w:t>
            </w:r>
          </w:p>
        </w:tc>
        <w:tc>
          <w:tcPr>
            <w:tcW w:w="1184"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本工程排污许可证编号</w:t>
            </w:r>
          </w:p>
        </w:tc>
        <w:tc>
          <w:tcPr>
            <w:tcW w:w="1844" w:type="dxa"/>
            <w:gridSpan w:val="4"/>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CellMar>
            <w:top w:w="0" w:type="dxa"/>
            <w:left w:w="0" w:type="dxa"/>
            <w:bottom w:w="0" w:type="dxa"/>
            <w:right w:w="0" w:type="dxa"/>
          </w:tblCellMar>
        </w:tblPrEx>
        <w:trPr>
          <w:trHeight w:val="709" w:hRule="exact"/>
          <w:jc w:val="center"/>
        </w:trPr>
        <w:tc>
          <w:tcPr>
            <w:tcW w:w="861" w:type="dxa"/>
            <w:vMerge w:val="continue"/>
            <w:tcBorders>
              <w:left w:val="single" w:color="000000" w:sz="4" w:space="0"/>
              <w:right w:val="single" w:color="000000" w:sz="4" w:space="0"/>
            </w:tcBorders>
            <w:textDirection w:val="tbRl"/>
            <w:vAlign w:val="center"/>
          </w:tcPr>
          <w:p>
            <w:pPr>
              <w:spacing w:after="0"/>
              <w:rPr>
                <w:rFonts w:hint="default" w:ascii="Times New Roman" w:hAnsi="Times New Roman" w:eastAsia="宋体" w:cs="Times New Roman"/>
                <w:color w:val="auto"/>
                <w:sz w:val="18"/>
                <w:szCs w:val="18"/>
              </w:rPr>
            </w:pPr>
          </w:p>
        </w:tc>
        <w:tc>
          <w:tcPr>
            <w:tcW w:w="1392"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验收单位</w:t>
            </w:r>
          </w:p>
        </w:tc>
        <w:tc>
          <w:tcPr>
            <w:tcW w:w="3967" w:type="dxa"/>
            <w:gridSpan w:val="5"/>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南京康泽建设发展有限公司</w:t>
            </w:r>
          </w:p>
        </w:tc>
        <w:tc>
          <w:tcPr>
            <w:tcW w:w="1950" w:type="dxa"/>
            <w:gridSpan w:val="3"/>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环保设施监测单位</w:t>
            </w:r>
          </w:p>
        </w:tc>
        <w:tc>
          <w:tcPr>
            <w:tcW w:w="3538" w:type="dxa"/>
            <w:gridSpan w:val="4"/>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江苏京诚检测技术有限公司</w:t>
            </w:r>
          </w:p>
        </w:tc>
        <w:tc>
          <w:tcPr>
            <w:tcW w:w="1184"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验收监测时工况</w:t>
            </w:r>
          </w:p>
        </w:tc>
        <w:tc>
          <w:tcPr>
            <w:tcW w:w="1844" w:type="dxa"/>
            <w:gridSpan w:val="4"/>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CellMar>
            <w:top w:w="0" w:type="dxa"/>
            <w:left w:w="0" w:type="dxa"/>
            <w:bottom w:w="0" w:type="dxa"/>
            <w:right w:w="0" w:type="dxa"/>
          </w:tblCellMar>
        </w:tblPrEx>
        <w:trPr>
          <w:trHeight w:val="679" w:hRule="exact"/>
          <w:jc w:val="center"/>
        </w:trPr>
        <w:tc>
          <w:tcPr>
            <w:tcW w:w="861" w:type="dxa"/>
            <w:vMerge w:val="continue"/>
            <w:tcBorders>
              <w:left w:val="single" w:color="000000" w:sz="4" w:space="0"/>
              <w:right w:val="single" w:color="000000" w:sz="4" w:space="0"/>
            </w:tcBorders>
            <w:textDirection w:val="tbRl"/>
            <w:vAlign w:val="center"/>
          </w:tcPr>
          <w:p>
            <w:pPr>
              <w:spacing w:after="0"/>
              <w:rPr>
                <w:rFonts w:hint="default" w:ascii="Times New Roman" w:hAnsi="Times New Roman" w:eastAsia="宋体" w:cs="Times New Roman"/>
                <w:color w:val="auto"/>
                <w:sz w:val="18"/>
                <w:szCs w:val="18"/>
              </w:rPr>
            </w:pPr>
          </w:p>
        </w:tc>
        <w:tc>
          <w:tcPr>
            <w:tcW w:w="1392"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投资总概算（万元）</w:t>
            </w:r>
          </w:p>
        </w:tc>
        <w:tc>
          <w:tcPr>
            <w:tcW w:w="3967" w:type="dxa"/>
            <w:gridSpan w:val="5"/>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20400</w:t>
            </w:r>
          </w:p>
        </w:tc>
        <w:tc>
          <w:tcPr>
            <w:tcW w:w="1950" w:type="dxa"/>
            <w:gridSpan w:val="3"/>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环保投资总概算</w:t>
            </w:r>
          </w:p>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（万元）</w:t>
            </w:r>
          </w:p>
        </w:tc>
        <w:tc>
          <w:tcPr>
            <w:tcW w:w="3538" w:type="dxa"/>
            <w:gridSpan w:val="4"/>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135</w:t>
            </w:r>
          </w:p>
        </w:tc>
        <w:tc>
          <w:tcPr>
            <w:tcW w:w="1184"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所占比例（%）</w:t>
            </w:r>
          </w:p>
        </w:tc>
        <w:tc>
          <w:tcPr>
            <w:tcW w:w="1844" w:type="dxa"/>
            <w:gridSpan w:val="4"/>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0.66</w:t>
            </w:r>
          </w:p>
        </w:tc>
      </w:tr>
      <w:tr>
        <w:tblPrEx>
          <w:tblCellMar>
            <w:top w:w="0" w:type="dxa"/>
            <w:left w:w="0" w:type="dxa"/>
            <w:bottom w:w="0" w:type="dxa"/>
            <w:right w:w="0" w:type="dxa"/>
          </w:tblCellMar>
        </w:tblPrEx>
        <w:trPr>
          <w:trHeight w:val="659" w:hRule="exact"/>
          <w:jc w:val="center"/>
        </w:trPr>
        <w:tc>
          <w:tcPr>
            <w:tcW w:w="861" w:type="dxa"/>
            <w:vMerge w:val="continue"/>
            <w:tcBorders>
              <w:left w:val="single" w:color="000000" w:sz="4" w:space="0"/>
              <w:right w:val="single" w:color="000000" w:sz="4" w:space="0"/>
            </w:tcBorders>
            <w:textDirection w:val="tbRl"/>
            <w:vAlign w:val="center"/>
          </w:tcPr>
          <w:p>
            <w:pPr>
              <w:spacing w:after="0"/>
              <w:rPr>
                <w:rFonts w:hint="default" w:ascii="Times New Roman" w:hAnsi="Times New Roman" w:eastAsia="宋体" w:cs="Times New Roman"/>
                <w:color w:val="auto"/>
                <w:sz w:val="18"/>
                <w:szCs w:val="18"/>
              </w:rPr>
            </w:pPr>
          </w:p>
        </w:tc>
        <w:tc>
          <w:tcPr>
            <w:tcW w:w="1392"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实际总投资</w:t>
            </w:r>
          </w:p>
        </w:tc>
        <w:tc>
          <w:tcPr>
            <w:tcW w:w="3967" w:type="dxa"/>
            <w:gridSpan w:val="5"/>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10000</w:t>
            </w:r>
          </w:p>
        </w:tc>
        <w:tc>
          <w:tcPr>
            <w:tcW w:w="1950" w:type="dxa"/>
            <w:gridSpan w:val="3"/>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实际环保投资（万元）</w:t>
            </w:r>
          </w:p>
        </w:tc>
        <w:tc>
          <w:tcPr>
            <w:tcW w:w="3538" w:type="dxa"/>
            <w:gridSpan w:val="4"/>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1184"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所占比例（%）</w:t>
            </w:r>
          </w:p>
        </w:tc>
        <w:tc>
          <w:tcPr>
            <w:tcW w:w="1844" w:type="dxa"/>
            <w:gridSpan w:val="4"/>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r>
      <w:tr>
        <w:tblPrEx>
          <w:tblCellMar>
            <w:top w:w="0" w:type="dxa"/>
            <w:left w:w="0" w:type="dxa"/>
            <w:bottom w:w="0" w:type="dxa"/>
            <w:right w:w="0" w:type="dxa"/>
          </w:tblCellMar>
        </w:tblPrEx>
        <w:trPr>
          <w:trHeight w:val="588" w:hRule="exact"/>
          <w:jc w:val="center"/>
        </w:trPr>
        <w:tc>
          <w:tcPr>
            <w:tcW w:w="861" w:type="dxa"/>
            <w:vMerge w:val="continue"/>
            <w:tcBorders>
              <w:left w:val="single" w:color="000000" w:sz="4" w:space="0"/>
              <w:right w:val="single" w:color="000000" w:sz="4" w:space="0"/>
            </w:tcBorders>
            <w:textDirection w:val="tbRl"/>
            <w:vAlign w:val="center"/>
          </w:tcPr>
          <w:p>
            <w:pPr>
              <w:spacing w:after="0"/>
              <w:rPr>
                <w:rFonts w:hint="default" w:ascii="Times New Roman" w:hAnsi="Times New Roman" w:eastAsia="宋体" w:cs="Times New Roman"/>
                <w:color w:val="auto"/>
                <w:sz w:val="18"/>
                <w:szCs w:val="18"/>
              </w:rPr>
            </w:pPr>
          </w:p>
        </w:tc>
        <w:tc>
          <w:tcPr>
            <w:tcW w:w="1392"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废水治理（万元）</w:t>
            </w:r>
          </w:p>
        </w:tc>
        <w:tc>
          <w:tcPr>
            <w:tcW w:w="749"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900" w:type="dxa"/>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废气治理（万元）</w:t>
            </w:r>
          </w:p>
        </w:tc>
        <w:tc>
          <w:tcPr>
            <w:tcW w:w="75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941" w:type="dxa"/>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噪声治理（万元）</w:t>
            </w:r>
          </w:p>
        </w:tc>
        <w:tc>
          <w:tcPr>
            <w:tcW w:w="627"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1950" w:type="dxa"/>
            <w:gridSpan w:val="3"/>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固体废物治理（万元）</w:t>
            </w:r>
          </w:p>
        </w:tc>
        <w:tc>
          <w:tcPr>
            <w:tcW w:w="3538" w:type="dxa"/>
            <w:gridSpan w:val="4"/>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1184"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绿化及生态（万元）</w:t>
            </w:r>
          </w:p>
        </w:tc>
        <w:tc>
          <w:tcPr>
            <w:tcW w:w="406"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825"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其他（万元）</w:t>
            </w:r>
          </w:p>
        </w:tc>
        <w:tc>
          <w:tcPr>
            <w:tcW w:w="613"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CellMar>
            <w:top w:w="0" w:type="dxa"/>
            <w:left w:w="0" w:type="dxa"/>
            <w:bottom w:w="0" w:type="dxa"/>
            <w:right w:w="0" w:type="dxa"/>
          </w:tblCellMar>
        </w:tblPrEx>
        <w:trPr>
          <w:trHeight w:val="487" w:hRule="exact"/>
          <w:jc w:val="center"/>
        </w:trPr>
        <w:tc>
          <w:tcPr>
            <w:tcW w:w="861" w:type="dxa"/>
            <w:vMerge w:val="continue"/>
            <w:tcBorders>
              <w:left w:val="single" w:color="000000" w:sz="4" w:space="0"/>
              <w:bottom w:val="single" w:color="000000" w:sz="4" w:space="0"/>
              <w:right w:val="single" w:color="000000" w:sz="4" w:space="0"/>
            </w:tcBorders>
            <w:textDirection w:val="tbRl"/>
            <w:vAlign w:val="center"/>
          </w:tcPr>
          <w:p>
            <w:pPr>
              <w:spacing w:after="0"/>
              <w:rPr>
                <w:rFonts w:hint="default" w:ascii="Times New Roman" w:hAnsi="Times New Roman" w:eastAsia="宋体" w:cs="Times New Roman"/>
                <w:color w:val="auto"/>
                <w:sz w:val="18"/>
                <w:szCs w:val="18"/>
              </w:rPr>
            </w:pPr>
          </w:p>
        </w:tc>
        <w:tc>
          <w:tcPr>
            <w:tcW w:w="1392"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新增废水处理设施能力</w:t>
            </w:r>
          </w:p>
        </w:tc>
        <w:tc>
          <w:tcPr>
            <w:tcW w:w="3967" w:type="dxa"/>
            <w:gridSpan w:val="5"/>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1950" w:type="dxa"/>
            <w:gridSpan w:val="3"/>
            <w:tcBorders>
              <w:top w:val="single" w:color="000000" w:sz="4" w:space="0"/>
              <w:left w:val="single" w:color="000000" w:sz="4" w:space="0"/>
              <w:bottom w:val="single" w:color="000000" w:sz="4" w:space="0"/>
              <w:right w:val="single" w:color="000000" w:sz="4" w:space="0"/>
            </w:tcBorders>
            <w:vAlign w:val="center"/>
          </w:tcPr>
          <w:p>
            <w:pPr>
              <w:pStyle w:val="41"/>
              <w:spacing w:after="0"/>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新增废气处理设施能力</w:t>
            </w:r>
          </w:p>
        </w:tc>
        <w:tc>
          <w:tcPr>
            <w:tcW w:w="3538" w:type="dxa"/>
            <w:gridSpan w:val="4"/>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1184"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年平均工作时</w:t>
            </w:r>
          </w:p>
        </w:tc>
        <w:tc>
          <w:tcPr>
            <w:tcW w:w="1844" w:type="dxa"/>
            <w:gridSpan w:val="4"/>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sz w:val="18"/>
                <w:szCs w:val="18"/>
              </w:rPr>
              <w:t>/</w:t>
            </w:r>
          </w:p>
        </w:tc>
      </w:tr>
      <w:tr>
        <w:tblPrEx>
          <w:tblCellMar>
            <w:top w:w="0" w:type="dxa"/>
            <w:left w:w="0" w:type="dxa"/>
            <w:bottom w:w="0" w:type="dxa"/>
            <w:right w:w="0" w:type="dxa"/>
          </w:tblCellMar>
        </w:tblPrEx>
        <w:trPr>
          <w:trHeight w:val="560" w:hRule="exact"/>
          <w:jc w:val="center"/>
        </w:trPr>
        <w:tc>
          <w:tcPr>
            <w:tcW w:w="2253" w:type="dxa"/>
            <w:gridSpan w:val="3"/>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运营单位</w:t>
            </w:r>
          </w:p>
        </w:tc>
        <w:tc>
          <w:tcPr>
            <w:tcW w:w="3340" w:type="dxa"/>
            <w:gridSpan w:val="4"/>
            <w:tcBorders>
              <w:top w:val="single" w:color="000000" w:sz="4" w:space="0"/>
              <w:left w:val="single" w:color="000000" w:sz="4" w:space="0"/>
              <w:bottom w:val="single" w:color="000000" w:sz="4" w:space="0"/>
              <w:right w:val="single" w:color="000000" w:sz="6" w:space="0"/>
            </w:tcBorders>
            <w:vAlign w:val="center"/>
          </w:tcPr>
          <w:p>
            <w:pPr>
              <w:pStyle w:val="41"/>
              <w:spacing w:after="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color w:val="auto"/>
                <w:sz w:val="18"/>
                <w:szCs w:val="18"/>
                <w:lang w:val="en-US"/>
              </w:rPr>
              <w:t>南京市浦口区桥林街道社区卫生服务中心</w:t>
            </w:r>
          </w:p>
        </w:tc>
        <w:tc>
          <w:tcPr>
            <w:tcW w:w="2577" w:type="dxa"/>
            <w:gridSpan w:val="4"/>
            <w:tcBorders>
              <w:top w:val="single" w:color="000000" w:sz="4" w:space="0"/>
              <w:left w:val="single" w:color="000000" w:sz="6"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运营单位社会统一信用代码（或组织机构代码）</w:t>
            </w:r>
          </w:p>
        </w:tc>
        <w:tc>
          <w:tcPr>
            <w:tcW w:w="3538" w:type="dxa"/>
            <w:gridSpan w:val="4"/>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1232011142605126X8</w:t>
            </w:r>
          </w:p>
        </w:tc>
        <w:tc>
          <w:tcPr>
            <w:tcW w:w="1184"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验收时间</w:t>
            </w:r>
          </w:p>
        </w:tc>
        <w:tc>
          <w:tcPr>
            <w:tcW w:w="1844" w:type="dxa"/>
            <w:gridSpan w:val="4"/>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2022年7月</w:t>
            </w:r>
          </w:p>
        </w:tc>
      </w:tr>
      <w:tr>
        <w:tblPrEx>
          <w:tblCellMar>
            <w:top w:w="0" w:type="dxa"/>
            <w:left w:w="0" w:type="dxa"/>
            <w:bottom w:w="0" w:type="dxa"/>
            <w:right w:w="0" w:type="dxa"/>
          </w:tblCellMar>
        </w:tblPrEx>
        <w:trPr>
          <w:trHeight w:val="765" w:hRule="exact"/>
          <w:jc w:val="center"/>
        </w:trPr>
        <w:tc>
          <w:tcPr>
            <w:tcW w:w="1083" w:type="dxa"/>
            <w:gridSpan w:val="2"/>
            <w:vMerge w:val="restart"/>
            <w:tcBorders>
              <w:top w:val="single" w:color="000000" w:sz="4" w:space="0"/>
              <w:left w:val="single" w:color="000000" w:sz="4" w:space="0"/>
              <w:right w:val="single" w:color="000000" w:sz="4" w:space="0"/>
            </w:tcBorders>
            <w:vAlign w:val="center"/>
          </w:tcPr>
          <w:p>
            <w:pPr>
              <w:pStyle w:val="41"/>
              <w:spacing w:after="0"/>
              <w:jc w:val="both"/>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污</w:t>
            </w:r>
            <w:r>
              <w:rPr>
                <w:rFonts w:hint="default" w:ascii="Times New Roman" w:hAnsi="Times New Roman" w:eastAsia="宋体" w:cs="Times New Roman"/>
                <w:b/>
                <w:bCs/>
                <w:color w:val="auto"/>
                <w:spacing w:val="-60"/>
                <w:sz w:val="18"/>
                <w:szCs w:val="18"/>
              </w:rPr>
              <w:t xml:space="preserve"> </w:t>
            </w:r>
            <w:r>
              <w:rPr>
                <w:rFonts w:hint="default" w:ascii="Times New Roman" w:hAnsi="Times New Roman" w:eastAsia="宋体" w:cs="Times New Roman"/>
                <w:b/>
                <w:bCs/>
                <w:color w:val="auto"/>
                <w:sz w:val="18"/>
                <w:szCs w:val="18"/>
              </w:rPr>
              <w:t>染物排</w:t>
            </w:r>
            <w:r>
              <w:rPr>
                <w:rFonts w:hint="default" w:ascii="Times New Roman" w:hAnsi="Times New Roman" w:eastAsia="宋体" w:cs="Times New Roman"/>
                <w:b/>
                <w:bCs/>
                <w:color w:val="auto"/>
                <w:w w:val="98"/>
                <w:sz w:val="18"/>
                <w:szCs w:val="18"/>
              </w:rPr>
              <w:t xml:space="preserve"> </w:t>
            </w:r>
            <w:r>
              <w:rPr>
                <w:rFonts w:hint="default" w:ascii="Times New Roman" w:hAnsi="Times New Roman" w:eastAsia="宋体" w:cs="Times New Roman"/>
                <w:b/>
                <w:bCs/>
                <w:color w:val="auto"/>
                <w:sz w:val="18"/>
                <w:szCs w:val="18"/>
              </w:rPr>
              <w:t>放达标与</w:t>
            </w:r>
            <w:r>
              <w:rPr>
                <w:rFonts w:hint="default" w:ascii="Times New Roman" w:hAnsi="Times New Roman" w:eastAsia="宋体" w:cs="Times New Roman"/>
                <w:b/>
                <w:bCs/>
                <w:color w:val="auto"/>
                <w:w w:val="98"/>
                <w:sz w:val="18"/>
                <w:szCs w:val="18"/>
              </w:rPr>
              <w:t xml:space="preserve"> </w:t>
            </w:r>
            <w:r>
              <w:rPr>
                <w:rFonts w:hint="default" w:ascii="Times New Roman" w:hAnsi="Times New Roman" w:eastAsia="宋体" w:cs="Times New Roman"/>
                <w:b/>
                <w:bCs/>
                <w:color w:val="auto"/>
                <w:sz w:val="18"/>
                <w:szCs w:val="18"/>
              </w:rPr>
              <w:t>总</w:t>
            </w:r>
            <w:r>
              <w:rPr>
                <w:rFonts w:hint="default" w:ascii="Times New Roman" w:hAnsi="Times New Roman" w:eastAsia="宋体" w:cs="Times New Roman"/>
                <w:b/>
                <w:bCs/>
                <w:color w:val="auto"/>
                <w:spacing w:val="-60"/>
                <w:sz w:val="18"/>
                <w:szCs w:val="18"/>
              </w:rPr>
              <w:t xml:space="preserve"> </w:t>
            </w:r>
            <w:r>
              <w:rPr>
                <w:rFonts w:hint="default" w:ascii="Times New Roman" w:hAnsi="Times New Roman" w:eastAsia="宋体" w:cs="Times New Roman"/>
                <w:b/>
                <w:bCs/>
                <w:color w:val="auto"/>
                <w:sz w:val="18"/>
                <w:szCs w:val="18"/>
              </w:rPr>
              <w:t>量控</w:t>
            </w:r>
            <w:r>
              <w:rPr>
                <w:rFonts w:hint="default" w:ascii="Times New Roman" w:hAnsi="Times New Roman" w:eastAsia="宋体" w:cs="Times New Roman"/>
                <w:b/>
                <w:bCs/>
                <w:color w:val="auto"/>
                <w:spacing w:val="-62"/>
                <w:sz w:val="18"/>
                <w:szCs w:val="18"/>
              </w:rPr>
              <w:t xml:space="preserve"> </w:t>
            </w:r>
            <w:r>
              <w:rPr>
                <w:rFonts w:hint="default" w:ascii="Times New Roman" w:hAnsi="Times New Roman" w:eastAsia="宋体" w:cs="Times New Roman"/>
                <w:b/>
                <w:bCs/>
                <w:color w:val="auto"/>
                <w:sz w:val="18"/>
                <w:szCs w:val="18"/>
              </w:rPr>
              <w:t>制</w:t>
            </w:r>
          </w:p>
          <w:p>
            <w:pPr>
              <w:pStyle w:val="41"/>
              <w:spacing w:after="0"/>
              <w:jc w:val="both"/>
              <w:rPr>
                <w:rFonts w:hint="default" w:ascii="Times New Roman" w:hAnsi="Times New Roman" w:eastAsia="宋体" w:cs="Times New Roman"/>
                <w:color w:val="auto"/>
                <w:sz w:val="18"/>
                <w:szCs w:val="18"/>
              </w:rPr>
            </w:pPr>
          </w:p>
        </w:tc>
        <w:tc>
          <w:tcPr>
            <w:tcW w:w="1170" w:type="dxa"/>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z w:val="18"/>
                <w:szCs w:val="18"/>
              </w:rPr>
              <w:t>污染物</w:t>
            </w:r>
          </w:p>
        </w:tc>
        <w:tc>
          <w:tcPr>
            <w:tcW w:w="749" w:type="dxa"/>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w w:val="95"/>
                <w:sz w:val="18"/>
                <w:szCs w:val="18"/>
              </w:rPr>
              <w:t>原有排放量(1)</w:t>
            </w:r>
          </w:p>
        </w:tc>
        <w:tc>
          <w:tcPr>
            <w:tcW w:w="900" w:type="dxa"/>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w w:val="95"/>
                <w:sz w:val="18"/>
                <w:szCs w:val="18"/>
              </w:rPr>
              <w:t>本期工程实际排放浓度</w:t>
            </w:r>
            <w:r>
              <w:rPr>
                <w:rFonts w:hint="default" w:ascii="Times New Roman" w:hAnsi="Times New Roman" w:eastAsia="宋体" w:cs="Times New Roman"/>
                <w:b/>
                <w:bCs/>
                <w:color w:val="auto"/>
                <w:sz w:val="18"/>
                <w:szCs w:val="18"/>
              </w:rPr>
              <w:t>(2)</w:t>
            </w:r>
          </w:p>
        </w:tc>
        <w:tc>
          <w:tcPr>
            <w:tcW w:w="750" w:type="dxa"/>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w w:val="95"/>
                <w:sz w:val="18"/>
                <w:szCs w:val="18"/>
              </w:rPr>
              <w:t>本期工程允许排放</w:t>
            </w:r>
            <w:r>
              <w:rPr>
                <w:rFonts w:hint="default" w:ascii="Times New Roman" w:hAnsi="Times New Roman" w:eastAsia="宋体" w:cs="Times New Roman"/>
                <w:b/>
                <w:bCs/>
                <w:color w:val="auto"/>
                <w:sz w:val="18"/>
                <w:szCs w:val="18"/>
              </w:rPr>
              <w:t>浓(3)</w:t>
            </w:r>
          </w:p>
        </w:tc>
        <w:tc>
          <w:tcPr>
            <w:tcW w:w="941" w:type="dxa"/>
            <w:tcBorders>
              <w:top w:val="single" w:color="000000" w:sz="4" w:space="0"/>
              <w:left w:val="single" w:color="000000" w:sz="4" w:space="0"/>
              <w:bottom w:val="single" w:color="000000" w:sz="4" w:space="0"/>
              <w:right w:val="single" w:color="000000" w:sz="6" w:space="0"/>
            </w:tcBorders>
            <w:vAlign w:val="center"/>
          </w:tcPr>
          <w:p>
            <w:pPr>
              <w:pStyle w:val="41"/>
              <w:spacing w:after="0"/>
              <w:jc w:val="center"/>
              <w:rPr>
                <w:rFonts w:hint="default" w:ascii="Times New Roman" w:hAnsi="Times New Roman" w:eastAsia="宋体" w:cs="Times New Roman"/>
                <w:b/>
                <w:bCs/>
                <w:color w:val="auto"/>
                <w:w w:val="95"/>
                <w:sz w:val="18"/>
                <w:szCs w:val="18"/>
              </w:rPr>
            </w:pPr>
            <w:r>
              <w:rPr>
                <w:rFonts w:hint="default" w:ascii="Times New Roman" w:hAnsi="Times New Roman" w:eastAsia="宋体" w:cs="Times New Roman"/>
                <w:b/>
                <w:bCs/>
                <w:color w:val="auto"/>
                <w:w w:val="95"/>
                <w:sz w:val="18"/>
                <w:szCs w:val="18"/>
              </w:rPr>
              <w:t>本期工程产生量(4)</w:t>
            </w:r>
          </w:p>
        </w:tc>
        <w:tc>
          <w:tcPr>
            <w:tcW w:w="1063" w:type="dxa"/>
            <w:gridSpan w:val="2"/>
            <w:tcBorders>
              <w:top w:val="single" w:color="000000" w:sz="4" w:space="0"/>
              <w:left w:val="single" w:color="000000" w:sz="6"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b/>
                <w:bCs/>
                <w:color w:val="auto"/>
                <w:w w:val="95"/>
                <w:sz w:val="18"/>
                <w:szCs w:val="18"/>
              </w:rPr>
            </w:pPr>
            <w:r>
              <w:rPr>
                <w:rFonts w:hint="default" w:ascii="Times New Roman" w:hAnsi="Times New Roman" w:eastAsia="宋体" w:cs="Times New Roman"/>
                <w:b/>
                <w:bCs/>
                <w:color w:val="auto"/>
                <w:w w:val="95"/>
                <w:sz w:val="18"/>
                <w:szCs w:val="18"/>
              </w:rPr>
              <w:t>本期工程自身削减量(5)</w:t>
            </w:r>
          </w:p>
        </w:tc>
        <w:tc>
          <w:tcPr>
            <w:tcW w:w="1074" w:type="dxa"/>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b/>
                <w:bCs/>
                <w:color w:val="auto"/>
                <w:w w:val="95"/>
                <w:sz w:val="18"/>
                <w:szCs w:val="18"/>
              </w:rPr>
            </w:pPr>
            <w:r>
              <w:rPr>
                <w:rFonts w:hint="default" w:ascii="Times New Roman" w:hAnsi="Times New Roman" w:eastAsia="宋体" w:cs="Times New Roman"/>
                <w:b/>
                <w:bCs/>
                <w:color w:val="auto"/>
                <w:w w:val="95"/>
                <w:sz w:val="18"/>
                <w:szCs w:val="18"/>
              </w:rPr>
              <w:t>本期工程实际排放量(6)</w:t>
            </w:r>
          </w:p>
        </w:tc>
        <w:tc>
          <w:tcPr>
            <w:tcW w:w="1108"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b/>
                <w:bCs/>
                <w:color w:val="auto"/>
                <w:w w:val="95"/>
                <w:sz w:val="18"/>
                <w:szCs w:val="18"/>
              </w:rPr>
            </w:pPr>
            <w:r>
              <w:rPr>
                <w:rFonts w:hint="default" w:ascii="Times New Roman" w:hAnsi="Times New Roman" w:eastAsia="宋体" w:cs="Times New Roman"/>
                <w:b/>
                <w:bCs/>
                <w:color w:val="auto"/>
                <w:w w:val="95"/>
                <w:sz w:val="18"/>
                <w:szCs w:val="18"/>
              </w:rPr>
              <w:t>本期工程核定排放总(7)</w:t>
            </w:r>
          </w:p>
        </w:tc>
        <w:tc>
          <w:tcPr>
            <w:tcW w:w="1320" w:type="dxa"/>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b/>
                <w:bCs/>
                <w:color w:val="auto"/>
                <w:w w:val="95"/>
                <w:sz w:val="18"/>
                <w:szCs w:val="18"/>
              </w:rPr>
            </w:pPr>
            <w:r>
              <w:rPr>
                <w:rFonts w:hint="default" w:ascii="Times New Roman" w:hAnsi="Times New Roman" w:eastAsia="宋体" w:cs="Times New Roman"/>
                <w:b/>
                <w:bCs/>
                <w:color w:val="auto"/>
                <w:w w:val="95"/>
                <w:sz w:val="18"/>
                <w:szCs w:val="18"/>
              </w:rPr>
              <w:t>本期工程“以新带老”削减量(8)</w:t>
            </w:r>
          </w:p>
        </w:tc>
        <w:tc>
          <w:tcPr>
            <w:tcW w:w="1110" w:type="dxa"/>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b/>
                <w:bCs/>
                <w:color w:val="auto"/>
                <w:w w:val="95"/>
                <w:sz w:val="18"/>
                <w:szCs w:val="18"/>
              </w:rPr>
            </w:pPr>
            <w:r>
              <w:rPr>
                <w:rFonts w:hint="default" w:ascii="Times New Roman" w:hAnsi="Times New Roman" w:eastAsia="宋体" w:cs="Times New Roman"/>
                <w:b/>
                <w:bCs/>
                <w:color w:val="auto"/>
                <w:w w:val="95"/>
                <w:sz w:val="18"/>
                <w:szCs w:val="18"/>
              </w:rPr>
              <w:t>全厂实际排 放总量(9)</w:t>
            </w:r>
          </w:p>
        </w:tc>
        <w:tc>
          <w:tcPr>
            <w:tcW w:w="941"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b/>
                <w:bCs/>
                <w:color w:val="auto"/>
                <w:w w:val="95"/>
                <w:sz w:val="18"/>
                <w:szCs w:val="18"/>
              </w:rPr>
            </w:pPr>
            <w:r>
              <w:rPr>
                <w:rFonts w:hint="default" w:ascii="Times New Roman" w:hAnsi="Times New Roman" w:eastAsia="宋体" w:cs="Times New Roman"/>
                <w:b/>
                <w:bCs/>
                <w:color w:val="auto"/>
                <w:w w:val="95"/>
                <w:sz w:val="18"/>
                <w:szCs w:val="18"/>
              </w:rPr>
              <w:t>全厂核定排放量(10)</w:t>
            </w:r>
          </w:p>
        </w:tc>
        <w:tc>
          <w:tcPr>
            <w:tcW w:w="1346" w:type="dxa"/>
            <w:gridSpan w:val="3"/>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b/>
                <w:bCs/>
                <w:color w:val="auto"/>
                <w:w w:val="95"/>
                <w:sz w:val="18"/>
                <w:szCs w:val="18"/>
              </w:rPr>
            </w:pPr>
            <w:r>
              <w:rPr>
                <w:rFonts w:hint="default" w:ascii="Times New Roman" w:hAnsi="Times New Roman" w:eastAsia="宋体" w:cs="Times New Roman"/>
                <w:b/>
                <w:bCs/>
                <w:color w:val="auto"/>
                <w:w w:val="95"/>
                <w:sz w:val="18"/>
                <w:szCs w:val="18"/>
              </w:rPr>
              <w:t>区域平衡替代削减量(11)</w:t>
            </w:r>
          </w:p>
        </w:tc>
        <w:tc>
          <w:tcPr>
            <w:tcW w:w="1181" w:type="dxa"/>
            <w:gridSpan w:val="2"/>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b/>
                <w:bCs/>
                <w:color w:val="auto"/>
                <w:w w:val="95"/>
                <w:sz w:val="18"/>
                <w:szCs w:val="18"/>
              </w:rPr>
            </w:pPr>
            <w:r>
              <w:rPr>
                <w:rFonts w:hint="default" w:ascii="Times New Roman" w:hAnsi="Times New Roman" w:eastAsia="宋体" w:cs="Times New Roman"/>
                <w:b/>
                <w:bCs/>
                <w:color w:val="auto"/>
                <w:w w:val="95"/>
                <w:sz w:val="18"/>
                <w:szCs w:val="18"/>
              </w:rPr>
              <w:t>排放增减量(12)</w:t>
            </w:r>
          </w:p>
        </w:tc>
      </w:tr>
      <w:tr>
        <w:tblPrEx>
          <w:tblCellMar>
            <w:top w:w="0" w:type="dxa"/>
            <w:left w:w="0" w:type="dxa"/>
            <w:bottom w:w="0" w:type="dxa"/>
            <w:right w:w="0" w:type="dxa"/>
          </w:tblCellMar>
        </w:tblPrEx>
        <w:trPr>
          <w:trHeight w:val="523" w:hRule="exact"/>
          <w:jc w:val="center"/>
        </w:trPr>
        <w:tc>
          <w:tcPr>
            <w:tcW w:w="1083" w:type="dxa"/>
            <w:gridSpan w:val="2"/>
            <w:vMerge w:val="continue"/>
            <w:tcBorders>
              <w:left w:val="single" w:color="000000" w:sz="4" w:space="0"/>
              <w:right w:val="single" w:color="000000" w:sz="4" w:space="0"/>
            </w:tcBorders>
            <w:vAlign w:val="center"/>
          </w:tcPr>
          <w:p>
            <w:pPr>
              <w:spacing w:after="0"/>
              <w:rPr>
                <w:rFonts w:hint="default" w:ascii="Times New Roman" w:hAnsi="Times New Roman" w:eastAsia="宋体" w:cs="Times New Roman"/>
                <w:color w:val="auto"/>
                <w:sz w:val="18"/>
                <w:szCs w:val="18"/>
              </w:rPr>
            </w:pPr>
          </w:p>
        </w:tc>
        <w:tc>
          <w:tcPr>
            <w:tcW w:w="117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749"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90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75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941" w:type="dxa"/>
            <w:tcBorders>
              <w:top w:val="single" w:color="000000" w:sz="4" w:space="0"/>
              <w:left w:val="single" w:color="000000" w:sz="4" w:space="0"/>
              <w:bottom w:val="single" w:color="000000" w:sz="4" w:space="0"/>
              <w:right w:val="single" w:color="000000" w:sz="6"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1063" w:type="dxa"/>
            <w:gridSpan w:val="2"/>
            <w:tcBorders>
              <w:top w:val="single" w:color="000000" w:sz="4" w:space="0"/>
              <w:left w:val="single" w:color="000000" w:sz="6"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1074"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1108"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132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111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941"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1346" w:type="dxa"/>
            <w:gridSpan w:val="3"/>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1181"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CellMar>
            <w:top w:w="0" w:type="dxa"/>
            <w:left w:w="0" w:type="dxa"/>
            <w:bottom w:w="0" w:type="dxa"/>
            <w:right w:w="0" w:type="dxa"/>
          </w:tblCellMar>
        </w:tblPrEx>
        <w:trPr>
          <w:trHeight w:val="477" w:hRule="exact"/>
          <w:jc w:val="center"/>
        </w:trPr>
        <w:tc>
          <w:tcPr>
            <w:tcW w:w="1083" w:type="dxa"/>
            <w:gridSpan w:val="2"/>
            <w:vMerge w:val="continue"/>
            <w:tcBorders>
              <w:left w:val="single" w:color="000000" w:sz="4" w:space="0"/>
              <w:right w:val="single" w:color="000000" w:sz="4" w:space="0"/>
            </w:tcBorders>
            <w:vAlign w:val="center"/>
          </w:tcPr>
          <w:p>
            <w:pPr>
              <w:spacing w:after="0"/>
              <w:rPr>
                <w:rFonts w:hint="default" w:ascii="Times New Roman" w:hAnsi="Times New Roman" w:eastAsia="宋体" w:cs="Times New Roman"/>
                <w:color w:val="auto"/>
                <w:sz w:val="18"/>
                <w:szCs w:val="18"/>
              </w:rPr>
            </w:pPr>
          </w:p>
        </w:tc>
        <w:tc>
          <w:tcPr>
            <w:tcW w:w="1170" w:type="dxa"/>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p>
        </w:tc>
        <w:tc>
          <w:tcPr>
            <w:tcW w:w="749"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0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41" w:type="dxa"/>
            <w:tcBorders>
              <w:top w:val="single" w:color="000000" w:sz="4" w:space="0"/>
              <w:left w:val="single" w:color="000000" w:sz="4" w:space="0"/>
              <w:bottom w:val="single" w:color="000000" w:sz="4" w:space="0"/>
              <w:right w:val="single" w:color="000000" w:sz="6" w:space="0"/>
            </w:tcBorders>
            <w:vAlign w:val="center"/>
          </w:tcPr>
          <w:p>
            <w:pPr>
              <w:spacing w:after="0"/>
              <w:jc w:val="center"/>
              <w:rPr>
                <w:rFonts w:hint="default" w:ascii="Times New Roman" w:hAnsi="Times New Roman" w:eastAsia="宋体" w:cs="Times New Roman"/>
                <w:color w:val="auto"/>
                <w:sz w:val="18"/>
                <w:szCs w:val="18"/>
              </w:rPr>
            </w:pPr>
          </w:p>
        </w:tc>
        <w:tc>
          <w:tcPr>
            <w:tcW w:w="1063" w:type="dxa"/>
            <w:gridSpan w:val="2"/>
            <w:tcBorders>
              <w:top w:val="single" w:color="000000" w:sz="4" w:space="0"/>
              <w:left w:val="single" w:color="000000" w:sz="6"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074"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08"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32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41"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346" w:type="dxa"/>
            <w:gridSpan w:val="3"/>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81"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r>
      <w:tr>
        <w:tblPrEx>
          <w:tblCellMar>
            <w:top w:w="0" w:type="dxa"/>
            <w:left w:w="0" w:type="dxa"/>
            <w:bottom w:w="0" w:type="dxa"/>
            <w:right w:w="0" w:type="dxa"/>
          </w:tblCellMar>
        </w:tblPrEx>
        <w:trPr>
          <w:trHeight w:val="482" w:hRule="exact"/>
          <w:jc w:val="center"/>
        </w:trPr>
        <w:tc>
          <w:tcPr>
            <w:tcW w:w="1083" w:type="dxa"/>
            <w:gridSpan w:val="2"/>
            <w:vMerge w:val="continue"/>
            <w:tcBorders>
              <w:left w:val="single" w:color="000000" w:sz="4" w:space="0"/>
              <w:right w:val="single" w:color="000000" w:sz="4" w:space="0"/>
            </w:tcBorders>
            <w:vAlign w:val="center"/>
          </w:tcPr>
          <w:p>
            <w:pPr>
              <w:spacing w:after="0"/>
              <w:rPr>
                <w:rFonts w:hint="default" w:ascii="Times New Roman" w:hAnsi="Times New Roman" w:eastAsia="宋体" w:cs="Times New Roman"/>
                <w:color w:val="auto"/>
                <w:sz w:val="18"/>
                <w:szCs w:val="18"/>
              </w:rPr>
            </w:pPr>
          </w:p>
        </w:tc>
        <w:tc>
          <w:tcPr>
            <w:tcW w:w="1170" w:type="dxa"/>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p>
        </w:tc>
        <w:tc>
          <w:tcPr>
            <w:tcW w:w="749"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0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41" w:type="dxa"/>
            <w:tcBorders>
              <w:top w:val="single" w:color="000000" w:sz="4" w:space="0"/>
              <w:left w:val="single" w:color="000000" w:sz="4" w:space="0"/>
              <w:bottom w:val="single" w:color="000000" w:sz="4" w:space="0"/>
              <w:right w:val="single" w:color="000000" w:sz="6" w:space="0"/>
            </w:tcBorders>
            <w:vAlign w:val="center"/>
          </w:tcPr>
          <w:p>
            <w:pPr>
              <w:spacing w:after="0"/>
              <w:jc w:val="center"/>
              <w:rPr>
                <w:rFonts w:hint="default" w:ascii="Times New Roman" w:hAnsi="Times New Roman" w:eastAsia="宋体" w:cs="Times New Roman"/>
                <w:color w:val="auto"/>
                <w:sz w:val="18"/>
                <w:szCs w:val="18"/>
              </w:rPr>
            </w:pPr>
          </w:p>
        </w:tc>
        <w:tc>
          <w:tcPr>
            <w:tcW w:w="1063" w:type="dxa"/>
            <w:gridSpan w:val="2"/>
            <w:tcBorders>
              <w:top w:val="single" w:color="000000" w:sz="4" w:space="0"/>
              <w:left w:val="single" w:color="000000" w:sz="6"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074"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08"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32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41"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346" w:type="dxa"/>
            <w:gridSpan w:val="3"/>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81"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r>
      <w:tr>
        <w:tblPrEx>
          <w:tblCellMar>
            <w:top w:w="0" w:type="dxa"/>
            <w:left w:w="0" w:type="dxa"/>
            <w:bottom w:w="0" w:type="dxa"/>
            <w:right w:w="0" w:type="dxa"/>
          </w:tblCellMar>
        </w:tblPrEx>
        <w:trPr>
          <w:trHeight w:val="526" w:hRule="exact"/>
          <w:jc w:val="center"/>
        </w:trPr>
        <w:tc>
          <w:tcPr>
            <w:tcW w:w="1083" w:type="dxa"/>
            <w:gridSpan w:val="2"/>
            <w:vMerge w:val="continue"/>
            <w:tcBorders>
              <w:left w:val="single" w:color="000000" w:sz="4" w:space="0"/>
              <w:right w:val="single" w:color="000000" w:sz="4" w:space="0"/>
            </w:tcBorders>
            <w:vAlign w:val="center"/>
          </w:tcPr>
          <w:p>
            <w:pPr>
              <w:spacing w:after="0"/>
              <w:rPr>
                <w:rFonts w:hint="default" w:ascii="Times New Roman" w:hAnsi="Times New Roman" w:eastAsia="宋体" w:cs="Times New Roman"/>
                <w:color w:val="auto"/>
                <w:sz w:val="18"/>
                <w:szCs w:val="18"/>
              </w:rPr>
            </w:pPr>
          </w:p>
        </w:tc>
        <w:tc>
          <w:tcPr>
            <w:tcW w:w="1170" w:type="dxa"/>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p>
        </w:tc>
        <w:tc>
          <w:tcPr>
            <w:tcW w:w="749"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0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41" w:type="dxa"/>
            <w:tcBorders>
              <w:top w:val="single" w:color="000000" w:sz="4" w:space="0"/>
              <w:left w:val="single" w:color="000000" w:sz="4" w:space="0"/>
              <w:bottom w:val="single" w:color="000000" w:sz="4" w:space="0"/>
              <w:right w:val="single" w:color="000000" w:sz="6" w:space="0"/>
            </w:tcBorders>
            <w:vAlign w:val="center"/>
          </w:tcPr>
          <w:p>
            <w:pPr>
              <w:spacing w:after="0"/>
              <w:jc w:val="center"/>
              <w:rPr>
                <w:rFonts w:hint="default" w:ascii="Times New Roman" w:hAnsi="Times New Roman" w:eastAsia="宋体" w:cs="Times New Roman"/>
                <w:color w:val="auto"/>
                <w:sz w:val="18"/>
                <w:szCs w:val="18"/>
              </w:rPr>
            </w:pPr>
          </w:p>
        </w:tc>
        <w:tc>
          <w:tcPr>
            <w:tcW w:w="1063" w:type="dxa"/>
            <w:gridSpan w:val="2"/>
            <w:tcBorders>
              <w:top w:val="single" w:color="000000" w:sz="4" w:space="0"/>
              <w:left w:val="single" w:color="000000" w:sz="6"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074"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08"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32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41"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346" w:type="dxa"/>
            <w:gridSpan w:val="3"/>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81"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r>
      <w:tr>
        <w:tblPrEx>
          <w:tblCellMar>
            <w:top w:w="0" w:type="dxa"/>
            <w:left w:w="0" w:type="dxa"/>
            <w:bottom w:w="0" w:type="dxa"/>
            <w:right w:w="0" w:type="dxa"/>
          </w:tblCellMar>
        </w:tblPrEx>
        <w:trPr>
          <w:trHeight w:val="472" w:hRule="exact"/>
          <w:jc w:val="center"/>
        </w:trPr>
        <w:tc>
          <w:tcPr>
            <w:tcW w:w="1083" w:type="dxa"/>
            <w:gridSpan w:val="2"/>
            <w:vMerge w:val="continue"/>
            <w:tcBorders>
              <w:left w:val="single" w:color="000000" w:sz="4" w:space="0"/>
              <w:right w:val="single" w:color="000000" w:sz="4" w:space="0"/>
            </w:tcBorders>
            <w:vAlign w:val="center"/>
          </w:tcPr>
          <w:p>
            <w:pPr>
              <w:spacing w:after="0"/>
              <w:rPr>
                <w:rFonts w:hint="default" w:ascii="Times New Roman" w:hAnsi="Times New Roman" w:eastAsia="宋体" w:cs="Times New Roman"/>
                <w:color w:val="auto"/>
                <w:sz w:val="18"/>
                <w:szCs w:val="18"/>
              </w:rPr>
            </w:pPr>
          </w:p>
        </w:tc>
        <w:tc>
          <w:tcPr>
            <w:tcW w:w="1170" w:type="dxa"/>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p>
        </w:tc>
        <w:tc>
          <w:tcPr>
            <w:tcW w:w="749"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0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41" w:type="dxa"/>
            <w:tcBorders>
              <w:top w:val="single" w:color="000000" w:sz="4" w:space="0"/>
              <w:left w:val="single" w:color="000000" w:sz="4" w:space="0"/>
              <w:bottom w:val="single" w:color="000000" w:sz="4" w:space="0"/>
              <w:right w:val="single" w:color="000000" w:sz="6" w:space="0"/>
            </w:tcBorders>
            <w:vAlign w:val="center"/>
          </w:tcPr>
          <w:p>
            <w:pPr>
              <w:spacing w:after="0"/>
              <w:jc w:val="center"/>
              <w:rPr>
                <w:rFonts w:hint="default" w:ascii="Times New Roman" w:hAnsi="Times New Roman" w:eastAsia="宋体" w:cs="Times New Roman"/>
                <w:color w:val="auto"/>
                <w:sz w:val="18"/>
                <w:szCs w:val="18"/>
              </w:rPr>
            </w:pPr>
          </w:p>
        </w:tc>
        <w:tc>
          <w:tcPr>
            <w:tcW w:w="1063" w:type="dxa"/>
            <w:gridSpan w:val="2"/>
            <w:tcBorders>
              <w:top w:val="single" w:color="000000" w:sz="4" w:space="0"/>
              <w:left w:val="single" w:color="000000" w:sz="6"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074"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08"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32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41"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346" w:type="dxa"/>
            <w:gridSpan w:val="3"/>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81"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r>
      <w:tr>
        <w:tblPrEx>
          <w:tblCellMar>
            <w:top w:w="0" w:type="dxa"/>
            <w:left w:w="0" w:type="dxa"/>
            <w:bottom w:w="0" w:type="dxa"/>
            <w:right w:w="0" w:type="dxa"/>
          </w:tblCellMar>
        </w:tblPrEx>
        <w:trPr>
          <w:trHeight w:val="499" w:hRule="exact"/>
          <w:jc w:val="center"/>
        </w:trPr>
        <w:tc>
          <w:tcPr>
            <w:tcW w:w="1083" w:type="dxa"/>
            <w:gridSpan w:val="2"/>
            <w:vMerge w:val="continue"/>
            <w:tcBorders>
              <w:left w:val="single" w:color="000000" w:sz="4" w:space="0"/>
              <w:right w:val="single" w:color="000000" w:sz="4" w:space="0"/>
            </w:tcBorders>
            <w:vAlign w:val="center"/>
          </w:tcPr>
          <w:p>
            <w:pPr>
              <w:spacing w:after="0"/>
              <w:rPr>
                <w:rFonts w:hint="default" w:ascii="Times New Roman" w:hAnsi="Times New Roman" w:eastAsia="宋体" w:cs="Times New Roman"/>
                <w:color w:val="auto"/>
                <w:sz w:val="18"/>
                <w:szCs w:val="18"/>
              </w:rPr>
            </w:pPr>
          </w:p>
        </w:tc>
        <w:tc>
          <w:tcPr>
            <w:tcW w:w="1170" w:type="dxa"/>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p>
        </w:tc>
        <w:tc>
          <w:tcPr>
            <w:tcW w:w="749"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0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41" w:type="dxa"/>
            <w:tcBorders>
              <w:top w:val="single" w:color="000000" w:sz="4" w:space="0"/>
              <w:left w:val="single" w:color="000000" w:sz="4" w:space="0"/>
              <w:bottom w:val="single" w:color="000000" w:sz="4" w:space="0"/>
              <w:right w:val="single" w:color="000000" w:sz="6" w:space="0"/>
            </w:tcBorders>
            <w:vAlign w:val="center"/>
          </w:tcPr>
          <w:p>
            <w:pPr>
              <w:spacing w:after="0"/>
              <w:jc w:val="center"/>
              <w:rPr>
                <w:rFonts w:hint="default" w:ascii="Times New Roman" w:hAnsi="Times New Roman" w:eastAsia="宋体" w:cs="Times New Roman"/>
                <w:color w:val="auto"/>
                <w:sz w:val="18"/>
                <w:szCs w:val="18"/>
              </w:rPr>
            </w:pPr>
          </w:p>
        </w:tc>
        <w:tc>
          <w:tcPr>
            <w:tcW w:w="1063" w:type="dxa"/>
            <w:gridSpan w:val="2"/>
            <w:tcBorders>
              <w:top w:val="single" w:color="000000" w:sz="4" w:space="0"/>
              <w:left w:val="single" w:color="000000" w:sz="6"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074"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08"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32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41"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346" w:type="dxa"/>
            <w:gridSpan w:val="3"/>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81"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r>
      <w:tr>
        <w:tblPrEx>
          <w:tblCellMar>
            <w:top w:w="0" w:type="dxa"/>
            <w:left w:w="0" w:type="dxa"/>
            <w:bottom w:w="0" w:type="dxa"/>
            <w:right w:w="0" w:type="dxa"/>
          </w:tblCellMar>
        </w:tblPrEx>
        <w:trPr>
          <w:trHeight w:val="553" w:hRule="exact"/>
          <w:jc w:val="center"/>
        </w:trPr>
        <w:tc>
          <w:tcPr>
            <w:tcW w:w="1083" w:type="dxa"/>
            <w:gridSpan w:val="2"/>
            <w:vMerge w:val="continue"/>
            <w:tcBorders>
              <w:left w:val="single" w:color="000000" w:sz="4" w:space="0"/>
              <w:right w:val="single" w:color="000000" w:sz="4" w:space="0"/>
            </w:tcBorders>
            <w:vAlign w:val="center"/>
          </w:tcPr>
          <w:p>
            <w:pPr>
              <w:spacing w:after="0"/>
              <w:rPr>
                <w:rFonts w:hint="default" w:ascii="Times New Roman" w:hAnsi="Times New Roman" w:eastAsia="宋体" w:cs="Times New Roman"/>
                <w:color w:val="auto"/>
                <w:sz w:val="18"/>
                <w:szCs w:val="18"/>
              </w:rPr>
            </w:pPr>
          </w:p>
        </w:tc>
        <w:tc>
          <w:tcPr>
            <w:tcW w:w="1170" w:type="dxa"/>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p>
        </w:tc>
        <w:tc>
          <w:tcPr>
            <w:tcW w:w="749"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0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41" w:type="dxa"/>
            <w:tcBorders>
              <w:top w:val="single" w:color="000000" w:sz="4" w:space="0"/>
              <w:left w:val="single" w:color="000000" w:sz="4" w:space="0"/>
              <w:bottom w:val="single" w:color="000000" w:sz="4" w:space="0"/>
              <w:right w:val="single" w:color="000000" w:sz="6" w:space="0"/>
            </w:tcBorders>
            <w:vAlign w:val="center"/>
          </w:tcPr>
          <w:p>
            <w:pPr>
              <w:spacing w:after="0"/>
              <w:jc w:val="center"/>
              <w:rPr>
                <w:rFonts w:hint="default" w:ascii="Times New Roman" w:hAnsi="Times New Roman" w:eastAsia="宋体" w:cs="Times New Roman"/>
                <w:color w:val="auto"/>
                <w:sz w:val="18"/>
                <w:szCs w:val="18"/>
              </w:rPr>
            </w:pPr>
          </w:p>
        </w:tc>
        <w:tc>
          <w:tcPr>
            <w:tcW w:w="1063" w:type="dxa"/>
            <w:gridSpan w:val="2"/>
            <w:tcBorders>
              <w:top w:val="single" w:color="000000" w:sz="4" w:space="0"/>
              <w:left w:val="single" w:color="000000" w:sz="6"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074"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08"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32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41"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346" w:type="dxa"/>
            <w:gridSpan w:val="3"/>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81"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r>
      <w:tr>
        <w:tblPrEx>
          <w:tblCellMar>
            <w:top w:w="0" w:type="dxa"/>
            <w:left w:w="0" w:type="dxa"/>
            <w:bottom w:w="0" w:type="dxa"/>
            <w:right w:w="0" w:type="dxa"/>
          </w:tblCellMar>
        </w:tblPrEx>
        <w:trPr>
          <w:trHeight w:val="566" w:hRule="exact"/>
          <w:jc w:val="center"/>
        </w:trPr>
        <w:tc>
          <w:tcPr>
            <w:tcW w:w="1083" w:type="dxa"/>
            <w:gridSpan w:val="2"/>
            <w:vMerge w:val="continue"/>
            <w:tcBorders>
              <w:left w:val="single" w:color="000000" w:sz="4" w:space="0"/>
              <w:right w:val="single" w:color="000000" w:sz="4" w:space="0"/>
            </w:tcBorders>
            <w:vAlign w:val="center"/>
          </w:tcPr>
          <w:p>
            <w:pPr>
              <w:spacing w:after="0"/>
              <w:rPr>
                <w:rFonts w:hint="default" w:ascii="Times New Roman" w:hAnsi="Times New Roman" w:eastAsia="宋体" w:cs="Times New Roman"/>
                <w:color w:val="auto"/>
                <w:sz w:val="18"/>
                <w:szCs w:val="18"/>
              </w:rPr>
            </w:pPr>
          </w:p>
        </w:tc>
        <w:tc>
          <w:tcPr>
            <w:tcW w:w="1170" w:type="dxa"/>
            <w:tcBorders>
              <w:top w:val="single" w:color="000000" w:sz="4" w:space="0"/>
              <w:left w:val="single" w:color="000000" w:sz="4" w:space="0"/>
              <w:bottom w:val="single" w:color="000000"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p>
        </w:tc>
        <w:tc>
          <w:tcPr>
            <w:tcW w:w="749"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0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41" w:type="dxa"/>
            <w:tcBorders>
              <w:top w:val="single" w:color="000000" w:sz="4" w:space="0"/>
              <w:left w:val="single" w:color="000000" w:sz="4" w:space="0"/>
              <w:bottom w:val="single" w:color="000000" w:sz="4" w:space="0"/>
              <w:right w:val="single" w:color="000000" w:sz="6" w:space="0"/>
            </w:tcBorders>
            <w:vAlign w:val="center"/>
          </w:tcPr>
          <w:p>
            <w:pPr>
              <w:spacing w:after="0"/>
              <w:jc w:val="center"/>
              <w:rPr>
                <w:rFonts w:hint="default" w:ascii="Times New Roman" w:hAnsi="Times New Roman" w:eastAsia="宋体" w:cs="Times New Roman"/>
                <w:color w:val="auto"/>
                <w:sz w:val="18"/>
                <w:szCs w:val="18"/>
              </w:rPr>
            </w:pPr>
          </w:p>
        </w:tc>
        <w:tc>
          <w:tcPr>
            <w:tcW w:w="1063" w:type="dxa"/>
            <w:gridSpan w:val="2"/>
            <w:tcBorders>
              <w:top w:val="single" w:color="000000" w:sz="4" w:space="0"/>
              <w:left w:val="single" w:color="000000" w:sz="6"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074"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08"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32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41"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346" w:type="dxa"/>
            <w:gridSpan w:val="3"/>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81"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r>
      <w:tr>
        <w:tblPrEx>
          <w:tblCellMar>
            <w:top w:w="0" w:type="dxa"/>
            <w:left w:w="0" w:type="dxa"/>
            <w:bottom w:w="0" w:type="dxa"/>
            <w:right w:w="0" w:type="dxa"/>
          </w:tblCellMar>
        </w:tblPrEx>
        <w:trPr>
          <w:trHeight w:val="550" w:hRule="exact"/>
          <w:jc w:val="center"/>
        </w:trPr>
        <w:tc>
          <w:tcPr>
            <w:tcW w:w="1083" w:type="dxa"/>
            <w:gridSpan w:val="2"/>
            <w:vMerge w:val="continue"/>
            <w:tcBorders>
              <w:left w:val="single" w:color="000000" w:sz="4" w:space="0"/>
              <w:bottom w:val="single" w:color="auto" w:sz="4" w:space="0"/>
              <w:right w:val="single" w:color="000000" w:sz="4" w:space="0"/>
            </w:tcBorders>
            <w:vAlign w:val="center"/>
          </w:tcPr>
          <w:p>
            <w:pPr>
              <w:spacing w:after="0"/>
              <w:rPr>
                <w:rFonts w:hint="default" w:ascii="Times New Roman" w:hAnsi="Times New Roman" w:eastAsia="宋体" w:cs="Times New Roman"/>
                <w:color w:val="auto"/>
                <w:sz w:val="18"/>
                <w:szCs w:val="18"/>
              </w:rPr>
            </w:pPr>
          </w:p>
        </w:tc>
        <w:tc>
          <w:tcPr>
            <w:tcW w:w="1170" w:type="dxa"/>
            <w:vMerge w:val="restart"/>
            <w:tcBorders>
              <w:top w:val="single" w:color="000000" w:sz="4" w:space="0"/>
              <w:left w:val="single" w:color="000000" w:sz="4" w:space="0"/>
              <w:bottom w:val="single" w:color="auto" w:sz="4" w:space="0"/>
              <w:right w:val="single" w:color="000000" w:sz="4" w:space="0"/>
            </w:tcBorders>
            <w:vAlign w:val="center"/>
          </w:tcPr>
          <w:p>
            <w:pPr>
              <w:pStyle w:val="41"/>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
                <w:bCs/>
                <w:color w:val="auto"/>
                <w:spacing w:val="2"/>
                <w:sz w:val="18"/>
                <w:szCs w:val="18"/>
              </w:rPr>
              <w:t>与项目有关的</w:t>
            </w:r>
            <w:r>
              <w:rPr>
                <w:rFonts w:hint="default" w:ascii="Times New Roman" w:hAnsi="Times New Roman" w:eastAsia="宋体" w:cs="Times New Roman"/>
                <w:b/>
                <w:bCs/>
                <w:color w:val="auto"/>
                <w:spacing w:val="1"/>
                <w:w w:val="95"/>
                <w:sz w:val="18"/>
                <w:szCs w:val="18"/>
              </w:rPr>
              <w:t>其他特征污染</w:t>
            </w:r>
            <w:r>
              <w:rPr>
                <w:rFonts w:hint="default" w:ascii="Times New Roman" w:hAnsi="Times New Roman" w:eastAsia="宋体" w:cs="Times New Roman"/>
                <w:b/>
                <w:bCs/>
                <w:color w:val="auto"/>
                <w:spacing w:val="24"/>
                <w:w w:val="99"/>
                <w:sz w:val="18"/>
                <w:szCs w:val="18"/>
              </w:rPr>
              <w:t xml:space="preserve"> </w:t>
            </w:r>
            <w:r>
              <w:rPr>
                <w:rFonts w:hint="default" w:ascii="Times New Roman" w:hAnsi="Times New Roman" w:eastAsia="宋体" w:cs="Times New Roman"/>
                <w:b/>
                <w:bCs/>
                <w:color w:val="auto"/>
                <w:sz w:val="18"/>
                <w:szCs w:val="18"/>
              </w:rPr>
              <w:t>物</w:t>
            </w:r>
          </w:p>
        </w:tc>
        <w:tc>
          <w:tcPr>
            <w:tcW w:w="749" w:type="dxa"/>
            <w:tcBorders>
              <w:top w:val="single" w:color="000000" w:sz="4" w:space="0"/>
              <w:left w:val="single" w:color="000000" w:sz="4" w:space="0"/>
              <w:bottom w:val="single" w:color="auto"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900" w:type="dxa"/>
            <w:tcBorders>
              <w:top w:val="single" w:color="000000" w:sz="4" w:space="0"/>
              <w:left w:val="single" w:color="000000" w:sz="4" w:space="0"/>
              <w:bottom w:val="single" w:color="auto"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750" w:type="dxa"/>
            <w:tcBorders>
              <w:top w:val="single" w:color="000000" w:sz="4" w:space="0"/>
              <w:left w:val="single" w:color="000000" w:sz="4" w:space="0"/>
              <w:bottom w:val="single" w:color="auto"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941" w:type="dxa"/>
            <w:tcBorders>
              <w:top w:val="single" w:color="000000" w:sz="4" w:space="0"/>
              <w:left w:val="single" w:color="000000" w:sz="4" w:space="0"/>
              <w:bottom w:val="single" w:color="auto" w:sz="4" w:space="0"/>
              <w:right w:val="single" w:color="000000" w:sz="6"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1063" w:type="dxa"/>
            <w:gridSpan w:val="2"/>
            <w:tcBorders>
              <w:top w:val="single" w:color="000000" w:sz="4" w:space="0"/>
              <w:left w:val="single" w:color="000000" w:sz="6" w:space="0"/>
              <w:bottom w:val="single" w:color="auto"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1074" w:type="dxa"/>
            <w:tcBorders>
              <w:top w:val="single" w:color="000000" w:sz="4" w:space="0"/>
              <w:left w:val="single" w:color="000000" w:sz="4" w:space="0"/>
              <w:bottom w:val="single" w:color="auto"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1108" w:type="dxa"/>
            <w:gridSpan w:val="2"/>
            <w:tcBorders>
              <w:top w:val="single" w:color="000000" w:sz="4" w:space="0"/>
              <w:left w:val="single" w:color="000000" w:sz="4" w:space="0"/>
              <w:bottom w:val="single" w:color="auto"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1320" w:type="dxa"/>
            <w:tcBorders>
              <w:top w:val="single" w:color="000000" w:sz="4" w:space="0"/>
              <w:left w:val="single" w:color="000000" w:sz="4" w:space="0"/>
              <w:bottom w:val="single" w:color="auto"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1110" w:type="dxa"/>
            <w:tcBorders>
              <w:top w:val="single" w:color="000000" w:sz="4" w:space="0"/>
              <w:left w:val="single" w:color="000000" w:sz="4" w:space="0"/>
              <w:bottom w:val="single" w:color="auto"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941" w:type="dxa"/>
            <w:gridSpan w:val="2"/>
            <w:tcBorders>
              <w:top w:val="single" w:color="000000" w:sz="4" w:space="0"/>
              <w:left w:val="single" w:color="000000" w:sz="4" w:space="0"/>
              <w:bottom w:val="single" w:color="auto"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1346" w:type="dxa"/>
            <w:gridSpan w:val="3"/>
            <w:tcBorders>
              <w:top w:val="single" w:color="000000" w:sz="4" w:space="0"/>
              <w:left w:val="single" w:color="000000" w:sz="4" w:space="0"/>
              <w:bottom w:val="single" w:color="auto"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1181" w:type="dxa"/>
            <w:gridSpan w:val="2"/>
            <w:tcBorders>
              <w:top w:val="single" w:color="000000" w:sz="4" w:space="0"/>
              <w:left w:val="single" w:color="000000" w:sz="4" w:space="0"/>
              <w:bottom w:val="single" w:color="auto"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CellMar>
            <w:top w:w="0" w:type="dxa"/>
            <w:left w:w="0" w:type="dxa"/>
            <w:bottom w:w="0" w:type="dxa"/>
            <w:right w:w="0" w:type="dxa"/>
          </w:tblCellMar>
        </w:tblPrEx>
        <w:trPr>
          <w:trHeight w:val="475" w:hRule="exact"/>
          <w:jc w:val="center"/>
        </w:trPr>
        <w:tc>
          <w:tcPr>
            <w:tcW w:w="1083" w:type="dxa"/>
            <w:gridSpan w:val="2"/>
            <w:vMerge w:val="continue"/>
            <w:tcBorders>
              <w:top w:val="single" w:color="auto" w:sz="4" w:space="0"/>
              <w:left w:val="single" w:color="000000" w:sz="4" w:space="0"/>
              <w:bottom w:val="single" w:color="auto" w:sz="4" w:space="0"/>
              <w:right w:val="single" w:color="000000" w:sz="4" w:space="0"/>
            </w:tcBorders>
            <w:vAlign w:val="center"/>
          </w:tcPr>
          <w:p>
            <w:pPr>
              <w:spacing w:after="0"/>
              <w:rPr>
                <w:rFonts w:hint="default" w:ascii="Times New Roman" w:hAnsi="Times New Roman" w:eastAsia="宋体" w:cs="Times New Roman"/>
                <w:color w:val="auto"/>
                <w:sz w:val="18"/>
                <w:szCs w:val="18"/>
              </w:rPr>
            </w:pPr>
          </w:p>
        </w:tc>
        <w:tc>
          <w:tcPr>
            <w:tcW w:w="1170" w:type="dxa"/>
            <w:vMerge w:val="continue"/>
            <w:tcBorders>
              <w:top w:val="single" w:color="auto" w:sz="4" w:space="0"/>
              <w:left w:val="single" w:color="000000" w:sz="4" w:space="0"/>
              <w:bottom w:val="single" w:color="auto" w:sz="4" w:space="0"/>
              <w:right w:val="single" w:color="000000" w:sz="4" w:space="0"/>
            </w:tcBorders>
            <w:vAlign w:val="center"/>
          </w:tcPr>
          <w:p>
            <w:pPr>
              <w:spacing w:after="0"/>
              <w:rPr>
                <w:rFonts w:hint="default" w:ascii="Times New Roman" w:hAnsi="Times New Roman" w:eastAsia="宋体" w:cs="Times New Roman"/>
                <w:color w:val="auto"/>
                <w:sz w:val="18"/>
                <w:szCs w:val="18"/>
              </w:rPr>
            </w:pPr>
          </w:p>
        </w:tc>
        <w:tc>
          <w:tcPr>
            <w:tcW w:w="749" w:type="dxa"/>
            <w:tcBorders>
              <w:top w:val="single" w:color="auto"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00" w:type="dxa"/>
            <w:tcBorders>
              <w:top w:val="single" w:color="auto"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750" w:type="dxa"/>
            <w:tcBorders>
              <w:top w:val="single" w:color="auto"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41" w:type="dxa"/>
            <w:tcBorders>
              <w:top w:val="single" w:color="auto" w:sz="4" w:space="0"/>
              <w:left w:val="single" w:color="000000" w:sz="4" w:space="0"/>
              <w:bottom w:val="single" w:color="000000" w:sz="4" w:space="0"/>
              <w:right w:val="single" w:color="000000" w:sz="6" w:space="0"/>
            </w:tcBorders>
            <w:vAlign w:val="center"/>
          </w:tcPr>
          <w:p>
            <w:pPr>
              <w:spacing w:after="0"/>
              <w:jc w:val="center"/>
              <w:rPr>
                <w:rFonts w:hint="default" w:ascii="Times New Roman" w:hAnsi="Times New Roman" w:eastAsia="宋体" w:cs="Times New Roman"/>
                <w:color w:val="auto"/>
                <w:sz w:val="18"/>
                <w:szCs w:val="18"/>
              </w:rPr>
            </w:pPr>
          </w:p>
        </w:tc>
        <w:tc>
          <w:tcPr>
            <w:tcW w:w="1063" w:type="dxa"/>
            <w:gridSpan w:val="2"/>
            <w:tcBorders>
              <w:top w:val="single" w:color="auto" w:sz="4" w:space="0"/>
              <w:left w:val="single" w:color="000000" w:sz="6"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074" w:type="dxa"/>
            <w:tcBorders>
              <w:top w:val="single" w:color="auto"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08" w:type="dxa"/>
            <w:gridSpan w:val="2"/>
            <w:tcBorders>
              <w:top w:val="single" w:color="auto"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320" w:type="dxa"/>
            <w:tcBorders>
              <w:top w:val="single" w:color="auto"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10" w:type="dxa"/>
            <w:tcBorders>
              <w:top w:val="single" w:color="auto"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41" w:type="dxa"/>
            <w:gridSpan w:val="2"/>
            <w:tcBorders>
              <w:top w:val="single" w:color="auto"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346" w:type="dxa"/>
            <w:gridSpan w:val="3"/>
            <w:tcBorders>
              <w:top w:val="single" w:color="auto"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81" w:type="dxa"/>
            <w:gridSpan w:val="2"/>
            <w:tcBorders>
              <w:top w:val="single" w:color="auto"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r>
      <w:tr>
        <w:tblPrEx>
          <w:tblCellMar>
            <w:top w:w="0" w:type="dxa"/>
            <w:left w:w="0" w:type="dxa"/>
            <w:bottom w:w="0" w:type="dxa"/>
            <w:right w:w="0" w:type="dxa"/>
          </w:tblCellMar>
        </w:tblPrEx>
        <w:trPr>
          <w:trHeight w:val="512" w:hRule="exact"/>
          <w:jc w:val="center"/>
        </w:trPr>
        <w:tc>
          <w:tcPr>
            <w:tcW w:w="1083" w:type="dxa"/>
            <w:gridSpan w:val="2"/>
            <w:vMerge w:val="continue"/>
            <w:tcBorders>
              <w:top w:val="single" w:color="auto" w:sz="4" w:space="0"/>
              <w:left w:val="single" w:color="000000" w:sz="4" w:space="0"/>
              <w:bottom w:val="single" w:color="auto" w:sz="4" w:space="0"/>
              <w:right w:val="single" w:color="000000" w:sz="4" w:space="0"/>
            </w:tcBorders>
            <w:vAlign w:val="center"/>
          </w:tcPr>
          <w:p>
            <w:pPr>
              <w:spacing w:after="0"/>
              <w:rPr>
                <w:rFonts w:hint="default" w:ascii="Times New Roman" w:hAnsi="Times New Roman" w:eastAsia="宋体" w:cs="Times New Roman"/>
                <w:color w:val="auto"/>
                <w:sz w:val="18"/>
                <w:szCs w:val="18"/>
              </w:rPr>
            </w:pPr>
          </w:p>
        </w:tc>
        <w:tc>
          <w:tcPr>
            <w:tcW w:w="1170" w:type="dxa"/>
            <w:vMerge w:val="continue"/>
            <w:tcBorders>
              <w:top w:val="single" w:color="auto" w:sz="4" w:space="0"/>
              <w:left w:val="single" w:color="000000" w:sz="4" w:space="0"/>
              <w:bottom w:val="single" w:color="auto" w:sz="4" w:space="0"/>
              <w:right w:val="single" w:color="000000" w:sz="4" w:space="0"/>
            </w:tcBorders>
            <w:vAlign w:val="center"/>
          </w:tcPr>
          <w:p>
            <w:pPr>
              <w:spacing w:after="0"/>
              <w:rPr>
                <w:rFonts w:hint="default" w:ascii="Times New Roman" w:hAnsi="Times New Roman" w:eastAsia="宋体" w:cs="Times New Roman"/>
                <w:color w:val="auto"/>
                <w:sz w:val="18"/>
                <w:szCs w:val="18"/>
              </w:rPr>
            </w:pPr>
          </w:p>
        </w:tc>
        <w:tc>
          <w:tcPr>
            <w:tcW w:w="749" w:type="dxa"/>
            <w:tcBorders>
              <w:top w:val="single" w:color="000000" w:sz="4" w:space="0"/>
              <w:left w:val="single" w:color="000000" w:sz="4" w:space="0"/>
              <w:bottom w:val="single" w:color="000000" w:sz="4" w:space="0"/>
              <w:right w:val="single" w:color="000000" w:sz="4" w:space="0"/>
            </w:tcBorders>
            <w:vAlign w:val="center"/>
          </w:tcPr>
          <w:p>
            <w:pPr>
              <w:spacing w:after="0"/>
              <w:rPr>
                <w:rFonts w:hint="default" w:ascii="Times New Roman" w:hAnsi="Times New Roman" w:eastAsia="宋体" w:cs="Times New Roman"/>
                <w:color w:val="auto"/>
                <w:sz w:val="18"/>
                <w:szCs w:val="18"/>
              </w:rPr>
            </w:pPr>
          </w:p>
        </w:tc>
        <w:tc>
          <w:tcPr>
            <w:tcW w:w="90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75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41" w:type="dxa"/>
            <w:tcBorders>
              <w:top w:val="single" w:color="000000" w:sz="4" w:space="0"/>
              <w:left w:val="single" w:color="000000" w:sz="4" w:space="0"/>
              <w:bottom w:val="single" w:color="000000" w:sz="4" w:space="0"/>
              <w:right w:val="single" w:color="000000" w:sz="6" w:space="0"/>
            </w:tcBorders>
            <w:vAlign w:val="center"/>
          </w:tcPr>
          <w:p>
            <w:pPr>
              <w:spacing w:after="0"/>
              <w:jc w:val="center"/>
              <w:rPr>
                <w:rFonts w:hint="default" w:ascii="Times New Roman" w:hAnsi="Times New Roman" w:eastAsia="宋体" w:cs="Times New Roman"/>
                <w:color w:val="auto"/>
                <w:sz w:val="18"/>
                <w:szCs w:val="18"/>
              </w:rPr>
            </w:pPr>
          </w:p>
        </w:tc>
        <w:tc>
          <w:tcPr>
            <w:tcW w:w="1063" w:type="dxa"/>
            <w:gridSpan w:val="2"/>
            <w:tcBorders>
              <w:top w:val="single" w:color="000000" w:sz="4" w:space="0"/>
              <w:left w:val="single" w:color="000000" w:sz="6"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074"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08"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32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941"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346" w:type="dxa"/>
            <w:gridSpan w:val="3"/>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c>
          <w:tcPr>
            <w:tcW w:w="1181" w:type="dxa"/>
            <w:gridSpan w:val="2"/>
            <w:tcBorders>
              <w:top w:val="single" w:color="000000" w:sz="4" w:space="0"/>
              <w:left w:val="single" w:color="000000" w:sz="4" w:space="0"/>
              <w:bottom w:val="single" w:color="000000" w:sz="4" w:space="0"/>
              <w:right w:val="single" w:color="000000" w:sz="4" w:space="0"/>
            </w:tcBorders>
            <w:vAlign w:val="center"/>
          </w:tcPr>
          <w:p>
            <w:pPr>
              <w:spacing w:after="0"/>
              <w:jc w:val="center"/>
              <w:rPr>
                <w:rFonts w:hint="default" w:ascii="Times New Roman" w:hAnsi="Times New Roman" w:eastAsia="宋体" w:cs="Times New Roman"/>
                <w:color w:val="auto"/>
                <w:sz w:val="18"/>
                <w:szCs w:val="18"/>
              </w:rPr>
            </w:pPr>
          </w:p>
        </w:tc>
      </w:tr>
    </w:tbl>
    <w:p>
      <w:pPr>
        <w:rPr>
          <w:rFonts w:hint="default" w:ascii="Times New Roman" w:hAnsi="Times New Roman" w:eastAsia="宋体" w:cs="Times New Roman"/>
          <w:color w:val="auto"/>
          <w:kern w:val="2"/>
          <w:sz w:val="18"/>
          <w:szCs w:val="18"/>
        </w:rPr>
      </w:pPr>
    </w:p>
    <w:p>
      <w:pPr>
        <w:rPr>
          <w:rFonts w:hint="default" w:ascii="Times New Roman" w:hAnsi="Times New Roman" w:eastAsia="宋体" w:cs="Times New Roman"/>
          <w:color w:val="auto"/>
          <w:kern w:val="2"/>
          <w:sz w:val="18"/>
          <w:szCs w:val="18"/>
        </w:rPr>
      </w:pPr>
    </w:p>
    <w:p>
      <w:pPr>
        <w:rPr>
          <w:rFonts w:hint="default" w:ascii="Times New Roman" w:hAnsi="Times New Roman" w:eastAsia="宋体" w:cs="Times New Roman"/>
          <w:color w:val="auto"/>
          <w:kern w:val="2"/>
          <w:sz w:val="18"/>
          <w:szCs w:val="18"/>
        </w:rPr>
      </w:pPr>
    </w:p>
    <w:p>
      <w:pPr>
        <w:rPr>
          <w:rFonts w:hint="default" w:ascii="Times New Roman" w:hAnsi="Times New Roman" w:eastAsia="宋体" w:cs="Times New Roman"/>
          <w:color w:val="auto"/>
          <w:kern w:val="2"/>
          <w:sz w:val="18"/>
          <w:szCs w:val="18"/>
        </w:rPr>
      </w:pPr>
    </w:p>
    <w:p>
      <w:pPr>
        <w:rPr>
          <w:rFonts w:hint="default" w:ascii="Times New Roman" w:hAnsi="Times New Roman" w:eastAsia="宋体" w:cs="Times New Roman"/>
          <w:color w:val="auto"/>
          <w:kern w:val="2"/>
          <w:sz w:val="18"/>
          <w:szCs w:val="18"/>
        </w:rPr>
      </w:pPr>
    </w:p>
    <w:p>
      <w:pPr>
        <w:rPr>
          <w:rFonts w:hint="default" w:ascii="Times New Roman" w:hAnsi="Times New Roman" w:eastAsia="宋体" w:cs="Times New Roman"/>
          <w:color w:val="auto"/>
          <w:kern w:val="2"/>
          <w:sz w:val="18"/>
          <w:szCs w:val="18"/>
        </w:rPr>
      </w:pPr>
    </w:p>
    <w:p>
      <w:pPr>
        <w:rPr>
          <w:rFonts w:hint="default" w:ascii="Times New Roman" w:hAnsi="Times New Roman" w:eastAsia="宋体" w:cs="Times New Roman"/>
          <w:color w:val="auto"/>
          <w:kern w:val="2"/>
          <w:sz w:val="18"/>
          <w:szCs w:val="18"/>
        </w:rPr>
      </w:pPr>
    </w:p>
    <w:p>
      <w:pPr>
        <w:rPr>
          <w:rFonts w:hint="default" w:ascii="Times New Roman" w:hAnsi="Times New Roman" w:eastAsia="宋体" w:cs="Times New Roman"/>
          <w:color w:val="auto"/>
          <w:kern w:val="2"/>
          <w:sz w:val="18"/>
          <w:szCs w:val="18"/>
        </w:rPr>
      </w:pPr>
    </w:p>
    <w:p>
      <w:pPr>
        <w:rPr>
          <w:rFonts w:hint="default" w:ascii="Times New Roman" w:hAnsi="Times New Roman" w:eastAsia="宋体" w:cs="Times New Roman"/>
          <w:color w:val="auto"/>
          <w:kern w:val="2"/>
          <w:sz w:val="18"/>
          <w:szCs w:val="18"/>
        </w:rPr>
      </w:pPr>
    </w:p>
    <w:p>
      <w:pPr>
        <w:rPr>
          <w:rFonts w:hint="default" w:ascii="Times New Roman" w:hAnsi="Times New Roman" w:eastAsia="宋体" w:cs="Times New Roman"/>
          <w:color w:val="auto"/>
          <w:kern w:val="2"/>
          <w:sz w:val="18"/>
          <w:szCs w:val="18"/>
        </w:rPr>
        <w:sectPr>
          <w:footerReference r:id="rId6" w:type="default"/>
          <w:pgSz w:w="16838" w:h="11906" w:orient="landscape"/>
          <w:pgMar w:top="567" w:right="567" w:bottom="567" w:left="567" w:header="851" w:footer="992" w:gutter="0"/>
          <w:pgBorders>
            <w:top w:val="none" w:sz="0" w:space="0"/>
            <w:left w:val="none" w:sz="0" w:space="0"/>
            <w:bottom w:val="none" w:sz="0" w:space="0"/>
            <w:right w:val="none" w:sz="0" w:space="0"/>
          </w:pgBorders>
          <w:cols w:space="425" w:num="1"/>
          <w:docGrid w:type="linesAndChars" w:linePitch="312" w:charSpace="0"/>
        </w:sectPr>
      </w:pPr>
    </w:p>
    <w:p>
      <w:pPr>
        <w:widowControl w:val="0"/>
        <w:adjustRightInd/>
        <w:snapToGrid/>
        <w:spacing w:after="0" w:line="360" w:lineRule="auto"/>
        <w:rPr>
          <w:rFonts w:hint="default" w:ascii="Times New Roman" w:hAnsi="Times New Roman" w:eastAsia="宋体" w:cs="Times New Roman"/>
          <w:b/>
          <w:color w:val="auto"/>
          <w:kern w:val="2"/>
          <w:sz w:val="24"/>
          <w:szCs w:val="24"/>
        </w:rPr>
      </w:pPr>
      <w:r>
        <w:rPr>
          <w:rFonts w:hint="default" w:ascii="Times New Roman" w:hAnsi="Times New Roman" w:eastAsia="宋体" w:cs="Times New Roman"/>
          <w:b/>
          <w:color w:val="auto"/>
          <w:kern w:val="2"/>
          <w:sz w:val="24"/>
          <w:szCs w:val="24"/>
        </w:rPr>
        <w:t>附图</w:t>
      </w:r>
    </w:p>
    <w:p>
      <w:pPr>
        <w:widowControl w:val="0"/>
        <w:adjustRightInd/>
        <w:snapToGrid/>
        <w:spacing w:after="0" w:line="360" w:lineRule="auto"/>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附图1  地理位置图</w:t>
      </w:r>
    </w:p>
    <w:p>
      <w:pPr>
        <w:widowControl w:val="0"/>
        <w:adjustRightInd/>
        <w:snapToGrid/>
        <w:spacing w:after="0" w:line="360" w:lineRule="auto"/>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附图2  周边环境概况图</w:t>
      </w:r>
    </w:p>
    <w:p>
      <w:pPr>
        <w:widowControl w:val="0"/>
        <w:adjustRightInd/>
        <w:snapToGrid/>
        <w:spacing w:after="0" w:line="360" w:lineRule="auto"/>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附图3  项目厂区平面布置图</w:t>
      </w:r>
    </w:p>
    <w:p>
      <w:pPr>
        <w:widowControl w:val="0"/>
        <w:adjustRightInd/>
        <w:snapToGrid/>
        <w:spacing w:after="0" w:line="360" w:lineRule="auto"/>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附图4  监测点位示意图</w:t>
      </w:r>
    </w:p>
    <w:p>
      <w:pPr>
        <w:widowControl w:val="0"/>
        <w:adjustRightInd/>
        <w:snapToGrid/>
        <w:spacing w:after="0" w:line="360" w:lineRule="auto"/>
        <w:rPr>
          <w:rFonts w:hint="default" w:ascii="Times New Roman" w:hAnsi="Times New Roman" w:eastAsia="宋体" w:cs="Times New Roman"/>
          <w:b/>
          <w:color w:val="auto"/>
          <w:kern w:val="2"/>
          <w:sz w:val="24"/>
          <w:szCs w:val="24"/>
        </w:rPr>
      </w:pPr>
      <w:r>
        <w:rPr>
          <w:rFonts w:hint="default" w:ascii="Times New Roman" w:hAnsi="Times New Roman" w:eastAsia="宋体" w:cs="Times New Roman"/>
          <w:b/>
          <w:color w:val="auto"/>
          <w:kern w:val="2"/>
          <w:sz w:val="24"/>
          <w:szCs w:val="24"/>
        </w:rPr>
        <w:t>附件</w:t>
      </w:r>
    </w:p>
    <w:p>
      <w:pPr>
        <w:widowControl w:val="0"/>
        <w:adjustRightInd/>
        <w:snapToGrid/>
        <w:spacing w:after="0" w:line="360" w:lineRule="auto"/>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附件1  环评批复</w:t>
      </w:r>
    </w:p>
    <w:p>
      <w:pPr>
        <w:widowControl w:val="0"/>
        <w:adjustRightInd/>
        <w:snapToGrid/>
        <w:spacing w:after="0" w:line="360" w:lineRule="auto"/>
        <w:rPr>
          <w:rFonts w:hint="default" w:ascii="Times New Roman" w:hAnsi="Times New Roman" w:eastAsia="宋体" w:cs="Times New Roman"/>
          <w:color w:val="0000FF"/>
          <w:kern w:val="2"/>
          <w:sz w:val="24"/>
          <w:szCs w:val="24"/>
        </w:rPr>
      </w:pPr>
      <w:r>
        <w:rPr>
          <w:rFonts w:hint="default" w:ascii="Times New Roman" w:hAnsi="Times New Roman" w:eastAsia="宋体" w:cs="Times New Roman"/>
          <w:color w:val="0000FF"/>
          <w:kern w:val="2"/>
          <w:sz w:val="24"/>
          <w:szCs w:val="24"/>
        </w:rPr>
        <w:t>附件2  变动影响分析报告</w:t>
      </w:r>
    </w:p>
    <w:p>
      <w:pPr>
        <w:widowControl w:val="0"/>
        <w:adjustRightInd/>
        <w:snapToGrid/>
        <w:spacing w:after="0" w:line="360" w:lineRule="auto"/>
        <w:rPr>
          <w:rFonts w:hint="default" w:ascii="Times New Roman" w:hAnsi="Times New Roman" w:eastAsia="宋体" w:cs="Times New Roman"/>
          <w:color w:val="0000FF"/>
          <w:kern w:val="2"/>
          <w:sz w:val="24"/>
          <w:szCs w:val="24"/>
          <w:highlight w:val="none"/>
        </w:rPr>
      </w:pPr>
      <w:r>
        <w:rPr>
          <w:rFonts w:hint="default" w:ascii="Times New Roman" w:hAnsi="Times New Roman" w:eastAsia="宋体" w:cs="Times New Roman"/>
          <w:color w:val="0000FF"/>
          <w:kern w:val="2"/>
          <w:sz w:val="24"/>
          <w:szCs w:val="24"/>
          <w:highlight w:val="none"/>
        </w:rPr>
        <w:t>附件3  监测报告</w:t>
      </w:r>
    </w:p>
    <w:p>
      <w:pPr>
        <w:widowControl w:val="0"/>
        <w:adjustRightInd/>
        <w:snapToGrid/>
        <w:spacing w:after="0" w:line="360" w:lineRule="auto"/>
        <w:rPr>
          <w:rFonts w:hint="default" w:ascii="Times New Roman" w:hAnsi="Times New Roman" w:eastAsia="宋体" w:cs="Times New Roman"/>
          <w:color w:val="auto"/>
        </w:rPr>
      </w:pPr>
    </w:p>
    <w:p>
      <w:pPr>
        <w:rPr>
          <w:rFonts w:hint="default" w:ascii="Times New Roman" w:hAnsi="Times New Roman" w:eastAsia="宋体" w:cs="Times New Roman"/>
          <w:b/>
          <w:color w:val="auto"/>
          <w:kern w:val="2"/>
          <w:sz w:val="24"/>
          <w:szCs w:val="24"/>
        </w:rPr>
      </w:pPr>
    </w:p>
    <w:p>
      <w:pPr>
        <w:rPr>
          <w:rFonts w:hint="default" w:ascii="Times New Roman" w:hAnsi="Times New Roman" w:eastAsia="宋体" w:cs="Times New Roman"/>
          <w:b/>
          <w:color w:val="auto"/>
          <w:kern w:val="2"/>
          <w:sz w:val="24"/>
          <w:szCs w:val="24"/>
        </w:rPr>
      </w:pPr>
    </w:p>
    <w:p>
      <w:pPr>
        <w:rPr>
          <w:rFonts w:hint="default" w:ascii="Times New Roman" w:hAnsi="Times New Roman" w:eastAsia="宋体" w:cs="Times New Roman"/>
          <w:b/>
          <w:color w:val="auto"/>
          <w:kern w:val="2"/>
          <w:sz w:val="24"/>
          <w:szCs w:val="24"/>
        </w:rPr>
      </w:pPr>
    </w:p>
    <w:p>
      <w:pPr>
        <w:rPr>
          <w:rFonts w:hint="default" w:ascii="Times New Roman" w:hAnsi="Times New Roman" w:eastAsia="宋体" w:cs="Times New Roman"/>
          <w:b/>
          <w:color w:val="auto"/>
          <w:kern w:val="2"/>
          <w:sz w:val="24"/>
          <w:szCs w:val="24"/>
        </w:rPr>
      </w:pPr>
    </w:p>
    <w:p>
      <w:pPr>
        <w:rPr>
          <w:rFonts w:hint="default" w:ascii="Times New Roman" w:hAnsi="Times New Roman" w:eastAsia="宋体" w:cs="Times New Roman"/>
          <w:b/>
          <w:color w:val="auto"/>
          <w:kern w:val="2"/>
          <w:sz w:val="24"/>
          <w:szCs w:val="24"/>
        </w:rPr>
      </w:pPr>
    </w:p>
    <w:p>
      <w:pPr>
        <w:rPr>
          <w:rFonts w:hint="default" w:ascii="Times New Roman" w:hAnsi="Times New Roman" w:eastAsia="宋体" w:cs="Times New Roman"/>
          <w:b/>
          <w:color w:val="auto"/>
          <w:kern w:val="2"/>
          <w:sz w:val="24"/>
          <w:szCs w:val="24"/>
        </w:rPr>
      </w:pPr>
    </w:p>
    <w:p>
      <w:pPr>
        <w:rPr>
          <w:rFonts w:hint="default" w:ascii="Times New Roman" w:hAnsi="Times New Roman" w:eastAsia="宋体" w:cs="Times New Roman"/>
          <w:b/>
          <w:color w:val="auto"/>
          <w:kern w:val="2"/>
          <w:sz w:val="24"/>
          <w:szCs w:val="24"/>
        </w:rPr>
      </w:pPr>
    </w:p>
    <w:p>
      <w:pPr>
        <w:rPr>
          <w:rFonts w:hint="default" w:ascii="Times New Roman" w:hAnsi="Times New Roman" w:eastAsia="宋体" w:cs="Times New Roman"/>
          <w:b/>
          <w:color w:val="auto"/>
          <w:kern w:val="2"/>
          <w:sz w:val="24"/>
          <w:szCs w:val="24"/>
        </w:rPr>
      </w:pPr>
    </w:p>
    <w:p>
      <w:pPr>
        <w:rPr>
          <w:rFonts w:hint="default" w:ascii="Times New Roman" w:hAnsi="Times New Roman" w:eastAsia="宋体" w:cs="Times New Roman"/>
          <w:b/>
          <w:color w:val="auto"/>
          <w:kern w:val="2"/>
          <w:sz w:val="24"/>
          <w:szCs w:val="24"/>
        </w:rPr>
      </w:pPr>
    </w:p>
    <w:p>
      <w:pPr>
        <w:rPr>
          <w:rFonts w:hint="default" w:ascii="Times New Roman" w:hAnsi="Times New Roman" w:eastAsia="宋体" w:cs="Times New Roman"/>
          <w:b/>
          <w:color w:val="auto"/>
          <w:kern w:val="2"/>
          <w:sz w:val="24"/>
          <w:szCs w:val="24"/>
        </w:rPr>
      </w:pPr>
    </w:p>
    <w:p>
      <w:pPr>
        <w:rPr>
          <w:rFonts w:hint="default" w:ascii="Times New Roman" w:hAnsi="Times New Roman" w:eastAsia="宋体" w:cs="Times New Roman"/>
          <w:b/>
          <w:color w:val="auto"/>
          <w:kern w:val="2"/>
          <w:sz w:val="24"/>
          <w:szCs w:val="24"/>
        </w:rPr>
      </w:pPr>
    </w:p>
    <w:p>
      <w:pPr>
        <w:rPr>
          <w:rFonts w:hint="default" w:ascii="Times New Roman" w:hAnsi="Times New Roman" w:eastAsia="宋体" w:cs="Times New Roman"/>
          <w:b/>
          <w:color w:val="auto"/>
          <w:kern w:val="2"/>
          <w:sz w:val="24"/>
          <w:szCs w:val="24"/>
        </w:rPr>
      </w:pPr>
    </w:p>
    <w:p>
      <w:pPr>
        <w:jc w:val="both"/>
        <w:rPr>
          <w:rFonts w:hint="default" w:ascii="Times New Roman" w:hAnsi="Times New Roman" w:eastAsia="宋体" w:cs="Times New Roman"/>
          <w:b/>
          <w:color w:val="auto"/>
          <w:sz w:val="24"/>
          <w:szCs w:val="24"/>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Courier">
    <w:altName w:val="Courier New"/>
    <w:panose1 w:val="02070409020205020404"/>
    <w:charset w:val="00"/>
    <w:family w:val="modern"/>
    <w:pitch w:val="default"/>
    <w:sig w:usb0="00000000" w:usb1="00000000" w:usb2="00000000" w:usb3="00000000" w:csb0="00000001" w:csb1="00000000"/>
  </w:font>
  <w:font w:name="PMingLiU">
    <w:altName w:val="Microsoft JhengHei UI"/>
    <w:panose1 w:val="02010601000101010101"/>
    <w:charset w:val="88"/>
    <w:family w:val="auto"/>
    <w:pitch w:val="default"/>
    <w:sig w:usb0="00000000" w:usb1="00000000" w:usb2="00000010" w:usb3="00000000" w:csb0="00100000" w:csb1="00000000"/>
  </w:font>
  <w:font w:name="Microsoft JhengHei UI">
    <w:panose1 w:val="020B0604030504040204"/>
    <w:charset w:val="88"/>
    <w:family w:val="auto"/>
    <w:pitch w:val="default"/>
    <w:sig w:usb0="000002A7" w:usb1="28CF4400" w:usb2="00000016" w:usb3="00000000" w:csb0="00100009" w:csb1="00000000"/>
  </w:font>
  <w:font w:name="Arial Unicode MS">
    <w:altName w:val="宋体"/>
    <w:panose1 w:val="020B0604020202020204"/>
    <w:charset w:val="86"/>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spacing w:after="0"/>
      <w:ind w:right="360"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spacing w:after="0"/>
      <w:ind w:right="360"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4"/>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spacing w:after="0"/>
      <w:ind w:right="360"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4E5EC8"/>
    <w:multiLevelType w:val="singleLevel"/>
    <w:tmpl w:val="374E5EC8"/>
    <w:lvl w:ilvl="0" w:tentative="0">
      <w:start w:val="1"/>
      <w:numFmt w:val="bullet"/>
      <w:pStyle w:val="6"/>
      <w:lvlText w:val=""/>
      <w:lvlJc w:val="left"/>
      <w:pPr>
        <w:tabs>
          <w:tab w:val="left" w:pos="2040"/>
        </w:tabs>
        <w:ind w:left="2040" w:hanging="360"/>
      </w:pPr>
      <w:rPr>
        <w:rFonts w:hint="default" w:ascii="Wingdings" w:hAnsi="Wingdings"/>
      </w:rPr>
    </w:lvl>
  </w:abstractNum>
  <w:abstractNum w:abstractNumId="1">
    <w:nsid w:val="44622608"/>
    <w:multiLevelType w:val="multilevel"/>
    <w:tmpl w:val="44622608"/>
    <w:lvl w:ilvl="0" w:tentative="0">
      <w:start w:val="1"/>
      <w:numFmt w:val="decimal"/>
      <w:suff w:val="space"/>
      <w:lvlText w:val="（%1）"/>
      <w:lvlJc w:val="left"/>
      <w:pPr>
        <w:ind w:left="0" w:firstLine="0"/>
      </w:pPr>
      <w:rPr>
        <w:rFonts w:hint="default" w:ascii="Times New Roman" w:hAnsi="Times New Roman" w:eastAsia="宋体"/>
        <w:b w:val="0"/>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52EBF21"/>
    <w:multiLevelType w:val="singleLevel"/>
    <w:tmpl w:val="452EBF21"/>
    <w:lvl w:ilvl="0" w:tentative="0">
      <w:start w:val="1"/>
      <w:numFmt w:val="chineseCounting"/>
      <w:suff w:val="nothing"/>
      <w:lvlText w:val="%1、"/>
      <w:lvlJc w:val="left"/>
      <w:rPr>
        <w:rFonts w:hint="eastAsia"/>
      </w:rPr>
    </w:lvl>
  </w:abstractNum>
  <w:abstractNum w:abstractNumId="3">
    <w:nsid w:val="59474787"/>
    <w:multiLevelType w:val="singleLevel"/>
    <w:tmpl w:val="59474787"/>
    <w:lvl w:ilvl="0" w:tentative="0">
      <w:start w:val="2"/>
      <w:numFmt w:val="decimal"/>
      <w:suff w:val="nothing"/>
      <w:lvlText w:val="%1、"/>
      <w:lvlJc w:val="left"/>
    </w:lvl>
  </w:abstractNum>
  <w:abstractNum w:abstractNumId="4">
    <w:nsid w:val="6AE0A957"/>
    <w:multiLevelType w:val="singleLevel"/>
    <w:tmpl w:val="6AE0A957"/>
    <w:lvl w:ilvl="0" w:tentative="0">
      <w:start w:val="1"/>
      <w:numFmt w:val="decimal"/>
      <w:suff w:val="nothing"/>
      <w:lvlText w:val="（%1）"/>
      <w:lvlJc w:val="left"/>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1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zZjE5MWM0Zjg2OTFmNGI5ZTcyZTdkOTVhMDkwYWIifQ=="/>
  </w:docVars>
  <w:rsids>
    <w:rsidRoot w:val="00B1394E"/>
    <w:rsid w:val="00000008"/>
    <w:rsid w:val="0000350B"/>
    <w:rsid w:val="000035B6"/>
    <w:rsid w:val="000143C4"/>
    <w:rsid w:val="00014629"/>
    <w:rsid w:val="00015124"/>
    <w:rsid w:val="00016C89"/>
    <w:rsid w:val="00020FFA"/>
    <w:rsid w:val="00022F6B"/>
    <w:rsid w:val="00023C8B"/>
    <w:rsid w:val="00025121"/>
    <w:rsid w:val="00026CDF"/>
    <w:rsid w:val="000274BA"/>
    <w:rsid w:val="00031FBC"/>
    <w:rsid w:val="0003293B"/>
    <w:rsid w:val="000361E6"/>
    <w:rsid w:val="000379D3"/>
    <w:rsid w:val="00040E34"/>
    <w:rsid w:val="00041374"/>
    <w:rsid w:val="00047F0E"/>
    <w:rsid w:val="000517E7"/>
    <w:rsid w:val="000539B1"/>
    <w:rsid w:val="000628EC"/>
    <w:rsid w:val="00065001"/>
    <w:rsid w:val="000750D4"/>
    <w:rsid w:val="00076EA8"/>
    <w:rsid w:val="0007723C"/>
    <w:rsid w:val="00081270"/>
    <w:rsid w:val="0008341D"/>
    <w:rsid w:val="00084C29"/>
    <w:rsid w:val="00085FC8"/>
    <w:rsid w:val="0009093F"/>
    <w:rsid w:val="00095EC5"/>
    <w:rsid w:val="000969AD"/>
    <w:rsid w:val="000A10EE"/>
    <w:rsid w:val="000A57B8"/>
    <w:rsid w:val="000A601B"/>
    <w:rsid w:val="000A62B7"/>
    <w:rsid w:val="000A6BF0"/>
    <w:rsid w:val="000A7C09"/>
    <w:rsid w:val="000B1C10"/>
    <w:rsid w:val="000B1DCE"/>
    <w:rsid w:val="000C17A2"/>
    <w:rsid w:val="000C1A21"/>
    <w:rsid w:val="000C24CD"/>
    <w:rsid w:val="000C2748"/>
    <w:rsid w:val="000C47F3"/>
    <w:rsid w:val="000C5232"/>
    <w:rsid w:val="000C6CD5"/>
    <w:rsid w:val="000D74AD"/>
    <w:rsid w:val="000E34AC"/>
    <w:rsid w:val="000E45E0"/>
    <w:rsid w:val="000E6966"/>
    <w:rsid w:val="000E729D"/>
    <w:rsid w:val="000F3D87"/>
    <w:rsid w:val="000F6F22"/>
    <w:rsid w:val="000F7105"/>
    <w:rsid w:val="000F7DCA"/>
    <w:rsid w:val="00106347"/>
    <w:rsid w:val="00106458"/>
    <w:rsid w:val="0010651D"/>
    <w:rsid w:val="0010749B"/>
    <w:rsid w:val="001112B4"/>
    <w:rsid w:val="00112BC3"/>
    <w:rsid w:val="0011357B"/>
    <w:rsid w:val="00117AC2"/>
    <w:rsid w:val="00126EF4"/>
    <w:rsid w:val="00131643"/>
    <w:rsid w:val="00131B61"/>
    <w:rsid w:val="00142102"/>
    <w:rsid w:val="00143C48"/>
    <w:rsid w:val="00147BBC"/>
    <w:rsid w:val="00150E01"/>
    <w:rsid w:val="0015189A"/>
    <w:rsid w:val="001549DB"/>
    <w:rsid w:val="0015793C"/>
    <w:rsid w:val="00160E2C"/>
    <w:rsid w:val="00165282"/>
    <w:rsid w:val="00166540"/>
    <w:rsid w:val="00166AFE"/>
    <w:rsid w:val="00173FE2"/>
    <w:rsid w:val="0017636E"/>
    <w:rsid w:val="00176DBA"/>
    <w:rsid w:val="00177334"/>
    <w:rsid w:val="00180AFF"/>
    <w:rsid w:val="00181E90"/>
    <w:rsid w:val="001826B1"/>
    <w:rsid w:val="00185149"/>
    <w:rsid w:val="00186920"/>
    <w:rsid w:val="00186A33"/>
    <w:rsid w:val="00191B52"/>
    <w:rsid w:val="001933C0"/>
    <w:rsid w:val="00195F7D"/>
    <w:rsid w:val="001A1109"/>
    <w:rsid w:val="001A28B6"/>
    <w:rsid w:val="001A2EBD"/>
    <w:rsid w:val="001C1EF8"/>
    <w:rsid w:val="001C2F64"/>
    <w:rsid w:val="001C6894"/>
    <w:rsid w:val="001D124B"/>
    <w:rsid w:val="001D129C"/>
    <w:rsid w:val="001D155D"/>
    <w:rsid w:val="001D4B93"/>
    <w:rsid w:val="001D551A"/>
    <w:rsid w:val="001E0A76"/>
    <w:rsid w:val="001E1393"/>
    <w:rsid w:val="001E238A"/>
    <w:rsid w:val="001E43D6"/>
    <w:rsid w:val="001E6F58"/>
    <w:rsid w:val="001F491D"/>
    <w:rsid w:val="001F7064"/>
    <w:rsid w:val="001F7283"/>
    <w:rsid w:val="00200EAE"/>
    <w:rsid w:val="00201115"/>
    <w:rsid w:val="00202DA5"/>
    <w:rsid w:val="00203CC3"/>
    <w:rsid w:val="00204D38"/>
    <w:rsid w:val="002076A7"/>
    <w:rsid w:val="002114BB"/>
    <w:rsid w:val="00211BB3"/>
    <w:rsid w:val="002137C3"/>
    <w:rsid w:val="00214536"/>
    <w:rsid w:val="002148D7"/>
    <w:rsid w:val="0021681D"/>
    <w:rsid w:val="00220798"/>
    <w:rsid w:val="00220902"/>
    <w:rsid w:val="00222EB7"/>
    <w:rsid w:val="00224056"/>
    <w:rsid w:val="00225237"/>
    <w:rsid w:val="00231063"/>
    <w:rsid w:val="0023380A"/>
    <w:rsid w:val="00235781"/>
    <w:rsid w:val="002375D1"/>
    <w:rsid w:val="002406A8"/>
    <w:rsid w:val="0024071C"/>
    <w:rsid w:val="00241E71"/>
    <w:rsid w:val="00246538"/>
    <w:rsid w:val="00250D86"/>
    <w:rsid w:val="00253B95"/>
    <w:rsid w:val="00255BC5"/>
    <w:rsid w:val="00257FC1"/>
    <w:rsid w:val="002643FB"/>
    <w:rsid w:val="00266631"/>
    <w:rsid w:val="00266B04"/>
    <w:rsid w:val="002715FD"/>
    <w:rsid w:val="00276335"/>
    <w:rsid w:val="00276C20"/>
    <w:rsid w:val="00277D63"/>
    <w:rsid w:val="002802D9"/>
    <w:rsid w:val="00281DED"/>
    <w:rsid w:val="00282773"/>
    <w:rsid w:val="00282AAB"/>
    <w:rsid w:val="0028371D"/>
    <w:rsid w:val="0028466B"/>
    <w:rsid w:val="002862D0"/>
    <w:rsid w:val="00286922"/>
    <w:rsid w:val="002874AB"/>
    <w:rsid w:val="002917C0"/>
    <w:rsid w:val="00292360"/>
    <w:rsid w:val="0029334B"/>
    <w:rsid w:val="002937B8"/>
    <w:rsid w:val="002A0D05"/>
    <w:rsid w:val="002A0D82"/>
    <w:rsid w:val="002A2099"/>
    <w:rsid w:val="002A5F79"/>
    <w:rsid w:val="002A63B5"/>
    <w:rsid w:val="002B02B6"/>
    <w:rsid w:val="002B5FA0"/>
    <w:rsid w:val="002B7A61"/>
    <w:rsid w:val="002C1CC7"/>
    <w:rsid w:val="002C279E"/>
    <w:rsid w:val="002C2830"/>
    <w:rsid w:val="002C312F"/>
    <w:rsid w:val="002C3BF1"/>
    <w:rsid w:val="002C49FC"/>
    <w:rsid w:val="002C74A3"/>
    <w:rsid w:val="002D4C2F"/>
    <w:rsid w:val="002E068D"/>
    <w:rsid w:val="002E350D"/>
    <w:rsid w:val="002E529A"/>
    <w:rsid w:val="002E7265"/>
    <w:rsid w:val="002E79D1"/>
    <w:rsid w:val="002F0749"/>
    <w:rsid w:val="002F649C"/>
    <w:rsid w:val="002F7575"/>
    <w:rsid w:val="002F7FA1"/>
    <w:rsid w:val="00301161"/>
    <w:rsid w:val="003020B7"/>
    <w:rsid w:val="0030213B"/>
    <w:rsid w:val="00304256"/>
    <w:rsid w:val="003048D4"/>
    <w:rsid w:val="00304EED"/>
    <w:rsid w:val="003062E5"/>
    <w:rsid w:val="00307125"/>
    <w:rsid w:val="003073C4"/>
    <w:rsid w:val="00315620"/>
    <w:rsid w:val="00322547"/>
    <w:rsid w:val="003249ED"/>
    <w:rsid w:val="00327263"/>
    <w:rsid w:val="00327529"/>
    <w:rsid w:val="0032786C"/>
    <w:rsid w:val="00330E61"/>
    <w:rsid w:val="00340038"/>
    <w:rsid w:val="00340DF3"/>
    <w:rsid w:val="00341474"/>
    <w:rsid w:val="00342099"/>
    <w:rsid w:val="00342CF3"/>
    <w:rsid w:val="00343497"/>
    <w:rsid w:val="0034423E"/>
    <w:rsid w:val="00344CDB"/>
    <w:rsid w:val="0034597C"/>
    <w:rsid w:val="0034788C"/>
    <w:rsid w:val="003512CB"/>
    <w:rsid w:val="0035245C"/>
    <w:rsid w:val="00354DC9"/>
    <w:rsid w:val="00355048"/>
    <w:rsid w:val="003554B8"/>
    <w:rsid w:val="003605BF"/>
    <w:rsid w:val="003606F5"/>
    <w:rsid w:val="00361C38"/>
    <w:rsid w:val="00363152"/>
    <w:rsid w:val="00364CC7"/>
    <w:rsid w:val="00365536"/>
    <w:rsid w:val="00367BC5"/>
    <w:rsid w:val="00367C15"/>
    <w:rsid w:val="003745D6"/>
    <w:rsid w:val="00377076"/>
    <w:rsid w:val="003772B1"/>
    <w:rsid w:val="00380FAD"/>
    <w:rsid w:val="00381A36"/>
    <w:rsid w:val="00382B2F"/>
    <w:rsid w:val="003845BF"/>
    <w:rsid w:val="003847EB"/>
    <w:rsid w:val="00391855"/>
    <w:rsid w:val="003918D2"/>
    <w:rsid w:val="00392B9F"/>
    <w:rsid w:val="003A0F83"/>
    <w:rsid w:val="003A256E"/>
    <w:rsid w:val="003A2FCD"/>
    <w:rsid w:val="003A4FD0"/>
    <w:rsid w:val="003B0594"/>
    <w:rsid w:val="003B2B03"/>
    <w:rsid w:val="003B377D"/>
    <w:rsid w:val="003C264B"/>
    <w:rsid w:val="003C44C3"/>
    <w:rsid w:val="003C5344"/>
    <w:rsid w:val="003C5D68"/>
    <w:rsid w:val="003C70F5"/>
    <w:rsid w:val="003D2DC6"/>
    <w:rsid w:val="003D44AD"/>
    <w:rsid w:val="003D4DFA"/>
    <w:rsid w:val="003D5AD6"/>
    <w:rsid w:val="003D646D"/>
    <w:rsid w:val="003D6D4D"/>
    <w:rsid w:val="003D7ECA"/>
    <w:rsid w:val="003E2FAA"/>
    <w:rsid w:val="003E3C10"/>
    <w:rsid w:val="003E4343"/>
    <w:rsid w:val="003E69BA"/>
    <w:rsid w:val="003E6C69"/>
    <w:rsid w:val="003F2E0C"/>
    <w:rsid w:val="003F3C01"/>
    <w:rsid w:val="003F40D8"/>
    <w:rsid w:val="003F55CA"/>
    <w:rsid w:val="003F77FB"/>
    <w:rsid w:val="00400315"/>
    <w:rsid w:val="004042C8"/>
    <w:rsid w:val="004061E7"/>
    <w:rsid w:val="00407445"/>
    <w:rsid w:val="00407C4D"/>
    <w:rsid w:val="004105B3"/>
    <w:rsid w:val="00410FC9"/>
    <w:rsid w:val="0041162B"/>
    <w:rsid w:val="00413752"/>
    <w:rsid w:val="00416B33"/>
    <w:rsid w:val="00417861"/>
    <w:rsid w:val="0042146B"/>
    <w:rsid w:val="0042315F"/>
    <w:rsid w:val="00426BF5"/>
    <w:rsid w:val="004278E5"/>
    <w:rsid w:val="004316B1"/>
    <w:rsid w:val="0043390E"/>
    <w:rsid w:val="0043418B"/>
    <w:rsid w:val="00434F81"/>
    <w:rsid w:val="00436D3B"/>
    <w:rsid w:val="00443479"/>
    <w:rsid w:val="00444C42"/>
    <w:rsid w:val="00445F71"/>
    <w:rsid w:val="0045171A"/>
    <w:rsid w:val="00455ABF"/>
    <w:rsid w:val="0046100A"/>
    <w:rsid w:val="00464645"/>
    <w:rsid w:val="00465EB5"/>
    <w:rsid w:val="00466DD8"/>
    <w:rsid w:val="00470D2A"/>
    <w:rsid w:val="004717AC"/>
    <w:rsid w:val="00474A8F"/>
    <w:rsid w:val="00474CD5"/>
    <w:rsid w:val="00474EDF"/>
    <w:rsid w:val="004769F5"/>
    <w:rsid w:val="00477BE5"/>
    <w:rsid w:val="00481AC7"/>
    <w:rsid w:val="00481E06"/>
    <w:rsid w:val="00483F78"/>
    <w:rsid w:val="00483F8A"/>
    <w:rsid w:val="004850A2"/>
    <w:rsid w:val="0048710A"/>
    <w:rsid w:val="00487F9B"/>
    <w:rsid w:val="004965D8"/>
    <w:rsid w:val="0049718B"/>
    <w:rsid w:val="004A002D"/>
    <w:rsid w:val="004A274E"/>
    <w:rsid w:val="004A6B7B"/>
    <w:rsid w:val="004A73BD"/>
    <w:rsid w:val="004B34E2"/>
    <w:rsid w:val="004B3F69"/>
    <w:rsid w:val="004D0261"/>
    <w:rsid w:val="004D53D3"/>
    <w:rsid w:val="004D5D43"/>
    <w:rsid w:val="004D66E9"/>
    <w:rsid w:val="004D7585"/>
    <w:rsid w:val="004E01C1"/>
    <w:rsid w:val="004E21D2"/>
    <w:rsid w:val="004E2BA2"/>
    <w:rsid w:val="004E2D00"/>
    <w:rsid w:val="004E4271"/>
    <w:rsid w:val="004E6CAD"/>
    <w:rsid w:val="004F0FC1"/>
    <w:rsid w:val="004F4BFD"/>
    <w:rsid w:val="004F50B5"/>
    <w:rsid w:val="005025EC"/>
    <w:rsid w:val="005039AE"/>
    <w:rsid w:val="00504424"/>
    <w:rsid w:val="005044B2"/>
    <w:rsid w:val="00506228"/>
    <w:rsid w:val="00511503"/>
    <w:rsid w:val="00512B01"/>
    <w:rsid w:val="005159F3"/>
    <w:rsid w:val="00522102"/>
    <w:rsid w:val="00522D10"/>
    <w:rsid w:val="0052407F"/>
    <w:rsid w:val="00524A16"/>
    <w:rsid w:val="00527BEE"/>
    <w:rsid w:val="00531603"/>
    <w:rsid w:val="00534EFB"/>
    <w:rsid w:val="00535AB8"/>
    <w:rsid w:val="00535F13"/>
    <w:rsid w:val="005366BE"/>
    <w:rsid w:val="00540214"/>
    <w:rsid w:val="005416F8"/>
    <w:rsid w:val="005441E0"/>
    <w:rsid w:val="00546DE0"/>
    <w:rsid w:val="005505AA"/>
    <w:rsid w:val="005568DB"/>
    <w:rsid w:val="005612FC"/>
    <w:rsid w:val="00565115"/>
    <w:rsid w:val="00566DC9"/>
    <w:rsid w:val="005714F6"/>
    <w:rsid w:val="00571923"/>
    <w:rsid w:val="005736E6"/>
    <w:rsid w:val="005738F1"/>
    <w:rsid w:val="0058077D"/>
    <w:rsid w:val="005831B3"/>
    <w:rsid w:val="0058558E"/>
    <w:rsid w:val="0059080B"/>
    <w:rsid w:val="005947F1"/>
    <w:rsid w:val="00594BA4"/>
    <w:rsid w:val="00594C78"/>
    <w:rsid w:val="00594E00"/>
    <w:rsid w:val="00595C12"/>
    <w:rsid w:val="0059675A"/>
    <w:rsid w:val="005970B6"/>
    <w:rsid w:val="005B3F4E"/>
    <w:rsid w:val="005C0879"/>
    <w:rsid w:val="005C10B3"/>
    <w:rsid w:val="005C2A28"/>
    <w:rsid w:val="005C6067"/>
    <w:rsid w:val="005C6A63"/>
    <w:rsid w:val="005C7154"/>
    <w:rsid w:val="005D09AC"/>
    <w:rsid w:val="005D5B9B"/>
    <w:rsid w:val="005E0E89"/>
    <w:rsid w:val="005E1446"/>
    <w:rsid w:val="005F1804"/>
    <w:rsid w:val="005F3CCB"/>
    <w:rsid w:val="005F5312"/>
    <w:rsid w:val="005F6889"/>
    <w:rsid w:val="00601720"/>
    <w:rsid w:val="00601867"/>
    <w:rsid w:val="00602D88"/>
    <w:rsid w:val="00611667"/>
    <w:rsid w:val="00611896"/>
    <w:rsid w:val="00612395"/>
    <w:rsid w:val="00612A0D"/>
    <w:rsid w:val="006155F1"/>
    <w:rsid w:val="0061627F"/>
    <w:rsid w:val="006162E3"/>
    <w:rsid w:val="00617137"/>
    <w:rsid w:val="00623D5C"/>
    <w:rsid w:val="00624274"/>
    <w:rsid w:val="00626526"/>
    <w:rsid w:val="00627820"/>
    <w:rsid w:val="00627F21"/>
    <w:rsid w:val="006309A6"/>
    <w:rsid w:val="006309DD"/>
    <w:rsid w:val="0063216D"/>
    <w:rsid w:val="00632F7A"/>
    <w:rsid w:val="00634AB3"/>
    <w:rsid w:val="0063574B"/>
    <w:rsid w:val="006374AB"/>
    <w:rsid w:val="006415AE"/>
    <w:rsid w:val="00646F3B"/>
    <w:rsid w:val="00647ADD"/>
    <w:rsid w:val="0065080B"/>
    <w:rsid w:val="00650B37"/>
    <w:rsid w:val="00650D47"/>
    <w:rsid w:val="00650F10"/>
    <w:rsid w:val="00652674"/>
    <w:rsid w:val="00652A6A"/>
    <w:rsid w:val="00654182"/>
    <w:rsid w:val="00660378"/>
    <w:rsid w:val="00660BFA"/>
    <w:rsid w:val="0066140D"/>
    <w:rsid w:val="00661985"/>
    <w:rsid w:val="006632B2"/>
    <w:rsid w:val="00666954"/>
    <w:rsid w:val="00677220"/>
    <w:rsid w:val="00681969"/>
    <w:rsid w:val="00684FE4"/>
    <w:rsid w:val="00686AD2"/>
    <w:rsid w:val="00687AAD"/>
    <w:rsid w:val="00692FB4"/>
    <w:rsid w:val="00694665"/>
    <w:rsid w:val="00694F6A"/>
    <w:rsid w:val="0069737A"/>
    <w:rsid w:val="006A06BB"/>
    <w:rsid w:val="006A1FD1"/>
    <w:rsid w:val="006A1FFE"/>
    <w:rsid w:val="006A3FED"/>
    <w:rsid w:val="006A54D8"/>
    <w:rsid w:val="006A5604"/>
    <w:rsid w:val="006A7CDE"/>
    <w:rsid w:val="006B0358"/>
    <w:rsid w:val="006B07B3"/>
    <w:rsid w:val="006B51BA"/>
    <w:rsid w:val="006B53D7"/>
    <w:rsid w:val="006C17FD"/>
    <w:rsid w:val="006C34E4"/>
    <w:rsid w:val="006C439F"/>
    <w:rsid w:val="006C5A33"/>
    <w:rsid w:val="006C6626"/>
    <w:rsid w:val="006D092A"/>
    <w:rsid w:val="006D5A9B"/>
    <w:rsid w:val="006D5B9E"/>
    <w:rsid w:val="006D7052"/>
    <w:rsid w:val="006D775D"/>
    <w:rsid w:val="006E1738"/>
    <w:rsid w:val="006F0120"/>
    <w:rsid w:val="006F014D"/>
    <w:rsid w:val="006F0BDE"/>
    <w:rsid w:val="006F0E2B"/>
    <w:rsid w:val="006F367F"/>
    <w:rsid w:val="006F6409"/>
    <w:rsid w:val="007005E1"/>
    <w:rsid w:val="00702984"/>
    <w:rsid w:val="00703A2B"/>
    <w:rsid w:val="00703AA5"/>
    <w:rsid w:val="00706100"/>
    <w:rsid w:val="00706B2C"/>
    <w:rsid w:val="0071016F"/>
    <w:rsid w:val="007117CD"/>
    <w:rsid w:val="00711C47"/>
    <w:rsid w:val="00712E9F"/>
    <w:rsid w:val="00715DA9"/>
    <w:rsid w:val="007217C0"/>
    <w:rsid w:val="0072218D"/>
    <w:rsid w:val="007226FA"/>
    <w:rsid w:val="0072330A"/>
    <w:rsid w:val="0072390A"/>
    <w:rsid w:val="00731508"/>
    <w:rsid w:val="00731925"/>
    <w:rsid w:val="00732104"/>
    <w:rsid w:val="007321BC"/>
    <w:rsid w:val="007321E2"/>
    <w:rsid w:val="007321FF"/>
    <w:rsid w:val="007351AF"/>
    <w:rsid w:val="00736E69"/>
    <w:rsid w:val="00740030"/>
    <w:rsid w:val="00742697"/>
    <w:rsid w:val="00744D33"/>
    <w:rsid w:val="0074546E"/>
    <w:rsid w:val="00745A39"/>
    <w:rsid w:val="0074706C"/>
    <w:rsid w:val="00751529"/>
    <w:rsid w:val="00751E15"/>
    <w:rsid w:val="00756156"/>
    <w:rsid w:val="00760602"/>
    <w:rsid w:val="00761F8A"/>
    <w:rsid w:val="00765FCD"/>
    <w:rsid w:val="00770185"/>
    <w:rsid w:val="00771188"/>
    <w:rsid w:val="00771DAF"/>
    <w:rsid w:val="00773688"/>
    <w:rsid w:val="0077492A"/>
    <w:rsid w:val="00776F89"/>
    <w:rsid w:val="00783085"/>
    <w:rsid w:val="0078332D"/>
    <w:rsid w:val="00786781"/>
    <w:rsid w:val="00791958"/>
    <w:rsid w:val="00793161"/>
    <w:rsid w:val="00793558"/>
    <w:rsid w:val="00793BCA"/>
    <w:rsid w:val="0079671A"/>
    <w:rsid w:val="007A0842"/>
    <w:rsid w:val="007A0E0F"/>
    <w:rsid w:val="007A206D"/>
    <w:rsid w:val="007A2396"/>
    <w:rsid w:val="007A249F"/>
    <w:rsid w:val="007A3406"/>
    <w:rsid w:val="007A368C"/>
    <w:rsid w:val="007A4C92"/>
    <w:rsid w:val="007A4E9F"/>
    <w:rsid w:val="007A7EDD"/>
    <w:rsid w:val="007B1ADF"/>
    <w:rsid w:val="007B5083"/>
    <w:rsid w:val="007C0D4B"/>
    <w:rsid w:val="007C1EC4"/>
    <w:rsid w:val="007C439A"/>
    <w:rsid w:val="007C5619"/>
    <w:rsid w:val="007C6653"/>
    <w:rsid w:val="007C6974"/>
    <w:rsid w:val="007D010E"/>
    <w:rsid w:val="007D1492"/>
    <w:rsid w:val="007D328D"/>
    <w:rsid w:val="007D334F"/>
    <w:rsid w:val="007D42FC"/>
    <w:rsid w:val="007D53AE"/>
    <w:rsid w:val="007D7D26"/>
    <w:rsid w:val="007E3C5B"/>
    <w:rsid w:val="00800DDA"/>
    <w:rsid w:val="00803193"/>
    <w:rsid w:val="008033DD"/>
    <w:rsid w:val="00803472"/>
    <w:rsid w:val="00803A9E"/>
    <w:rsid w:val="00803B27"/>
    <w:rsid w:val="008048BE"/>
    <w:rsid w:val="00806DFB"/>
    <w:rsid w:val="008075C9"/>
    <w:rsid w:val="00811E67"/>
    <w:rsid w:val="00814795"/>
    <w:rsid w:val="00820638"/>
    <w:rsid w:val="00820F56"/>
    <w:rsid w:val="008234F5"/>
    <w:rsid w:val="0082350F"/>
    <w:rsid w:val="00823A01"/>
    <w:rsid w:val="00824563"/>
    <w:rsid w:val="00824E61"/>
    <w:rsid w:val="0082567B"/>
    <w:rsid w:val="008270E2"/>
    <w:rsid w:val="00827642"/>
    <w:rsid w:val="00832E65"/>
    <w:rsid w:val="008343B9"/>
    <w:rsid w:val="00835139"/>
    <w:rsid w:val="00837431"/>
    <w:rsid w:val="008412F2"/>
    <w:rsid w:val="00842454"/>
    <w:rsid w:val="008430EE"/>
    <w:rsid w:val="00844BBD"/>
    <w:rsid w:val="008547C4"/>
    <w:rsid w:val="008607E6"/>
    <w:rsid w:val="00862AC8"/>
    <w:rsid w:val="00862BFD"/>
    <w:rsid w:val="00863595"/>
    <w:rsid w:val="0086584D"/>
    <w:rsid w:val="00872620"/>
    <w:rsid w:val="008739C5"/>
    <w:rsid w:val="008802A8"/>
    <w:rsid w:val="00885322"/>
    <w:rsid w:val="00885E92"/>
    <w:rsid w:val="00890D13"/>
    <w:rsid w:val="00892103"/>
    <w:rsid w:val="00894FDB"/>
    <w:rsid w:val="008A0BAE"/>
    <w:rsid w:val="008A0DB6"/>
    <w:rsid w:val="008A2D1E"/>
    <w:rsid w:val="008A32BB"/>
    <w:rsid w:val="008B034B"/>
    <w:rsid w:val="008B369E"/>
    <w:rsid w:val="008B4636"/>
    <w:rsid w:val="008B46D3"/>
    <w:rsid w:val="008B685C"/>
    <w:rsid w:val="008C03C9"/>
    <w:rsid w:val="008C0C9A"/>
    <w:rsid w:val="008C1AA8"/>
    <w:rsid w:val="008C6AC0"/>
    <w:rsid w:val="008D20B2"/>
    <w:rsid w:val="008D2D30"/>
    <w:rsid w:val="008D4ACF"/>
    <w:rsid w:val="008D6EED"/>
    <w:rsid w:val="008E08A0"/>
    <w:rsid w:val="008E0D73"/>
    <w:rsid w:val="008E5967"/>
    <w:rsid w:val="008E682A"/>
    <w:rsid w:val="008E7108"/>
    <w:rsid w:val="008F062D"/>
    <w:rsid w:val="008F277C"/>
    <w:rsid w:val="008F3AED"/>
    <w:rsid w:val="008F44DB"/>
    <w:rsid w:val="008F4C60"/>
    <w:rsid w:val="009045E5"/>
    <w:rsid w:val="00905124"/>
    <w:rsid w:val="00906235"/>
    <w:rsid w:val="009064AD"/>
    <w:rsid w:val="00912236"/>
    <w:rsid w:val="00912380"/>
    <w:rsid w:val="009169C8"/>
    <w:rsid w:val="0092032F"/>
    <w:rsid w:val="00920D9E"/>
    <w:rsid w:val="00921DB0"/>
    <w:rsid w:val="009258FC"/>
    <w:rsid w:val="00927AED"/>
    <w:rsid w:val="00931669"/>
    <w:rsid w:val="00932CD4"/>
    <w:rsid w:val="009340CF"/>
    <w:rsid w:val="00936810"/>
    <w:rsid w:val="00943D08"/>
    <w:rsid w:val="00945463"/>
    <w:rsid w:val="00946BF3"/>
    <w:rsid w:val="0095199B"/>
    <w:rsid w:val="00951F34"/>
    <w:rsid w:val="00955BE9"/>
    <w:rsid w:val="00961EF2"/>
    <w:rsid w:val="009741A3"/>
    <w:rsid w:val="0098082D"/>
    <w:rsid w:val="009843BA"/>
    <w:rsid w:val="00985FF0"/>
    <w:rsid w:val="00986C36"/>
    <w:rsid w:val="00991414"/>
    <w:rsid w:val="00992F44"/>
    <w:rsid w:val="009960B2"/>
    <w:rsid w:val="0099633A"/>
    <w:rsid w:val="00996432"/>
    <w:rsid w:val="00997FC9"/>
    <w:rsid w:val="009A10A0"/>
    <w:rsid w:val="009A27D3"/>
    <w:rsid w:val="009B32B2"/>
    <w:rsid w:val="009B5768"/>
    <w:rsid w:val="009B6571"/>
    <w:rsid w:val="009C4F71"/>
    <w:rsid w:val="009C6551"/>
    <w:rsid w:val="009D108B"/>
    <w:rsid w:val="009D10AC"/>
    <w:rsid w:val="009D1DA2"/>
    <w:rsid w:val="009D3F48"/>
    <w:rsid w:val="009D4A7C"/>
    <w:rsid w:val="009D57E3"/>
    <w:rsid w:val="009D6A07"/>
    <w:rsid w:val="009D72EA"/>
    <w:rsid w:val="009D752F"/>
    <w:rsid w:val="009E35AA"/>
    <w:rsid w:val="009E461D"/>
    <w:rsid w:val="009E7A75"/>
    <w:rsid w:val="009E7C9C"/>
    <w:rsid w:val="009F61D6"/>
    <w:rsid w:val="009F72F6"/>
    <w:rsid w:val="009F7FE0"/>
    <w:rsid w:val="00A039F8"/>
    <w:rsid w:val="00A111A7"/>
    <w:rsid w:val="00A1351D"/>
    <w:rsid w:val="00A14329"/>
    <w:rsid w:val="00A175BE"/>
    <w:rsid w:val="00A17CCE"/>
    <w:rsid w:val="00A17E7B"/>
    <w:rsid w:val="00A2262B"/>
    <w:rsid w:val="00A24CE4"/>
    <w:rsid w:val="00A24E53"/>
    <w:rsid w:val="00A253EB"/>
    <w:rsid w:val="00A25D51"/>
    <w:rsid w:val="00A26333"/>
    <w:rsid w:val="00A267C0"/>
    <w:rsid w:val="00A26BD2"/>
    <w:rsid w:val="00A30511"/>
    <w:rsid w:val="00A35E8E"/>
    <w:rsid w:val="00A35FC8"/>
    <w:rsid w:val="00A365A6"/>
    <w:rsid w:val="00A40568"/>
    <w:rsid w:val="00A40A53"/>
    <w:rsid w:val="00A41DF6"/>
    <w:rsid w:val="00A44BC9"/>
    <w:rsid w:val="00A44BD0"/>
    <w:rsid w:val="00A47670"/>
    <w:rsid w:val="00A5222D"/>
    <w:rsid w:val="00A56D7F"/>
    <w:rsid w:val="00A5709B"/>
    <w:rsid w:val="00A5755D"/>
    <w:rsid w:val="00A60C16"/>
    <w:rsid w:val="00A64DC4"/>
    <w:rsid w:val="00A65FA9"/>
    <w:rsid w:val="00A67409"/>
    <w:rsid w:val="00A67C7F"/>
    <w:rsid w:val="00A71D24"/>
    <w:rsid w:val="00A71F9D"/>
    <w:rsid w:val="00A73574"/>
    <w:rsid w:val="00A75BF7"/>
    <w:rsid w:val="00A77156"/>
    <w:rsid w:val="00A77FDB"/>
    <w:rsid w:val="00A83CE0"/>
    <w:rsid w:val="00A84A21"/>
    <w:rsid w:val="00A8519F"/>
    <w:rsid w:val="00A87F35"/>
    <w:rsid w:val="00A93220"/>
    <w:rsid w:val="00A9336B"/>
    <w:rsid w:val="00A946AB"/>
    <w:rsid w:val="00A94C40"/>
    <w:rsid w:val="00A953E6"/>
    <w:rsid w:val="00A9562D"/>
    <w:rsid w:val="00A958E5"/>
    <w:rsid w:val="00AA0561"/>
    <w:rsid w:val="00AA06DC"/>
    <w:rsid w:val="00AA1428"/>
    <w:rsid w:val="00AA2AAD"/>
    <w:rsid w:val="00AA3C52"/>
    <w:rsid w:val="00AB0835"/>
    <w:rsid w:val="00AB0B60"/>
    <w:rsid w:val="00AB119C"/>
    <w:rsid w:val="00AB6756"/>
    <w:rsid w:val="00AC1CB9"/>
    <w:rsid w:val="00AD2663"/>
    <w:rsid w:val="00AD3482"/>
    <w:rsid w:val="00AD4641"/>
    <w:rsid w:val="00AD4CFE"/>
    <w:rsid w:val="00AE0625"/>
    <w:rsid w:val="00AE0A7D"/>
    <w:rsid w:val="00AE0E32"/>
    <w:rsid w:val="00AE326B"/>
    <w:rsid w:val="00AE6692"/>
    <w:rsid w:val="00AE76A1"/>
    <w:rsid w:val="00AF2B37"/>
    <w:rsid w:val="00AF2F80"/>
    <w:rsid w:val="00AF7186"/>
    <w:rsid w:val="00B001C9"/>
    <w:rsid w:val="00B03CFC"/>
    <w:rsid w:val="00B069BC"/>
    <w:rsid w:val="00B1097E"/>
    <w:rsid w:val="00B1170E"/>
    <w:rsid w:val="00B11CCE"/>
    <w:rsid w:val="00B1394E"/>
    <w:rsid w:val="00B1549F"/>
    <w:rsid w:val="00B21DF6"/>
    <w:rsid w:val="00B221E3"/>
    <w:rsid w:val="00B265CA"/>
    <w:rsid w:val="00B27FBE"/>
    <w:rsid w:val="00B322F0"/>
    <w:rsid w:val="00B34614"/>
    <w:rsid w:val="00B34C98"/>
    <w:rsid w:val="00B34E04"/>
    <w:rsid w:val="00B37562"/>
    <w:rsid w:val="00B409E4"/>
    <w:rsid w:val="00B42DBC"/>
    <w:rsid w:val="00B437F5"/>
    <w:rsid w:val="00B44745"/>
    <w:rsid w:val="00B45053"/>
    <w:rsid w:val="00B46706"/>
    <w:rsid w:val="00B517B9"/>
    <w:rsid w:val="00B51CA2"/>
    <w:rsid w:val="00B528F0"/>
    <w:rsid w:val="00B55B36"/>
    <w:rsid w:val="00B603FC"/>
    <w:rsid w:val="00B64D6F"/>
    <w:rsid w:val="00B66687"/>
    <w:rsid w:val="00B71072"/>
    <w:rsid w:val="00B73E3C"/>
    <w:rsid w:val="00B76BF1"/>
    <w:rsid w:val="00B76ECE"/>
    <w:rsid w:val="00B76EF8"/>
    <w:rsid w:val="00B84A99"/>
    <w:rsid w:val="00B90E5A"/>
    <w:rsid w:val="00B92100"/>
    <w:rsid w:val="00B92C92"/>
    <w:rsid w:val="00B92F8B"/>
    <w:rsid w:val="00B93F2F"/>
    <w:rsid w:val="00B95A71"/>
    <w:rsid w:val="00B964D6"/>
    <w:rsid w:val="00B9680C"/>
    <w:rsid w:val="00BA6210"/>
    <w:rsid w:val="00BB01B9"/>
    <w:rsid w:val="00BB1AB0"/>
    <w:rsid w:val="00BB367E"/>
    <w:rsid w:val="00BB4E66"/>
    <w:rsid w:val="00BB69E9"/>
    <w:rsid w:val="00BC31D7"/>
    <w:rsid w:val="00BC5A1C"/>
    <w:rsid w:val="00BC7B1D"/>
    <w:rsid w:val="00BD061D"/>
    <w:rsid w:val="00BD0A6B"/>
    <w:rsid w:val="00BD174F"/>
    <w:rsid w:val="00BD1CC5"/>
    <w:rsid w:val="00BD30CD"/>
    <w:rsid w:val="00BD3DF1"/>
    <w:rsid w:val="00BD7383"/>
    <w:rsid w:val="00BE1EC3"/>
    <w:rsid w:val="00BE5062"/>
    <w:rsid w:val="00BE572F"/>
    <w:rsid w:val="00BE599A"/>
    <w:rsid w:val="00BF1A79"/>
    <w:rsid w:val="00C00F7F"/>
    <w:rsid w:val="00C01303"/>
    <w:rsid w:val="00C02DB2"/>
    <w:rsid w:val="00C03D29"/>
    <w:rsid w:val="00C06A8D"/>
    <w:rsid w:val="00C110AF"/>
    <w:rsid w:val="00C12546"/>
    <w:rsid w:val="00C13F93"/>
    <w:rsid w:val="00C164D0"/>
    <w:rsid w:val="00C17B1E"/>
    <w:rsid w:val="00C17B9D"/>
    <w:rsid w:val="00C220E5"/>
    <w:rsid w:val="00C22F2E"/>
    <w:rsid w:val="00C239E5"/>
    <w:rsid w:val="00C246B9"/>
    <w:rsid w:val="00C2528E"/>
    <w:rsid w:val="00C300D2"/>
    <w:rsid w:val="00C33546"/>
    <w:rsid w:val="00C405FA"/>
    <w:rsid w:val="00C411DF"/>
    <w:rsid w:val="00C43617"/>
    <w:rsid w:val="00C438F1"/>
    <w:rsid w:val="00C445DE"/>
    <w:rsid w:val="00C504A4"/>
    <w:rsid w:val="00C60E70"/>
    <w:rsid w:val="00C62100"/>
    <w:rsid w:val="00C67F2C"/>
    <w:rsid w:val="00C7423B"/>
    <w:rsid w:val="00C81684"/>
    <w:rsid w:val="00C8719C"/>
    <w:rsid w:val="00C930C7"/>
    <w:rsid w:val="00CA0387"/>
    <w:rsid w:val="00CA5682"/>
    <w:rsid w:val="00CB29B3"/>
    <w:rsid w:val="00CB2AF7"/>
    <w:rsid w:val="00CD1E70"/>
    <w:rsid w:val="00CD25B6"/>
    <w:rsid w:val="00CD412F"/>
    <w:rsid w:val="00CD7ED4"/>
    <w:rsid w:val="00CE03D4"/>
    <w:rsid w:val="00CE23CC"/>
    <w:rsid w:val="00CE4CCD"/>
    <w:rsid w:val="00CE4E6D"/>
    <w:rsid w:val="00CE5C87"/>
    <w:rsid w:val="00CE5FE2"/>
    <w:rsid w:val="00CE76A9"/>
    <w:rsid w:val="00CF252A"/>
    <w:rsid w:val="00CF5631"/>
    <w:rsid w:val="00CF577F"/>
    <w:rsid w:val="00CF77C0"/>
    <w:rsid w:val="00D01E9A"/>
    <w:rsid w:val="00D024A7"/>
    <w:rsid w:val="00D07664"/>
    <w:rsid w:val="00D10B69"/>
    <w:rsid w:val="00D11F59"/>
    <w:rsid w:val="00D12A9D"/>
    <w:rsid w:val="00D134D8"/>
    <w:rsid w:val="00D273B9"/>
    <w:rsid w:val="00D311E4"/>
    <w:rsid w:val="00D328C7"/>
    <w:rsid w:val="00D33723"/>
    <w:rsid w:val="00D338F6"/>
    <w:rsid w:val="00D348C5"/>
    <w:rsid w:val="00D34B6D"/>
    <w:rsid w:val="00D368BD"/>
    <w:rsid w:val="00D42B5C"/>
    <w:rsid w:val="00D462F6"/>
    <w:rsid w:val="00D469B4"/>
    <w:rsid w:val="00D47407"/>
    <w:rsid w:val="00D5006D"/>
    <w:rsid w:val="00D50CC5"/>
    <w:rsid w:val="00D54845"/>
    <w:rsid w:val="00D56C7E"/>
    <w:rsid w:val="00D57802"/>
    <w:rsid w:val="00D60583"/>
    <w:rsid w:val="00D6141B"/>
    <w:rsid w:val="00D652E1"/>
    <w:rsid w:val="00D66DEA"/>
    <w:rsid w:val="00D71116"/>
    <w:rsid w:val="00D75AE9"/>
    <w:rsid w:val="00D76F9E"/>
    <w:rsid w:val="00D80052"/>
    <w:rsid w:val="00D8070D"/>
    <w:rsid w:val="00D8076E"/>
    <w:rsid w:val="00D851FE"/>
    <w:rsid w:val="00D92834"/>
    <w:rsid w:val="00D93FC4"/>
    <w:rsid w:val="00D95B2F"/>
    <w:rsid w:val="00D96E88"/>
    <w:rsid w:val="00D97C88"/>
    <w:rsid w:val="00DA54B3"/>
    <w:rsid w:val="00DA588E"/>
    <w:rsid w:val="00DB0983"/>
    <w:rsid w:val="00DB3EB7"/>
    <w:rsid w:val="00DB6310"/>
    <w:rsid w:val="00DC0A71"/>
    <w:rsid w:val="00DD0678"/>
    <w:rsid w:val="00DD0F0C"/>
    <w:rsid w:val="00DD11EB"/>
    <w:rsid w:val="00DD4A5E"/>
    <w:rsid w:val="00DD4ECB"/>
    <w:rsid w:val="00DD75DC"/>
    <w:rsid w:val="00DE1065"/>
    <w:rsid w:val="00DE26AE"/>
    <w:rsid w:val="00DF13E6"/>
    <w:rsid w:val="00DF35BF"/>
    <w:rsid w:val="00DF7B4F"/>
    <w:rsid w:val="00E00B0F"/>
    <w:rsid w:val="00E05F23"/>
    <w:rsid w:val="00E06122"/>
    <w:rsid w:val="00E0650E"/>
    <w:rsid w:val="00E11D18"/>
    <w:rsid w:val="00E13E9A"/>
    <w:rsid w:val="00E14519"/>
    <w:rsid w:val="00E14FA8"/>
    <w:rsid w:val="00E20E02"/>
    <w:rsid w:val="00E224CA"/>
    <w:rsid w:val="00E23CCF"/>
    <w:rsid w:val="00E2722C"/>
    <w:rsid w:val="00E276D7"/>
    <w:rsid w:val="00E31BF8"/>
    <w:rsid w:val="00E344FC"/>
    <w:rsid w:val="00E36B19"/>
    <w:rsid w:val="00E41816"/>
    <w:rsid w:val="00E525C6"/>
    <w:rsid w:val="00E525DC"/>
    <w:rsid w:val="00E53C66"/>
    <w:rsid w:val="00E55A05"/>
    <w:rsid w:val="00E60BC6"/>
    <w:rsid w:val="00E6297D"/>
    <w:rsid w:val="00E629F3"/>
    <w:rsid w:val="00E6342A"/>
    <w:rsid w:val="00E66A6B"/>
    <w:rsid w:val="00E7148F"/>
    <w:rsid w:val="00E73199"/>
    <w:rsid w:val="00E73E9B"/>
    <w:rsid w:val="00E75A59"/>
    <w:rsid w:val="00E76DE7"/>
    <w:rsid w:val="00E77777"/>
    <w:rsid w:val="00E77B3C"/>
    <w:rsid w:val="00E804A3"/>
    <w:rsid w:val="00E82360"/>
    <w:rsid w:val="00E825A2"/>
    <w:rsid w:val="00E9214A"/>
    <w:rsid w:val="00E9332C"/>
    <w:rsid w:val="00E93DB9"/>
    <w:rsid w:val="00E94233"/>
    <w:rsid w:val="00E94604"/>
    <w:rsid w:val="00E94E5B"/>
    <w:rsid w:val="00E9545C"/>
    <w:rsid w:val="00EA350A"/>
    <w:rsid w:val="00EA353D"/>
    <w:rsid w:val="00EA38A9"/>
    <w:rsid w:val="00EA4063"/>
    <w:rsid w:val="00EA44F9"/>
    <w:rsid w:val="00EA5074"/>
    <w:rsid w:val="00EA5208"/>
    <w:rsid w:val="00EA784E"/>
    <w:rsid w:val="00EA7A14"/>
    <w:rsid w:val="00EB1873"/>
    <w:rsid w:val="00EB2BD9"/>
    <w:rsid w:val="00EB3142"/>
    <w:rsid w:val="00EB36FA"/>
    <w:rsid w:val="00EB7F42"/>
    <w:rsid w:val="00EC0BC0"/>
    <w:rsid w:val="00EC0CBE"/>
    <w:rsid w:val="00EC1248"/>
    <w:rsid w:val="00EC1793"/>
    <w:rsid w:val="00EC1A69"/>
    <w:rsid w:val="00EC205E"/>
    <w:rsid w:val="00EC2AC7"/>
    <w:rsid w:val="00EC5056"/>
    <w:rsid w:val="00ED2AFA"/>
    <w:rsid w:val="00ED4ADD"/>
    <w:rsid w:val="00ED67F3"/>
    <w:rsid w:val="00EE389E"/>
    <w:rsid w:val="00EE4838"/>
    <w:rsid w:val="00EE5A29"/>
    <w:rsid w:val="00EE69A0"/>
    <w:rsid w:val="00EF14F8"/>
    <w:rsid w:val="00EF16FF"/>
    <w:rsid w:val="00EF5798"/>
    <w:rsid w:val="00EF5AEB"/>
    <w:rsid w:val="00EF767C"/>
    <w:rsid w:val="00F056BD"/>
    <w:rsid w:val="00F07C6F"/>
    <w:rsid w:val="00F15EA9"/>
    <w:rsid w:val="00F172DD"/>
    <w:rsid w:val="00F20BD2"/>
    <w:rsid w:val="00F24B66"/>
    <w:rsid w:val="00F27816"/>
    <w:rsid w:val="00F30196"/>
    <w:rsid w:val="00F318AE"/>
    <w:rsid w:val="00F31FEE"/>
    <w:rsid w:val="00F320D4"/>
    <w:rsid w:val="00F33B2A"/>
    <w:rsid w:val="00F3424A"/>
    <w:rsid w:val="00F34EAB"/>
    <w:rsid w:val="00F36651"/>
    <w:rsid w:val="00F370C4"/>
    <w:rsid w:val="00F37701"/>
    <w:rsid w:val="00F40331"/>
    <w:rsid w:val="00F40BCA"/>
    <w:rsid w:val="00F40E69"/>
    <w:rsid w:val="00F458D6"/>
    <w:rsid w:val="00F52B13"/>
    <w:rsid w:val="00F53D2E"/>
    <w:rsid w:val="00F544CF"/>
    <w:rsid w:val="00F545F9"/>
    <w:rsid w:val="00F55B33"/>
    <w:rsid w:val="00F56B5E"/>
    <w:rsid w:val="00F661CB"/>
    <w:rsid w:val="00F66F31"/>
    <w:rsid w:val="00F70441"/>
    <w:rsid w:val="00F70495"/>
    <w:rsid w:val="00F726FB"/>
    <w:rsid w:val="00F80895"/>
    <w:rsid w:val="00F80A25"/>
    <w:rsid w:val="00F81019"/>
    <w:rsid w:val="00F81A5A"/>
    <w:rsid w:val="00F85215"/>
    <w:rsid w:val="00F86B26"/>
    <w:rsid w:val="00F87712"/>
    <w:rsid w:val="00F919FD"/>
    <w:rsid w:val="00F92056"/>
    <w:rsid w:val="00F9331F"/>
    <w:rsid w:val="00F9383E"/>
    <w:rsid w:val="00F938C6"/>
    <w:rsid w:val="00F941C1"/>
    <w:rsid w:val="00FA09CD"/>
    <w:rsid w:val="00FA27E0"/>
    <w:rsid w:val="00FB1E9C"/>
    <w:rsid w:val="00FB56E0"/>
    <w:rsid w:val="00FB5D16"/>
    <w:rsid w:val="00FC00F7"/>
    <w:rsid w:val="00FC2B1B"/>
    <w:rsid w:val="00FC3EB8"/>
    <w:rsid w:val="00FC3F63"/>
    <w:rsid w:val="00FC65C5"/>
    <w:rsid w:val="00FD4BBD"/>
    <w:rsid w:val="00FD5ABD"/>
    <w:rsid w:val="00FD68AE"/>
    <w:rsid w:val="00FE00CC"/>
    <w:rsid w:val="00FE1973"/>
    <w:rsid w:val="00FE3B0A"/>
    <w:rsid w:val="00FE4CE4"/>
    <w:rsid w:val="00FF10AB"/>
    <w:rsid w:val="00FF36BE"/>
    <w:rsid w:val="00FF4043"/>
    <w:rsid w:val="00FF4C24"/>
    <w:rsid w:val="00FF57EA"/>
    <w:rsid w:val="00FF5905"/>
    <w:rsid w:val="00FF6A25"/>
    <w:rsid w:val="00FF7F49"/>
    <w:rsid w:val="01034313"/>
    <w:rsid w:val="01036D1A"/>
    <w:rsid w:val="01043349"/>
    <w:rsid w:val="01076C4F"/>
    <w:rsid w:val="010A478A"/>
    <w:rsid w:val="010C0502"/>
    <w:rsid w:val="010D074A"/>
    <w:rsid w:val="01153701"/>
    <w:rsid w:val="01154EDD"/>
    <w:rsid w:val="01183F0C"/>
    <w:rsid w:val="01197269"/>
    <w:rsid w:val="011B7BBB"/>
    <w:rsid w:val="011D5F89"/>
    <w:rsid w:val="01205FB7"/>
    <w:rsid w:val="01227D14"/>
    <w:rsid w:val="01246CA6"/>
    <w:rsid w:val="01282E62"/>
    <w:rsid w:val="012A0243"/>
    <w:rsid w:val="012F2443"/>
    <w:rsid w:val="0133077A"/>
    <w:rsid w:val="0138166C"/>
    <w:rsid w:val="013A3B25"/>
    <w:rsid w:val="013A548F"/>
    <w:rsid w:val="013D173B"/>
    <w:rsid w:val="013E003F"/>
    <w:rsid w:val="01484065"/>
    <w:rsid w:val="014E185D"/>
    <w:rsid w:val="01544D79"/>
    <w:rsid w:val="015C7121"/>
    <w:rsid w:val="015E5DF2"/>
    <w:rsid w:val="015F498E"/>
    <w:rsid w:val="01622C2D"/>
    <w:rsid w:val="01625C88"/>
    <w:rsid w:val="016519C1"/>
    <w:rsid w:val="016F4571"/>
    <w:rsid w:val="017366B7"/>
    <w:rsid w:val="017505DC"/>
    <w:rsid w:val="0176249A"/>
    <w:rsid w:val="01764CE8"/>
    <w:rsid w:val="017916D0"/>
    <w:rsid w:val="017D2C45"/>
    <w:rsid w:val="01870E2E"/>
    <w:rsid w:val="018856AF"/>
    <w:rsid w:val="018F2EE2"/>
    <w:rsid w:val="01973B44"/>
    <w:rsid w:val="019931DF"/>
    <w:rsid w:val="019A71A5"/>
    <w:rsid w:val="019B3879"/>
    <w:rsid w:val="019E0C97"/>
    <w:rsid w:val="01A324E9"/>
    <w:rsid w:val="01A73D87"/>
    <w:rsid w:val="01A85D51"/>
    <w:rsid w:val="01AF0E8E"/>
    <w:rsid w:val="01AF70E0"/>
    <w:rsid w:val="01B97297"/>
    <w:rsid w:val="01BD4D16"/>
    <w:rsid w:val="01C25B2B"/>
    <w:rsid w:val="01C40BCA"/>
    <w:rsid w:val="01C64F4E"/>
    <w:rsid w:val="01C74D6A"/>
    <w:rsid w:val="01C93693"/>
    <w:rsid w:val="01D31020"/>
    <w:rsid w:val="01D36B5F"/>
    <w:rsid w:val="01D95F0B"/>
    <w:rsid w:val="01DB524B"/>
    <w:rsid w:val="01DC13C6"/>
    <w:rsid w:val="01DD63FA"/>
    <w:rsid w:val="01DF6BC4"/>
    <w:rsid w:val="01E07299"/>
    <w:rsid w:val="01E4722A"/>
    <w:rsid w:val="01E80ABB"/>
    <w:rsid w:val="01EB663A"/>
    <w:rsid w:val="01EC0334"/>
    <w:rsid w:val="01FC0861"/>
    <w:rsid w:val="0207714B"/>
    <w:rsid w:val="020832C9"/>
    <w:rsid w:val="02104694"/>
    <w:rsid w:val="02114598"/>
    <w:rsid w:val="021358C1"/>
    <w:rsid w:val="02196DDA"/>
    <w:rsid w:val="021C3812"/>
    <w:rsid w:val="021D5EBB"/>
    <w:rsid w:val="021F121A"/>
    <w:rsid w:val="022148F7"/>
    <w:rsid w:val="022D7856"/>
    <w:rsid w:val="022E2032"/>
    <w:rsid w:val="02331ABF"/>
    <w:rsid w:val="023408E2"/>
    <w:rsid w:val="023718F6"/>
    <w:rsid w:val="023870D5"/>
    <w:rsid w:val="023C4E17"/>
    <w:rsid w:val="02442B75"/>
    <w:rsid w:val="0245662F"/>
    <w:rsid w:val="024802D3"/>
    <w:rsid w:val="024A1336"/>
    <w:rsid w:val="024B4EB3"/>
    <w:rsid w:val="024F49A0"/>
    <w:rsid w:val="02541BB6"/>
    <w:rsid w:val="025951BA"/>
    <w:rsid w:val="025B1A34"/>
    <w:rsid w:val="02645352"/>
    <w:rsid w:val="02672EE4"/>
    <w:rsid w:val="0269625F"/>
    <w:rsid w:val="026B0FB3"/>
    <w:rsid w:val="02700A8A"/>
    <w:rsid w:val="02704AC1"/>
    <w:rsid w:val="02735D89"/>
    <w:rsid w:val="02755CEB"/>
    <w:rsid w:val="0277659E"/>
    <w:rsid w:val="02781179"/>
    <w:rsid w:val="027907AF"/>
    <w:rsid w:val="02796E62"/>
    <w:rsid w:val="027A76EE"/>
    <w:rsid w:val="028114EB"/>
    <w:rsid w:val="028820E8"/>
    <w:rsid w:val="028A6845"/>
    <w:rsid w:val="028C1958"/>
    <w:rsid w:val="028D210B"/>
    <w:rsid w:val="028E06C2"/>
    <w:rsid w:val="028E13EB"/>
    <w:rsid w:val="02974312"/>
    <w:rsid w:val="029A64E4"/>
    <w:rsid w:val="02A604E3"/>
    <w:rsid w:val="02AD0F7C"/>
    <w:rsid w:val="02B1555E"/>
    <w:rsid w:val="02BA203D"/>
    <w:rsid w:val="02BE247E"/>
    <w:rsid w:val="02BE3A7E"/>
    <w:rsid w:val="02C02A8D"/>
    <w:rsid w:val="02C57D8A"/>
    <w:rsid w:val="02CB54CE"/>
    <w:rsid w:val="02D1518D"/>
    <w:rsid w:val="02D432A2"/>
    <w:rsid w:val="02DB072D"/>
    <w:rsid w:val="02DC3F04"/>
    <w:rsid w:val="02E050C3"/>
    <w:rsid w:val="02E1151B"/>
    <w:rsid w:val="02EB084F"/>
    <w:rsid w:val="02EF10E2"/>
    <w:rsid w:val="03067F87"/>
    <w:rsid w:val="030B2A3C"/>
    <w:rsid w:val="031B2C7F"/>
    <w:rsid w:val="03200295"/>
    <w:rsid w:val="032D7989"/>
    <w:rsid w:val="033369F6"/>
    <w:rsid w:val="03377E7A"/>
    <w:rsid w:val="033A727A"/>
    <w:rsid w:val="03431E04"/>
    <w:rsid w:val="0343275C"/>
    <w:rsid w:val="03463A74"/>
    <w:rsid w:val="034877EC"/>
    <w:rsid w:val="034A3564"/>
    <w:rsid w:val="034F2D38"/>
    <w:rsid w:val="034F73F9"/>
    <w:rsid w:val="03525F75"/>
    <w:rsid w:val="03590B48"/>
    <w:rsid w:val="035A307B"/>
    <w:rsid w:val="035E7CAA"/>
    <w:rsid w:val="036455F1"/>
    <w:rsid w:val="036B7036"/>
    <w:rsid w:val="03715F08"/>
    <w:rsid w:val="037366AD"/>
    <w:rsid w:val="037465B4"/>
    <w:rsid w:val="0377687F"/>
    <w:rsid w:val="037E151E"/>
    <w:rsid w:val="038066A8"/>
    <w:rsid w:val="03836D78"/>
    <w:rsid w:val="03860D98"/>
    <w:rsid w:val="03861337"/>
    <w:rsid w:val="038A28A1"/>
    <w:rsid w:val="03924ACB"/>
    <w:rsid w:val="039842CF"/>
    <w:rsid w:val="039C5442"/>
    <w:rsid w:val="03A654E0"/>
    <w:rsid w:val="03A7488D"/>
    <w:rsid w:val="03AB0438"/>
    <w:rsid w:val="03AC2CEA"/>
    <w:rsid w:val="03B07601"/>
    <w:rsid w:val="03B36FF0"/>
    <w:rsid w:val="03B55F4B"/>
    <w:rsid w:val="03B875DE"/>
    <w:rsid w:val="03BB08A6"/>
    <w:rsid w:val="03BF7C1A"/>
    <w:rsid w:val="03C0552D"/>
    <w:rsid w:val="03C80DEC"/>
    <w:rsid w:val="03CF0BEF"/>
    <w:rsid w:val="03DA4C1B"/>
    <w:rsid w:val="03DD5A68"/>
    <w:rsid w:val="03E41C10"/>
    <w:rsid w:val="03E75004"/>
    <w:rsid w:val="03E94E86"/>
    <w:rsid w:val="03ED6BEB"/>
    <w:rsid w:val="03F41C58"/>
    <w:rsid w:val="03FB1FFD"/>
    <w:rsid w:val="03FB66D1"/>
    <w:rsid w:val="03FD05D6"/>
    <w:rsid w:val="04025BED"/>
    <w:rsid w:val="04043ABF"/>
    <w:rsid w:val="04096F7B"/>
    <w:rsid w:val="040C25C7"/>
    <w:rsid w:val="04134329"/>
    <w:rsid w:val="04137C98"/>
    <w:rsid w:val="0428200C"/>
    <w:rsid w:val="042B5143"/>
    <w:rsid w:val="042D43F3"/>
    <w:rsid w:val="04310867"/>
    <w:rsid w:val="043725E2"/>
    <w:rsid w:val="04417230"/>
    <w:rsid w:val="04425FE9"/>
    <w:rsid w:val="044C7CCE"/>
    <w:rsid w:val="045165CA"/>
    <w:rsid w:val="045301F6"/>
    <w:rsid w:val="04561D64"/>
    <w:rsid w:val="04576667"/>
    <w:rsid w:val="045D72C7"/>
    <w:rsid w:val="046766A5"/>
    <w:rsid w:val="0471100F"/>
    <w:rsid w:val="04722C74"/>
    <w:rsid w:val="04773394"/>
    <w:rsid w:val="047D34C5"/>
    <w:rsid w:val="04806B11"/>
    <w:rsid w:val="04862F79"/>
    <w:rsid w:val="048D3ED0"/>
    <w:rsid w:val="04904FA7"/>
    <w:rsid w:val="04937C12"/>
    <w:rsid w:val="04943E9C"/>
    <w:rsid w:val="049716FA"/>
    <w:rsid w:val="049727D9"/>
    <w:rsid w:val="04990A46"/>
    <w:rsid w:val="04997EB9"/>
    <w:rsid w:val="049C1B9D"/>
    <w:rsid w:val="04B33B0C"/>
    <w:rsid w:val="04B801D2"/>
    <w:rsid w:val="04B81EA4"/>
    <w:rsid w:val="04BE2046"/>
    <w:rsid w:val="04BE6DAC"/>
    <w:rsid w:val="04BF763A"/>
    <w:rsid w:val="04BF7FD6"/>
    <w:rsid w:val="04C65BE9"/>
    <w:rsid w:val="04CD7FA9"/>
    <w:rsid w:val="04CF27A9"/>
    <w:rsid w:val="04D17B0C"/>
    <w:rsid w:val="04DB2BE2"/>
    <w:rsid w:val="04E13A54"/>
    <w:rsid w:val="04E52540"/>
    <w:rsid w:val="04E5349F"/>
    <w:rsid w:val="04E918D9"/>
    <w:rsid w:val="04EB48D3"/>
    <w:rsid w:val="04ED06D7"/>
    <w:rsid w:val="04ED512E"/>
    <w:rsid w:val="04F03B39"/>
    <w:rsid w:val="04F05993"/>
    <w:rsid w:val="04F41B1C"/>
    <w:rsid w:val="04F47532"/>
    <w:rsid w:val="04F72299"/>
    <w:rsid w:val="04F94E5A"/>
    <w:rsid w:val="04FF3D51"/>
    <w:rsid w:val="05057562"/>
    <w:rsid w:val="05094D59"/>
    <w:rsid w:val="05113B0E"/>
    <w:rsid w:val="05142D58"/>
    <w:rsid w:val="051536FE"/>
    <w:rsid w:val="051C4A8C"/>
    <w:rsid w:val="051F1698"/>
    <w:rsid w:val="051F7B7E"/>
    <w:rsid w:val="052120A3"/>
    <w:rsid w:val="05234826"/>
    <w:rsid w:val="05237A29"/>
    <w:rsid w:val="052878D5"/>
    <w:rsid w:val="052F177F"/>
    <w:rsid w:val="053437AD"/>
    <w:rsid w:val="053D7C3B"/>
    <w:rsid w:val="0545071C"/>
    <w:rsid w:val="05460DE8"/>
    <w:rsid w:val="05482D06"/>
    <w:rsid w:val="05530C83"/>
    <w:rsid w:val="05571F68"/>
    <w:rsid w:val="055A4A3C"/>
    <w:rsid w:val="05656433"/>
    <w:rsid w:val="05697474"/>
    <w:rsid w:val="05704DD8"/>
    <w:rsid w:val="057272E7"/>
    <w:rsid w:val="057772C6"/>
    <w:rsid w:val="057A17B3"/>
    <w:rsid w:val="057E3171"/>
    <w:rsid w:val="05834B0B"/>
    <w:rsid w:val="058522F3"/>
    <w:rsid w:val="058E3070"/>
    <w:rsid w:val="05936831"/>
    <w:rsid w:val="059705B7"/>
    <w:rsid w:val="059D1199"/>
    <w:rsid w:val="059D1549"/>
    <w:rsid w:val="059E6646"/>
    <w:rsid w:val="05A76772"/>
    <w:rsid w:val="05AC22B4"/>
    <w:rsid w:val="05B16E0D"/>
    <w:rsid w:val="05BC3C04"/>
    <w:rsid w:val="05C56201"/>
    <w:rsid w:val="05CD222A"/>
    <w:rsid w:val="05DB4947"/>
    <w:rsid w:val="05DC421B"/>
    <w:rsid w:val="05EE3DD3"/>
    <w:rsid w:val="05F42E32"/>
    <w:rsid w:val="05FA7385"/>
    <w:rsid w:val="05FB5C0B"/>
    <w:rsid w:val="05FC3E1D"/>
    <w:rsid w:val="0602504C"/>
    <w:rsid w:val="060678EF"/>
    <w:rsid w:val="060A3469"/>
    <w:rsid w:val="060B27F4"/>
    <w:rsid w:val="060B3EA5"/>
    <w:rsid w:val="060C68AF"/>
    <w:rsid w:val="06153C52"/>
    <w:rsid w:val="061B43ED"/>
    <w:rsid w:val="061E65E2"/>
    <w:rsid w:val="0627463A"/>
    <w:rsid w:val="0633792B"/>
    <w:rsid w:val="0635670F"/>
    <w:rsid w:val="063A5584"/>
    <w:rsid w:val="063B3638"/>
    <w:rsid w:val="063F02A7"/>
    <w:rsid w:val="06434439"/>
    <w:rsid w:val="06461C93"/>
    <w:rsid w:val="06476EC8"/>
    <w:rsid w:val="064D605A"/>
    <w:rsid w:val="064F4D2A"/>
    <w:rsid w:val="06551D52"/>
    <w:rsid w:val="065564A8"/>
    <w:rsid w:val="065B5D01"/>
    <w:rsid w:val="065C3F77"/>
    <w:rsid w:val="06600C8E"/>
    <w:rsid w:val="06606BFB"/>
    <w:rsid w:val="06610F08"/>
    <w:rsid w:val="06662188"/>
    <w:rsid w:val="066A1CDE"/>
    <w:rsid w:val="066C559F"/>
    <w:rsid w:val="066E0DFE"/>
    <w:rsid w:val="06766E63"/>
    <w:rsid w:val="067946C0"/>
    <w:rsid w:val="067C674C"/>
    <w:rsid w:val="06805C1A"/>
    <w:rsid w:val="06896151"/>
    <w:rsid w:val="06896C1E"/>
    <w:rsid w:val="068B1EC9"/>
    <w:rsid w:val="068D1050"/>
    <w:rsid w:val="068F3323"/>
    <w:rsid w:val="06997286"/>
    <w:rsid w:val="069A01FA"/>
    <w:rsid w:val="06A27213"/>
    <w:rsid w:val="06A50AB1"/>
    <w:rsid w:val="06AD79BD"/>
    <w:rsid w:val="06B268A2"/>
    <w:rsid w:val="06B80809"/>
    <w:rsid w:val="06C453DB"/>
    <w:rsid w:val="06C6028B"/>
    <w:rsid w:val="06C651A8"/>
    <w:rsid w:val="06C653AF"/>
    <w:rsid w:val="06C77F66"/>
    <w:rsid w:val="06CC16A8"/>
    <w:rsid w:val="06CC2024"/>
    <w:rsid w:val="06CC57E8"/>
    <w:rsid w:val="06CD4ECA"/>
    <w:rsid w:val="06CF5A66"/>
    <w:rsid w:val="06D118A6"/>
    <w:rsid w:val="06D6435A"/>
    <w:rsid w:val="06E051BA"/>
    <w:rsid w:val="06E46B66"/>
    <w:rsid w:val="06E51D15"/>
    <w:rsid w:val="06E8731C"/>
    <w:rsid w:val="06EA134D"/>
    <w:rsid w:val="06EA54F8"/>
    <w:rsid w:val="06EE791C"/>
    <w:rsid w:val="06F62D74"/>
    <w:rsid w:val="06F7130D"/>
    <w:rsid w:val="07010A39"/>
    <w:rsid w:val="0701218C"/>
    <w:rsid w:val="07042F36"/>
    <w:rsid w:val="070666BE"/>
    <w:rsid w:val="070A43D9"/>
    <w:rsid w:val="071140FB"/>
    <w:rsid w:val="07124997"/>
    <w:rsid w:val="0717375D"/>
    <w:rsid w:val="071874D5"/>
    <w:rsid w:val="0719424B"/>
    <w:rsid w:val="071C733F"/>
    <w:rsid w:val="07220205"/>
    <w:rsid w:val="07220D34"/>
    <w:rsid w:val="07231389"/>
    <w:rsid w:val="07265A69"/>
    <w:rsid w:val="072E6FD7"/>
    <w:rsid w:val="07333C91"/>
    <w:rsid w:val="07384386"/>
    <w:rsid w:val="073B619A"/>
    <w:rsid w:val="073C056A"/>
    <w:rsid w:val="07515EFE"/>
    <w:rsid w:val="07521D6A"/>
    <w:rsid w:val="07636070"/>
    <w:rsid w:val="07690960"/>
    <w:rsid w:val="07691ADF"/>
    <w:rsid w:val="076B5857"/>
    <w:rsid w:val="076F5347"/>
    <w:rsid w:val="07714869"/>
    <w:rsid w:val="07882FA5"/>
    <w:rsid w:val="078B6A30"/>
    <w:rsid w:val="078F7797"/>
    <w:rsid w:val="0796022E"/>
    <w:rsid w:val="07992EBE"/>
    <w:rsid w:val="079A19B1"/>
    <w:rsid w:val="079B7E27"/>
    <w:rsid w:val="079C3532"/>
    <w:rsid w:val="07A87858"/>
    <w:rsid w:val="07B057FC"/>
    <w:rsid w:val="07B9141B"/>
    <w:rsid w:val="07BC4304"/>
    <w:rsid w:val="07BE1E2B"/>
    <w:rsid w:val="07C338E5"/>
    <w:rsid w:val="07C51814"/>
    <w:rsid w:val="07C76935"/>
    <w:rsid w:val="07CA0B22"/>
    <w:rsid w:val="07CB7251"/>
    <w:rsid w:val="07CC5B37"/>
    <w:rsid w:val="07D15BF5"/>
    <w:rsid w:val="07D257DD"/>
    <w:rsid w:val="07D370EE"/>
    <w:rsid w:val="07D478A0"/>
    <w:rsid w:val="07DD343C"/>
    <w:rsid w:val="07DE4A38"/>
    <w:rsid w:val="07E86DD2"/>
    <w:rsid w:val="07ED2710"/>
    <w:rsid w:val="07F01841"/>
    <w:rsid w:val="07F10452"/>
    <w:rsid w:val="07F27652"/>
    <w:rsid w:val="07FC2046"/>
    <w:rsid w:val="080A5070"/>
    <w:rsid w:val="081615FF"/>
    <w:rsid w:val="08167E50"/>
    <w:rsid w:val="081C0F38"/>
    <w:rsid w:val="081D2FF5"/>
    <w:rsid w:val="081E2423"/>
    <w:rsid w:val="081F39DB"/>
    <w:rsid w:val="081F6FD2"/>
    <w:rsid w:val="082026C4"/>
    <w:rsid w:val="08206670"/>
    <w:rsid w:val="0825276E"/>
    <w:rsid w:val="082C2D5F"/>
    <w:rsid w:val="082D266E"/>
    <w:rsid w:val="083018E4"/>
    <w:rsid w:val="083502B4"/>
    <w:rsid w:val="08381BDD"/>
    <w:rsid w:val="08405BBC"/>
    <w:rsid w:val="08433286"/>
    <w:rsid w:val="084762C4"/>
    <w:rsid w:val="084A1910"/>
    <w:rsid w:val="084E1401"/>
    <w:rsid w:val="08507CC4"/>
    <w:rsid w:val="08510D63"/>
    <w:rsid w:val="08510EF1"/>
    <w:rsid w:val="0852214C"/>
    <w:rsid w:val="08555094"/>
    <w:rsid w:val="085602B5"/>
    <w:rsid w:val="08600CB0"/>
    <w:rsid w:val="08691F68"/>
    <w:rsid w:val="086D3F47"/>
    <w:rsid w:val="0881177D"/>
    <w:rsid w:val="08871EF7"/>
    <w:rsid w:val="08875596"/>
    <w:rsid w:val="08892B5D"/>
    <w:rsid w:val="088A2F5A"/>
    <w:rsid w:val="088E0551"/>
    <w:rsid w:val="08907C6B"/>
    <w:rsid w:val="089105D5"/>
    <w:rsid w:val="08987A5F"/>
    <w:rsid w:val="089C7CC5"/>
    <w:rsid w:val="089F1C5C"/>
    <w:rsid w:val="08AB01B0"/>
    <w:rsid w:val="08AB5606"/>
    <w:rsid w:val="08B2738C"/>
    <w:rsid w:val="08C16B16"/>
    <w:rsid w:val="08C17F21"/>
    <w:rsid w:val="08C23D79"/>
    <w:rsid w:val="08C90216"/>
    <w:rsid w:val="08CD3179"/>
    <w:rsid w:val="08CD6D4A"/>
    <w:rsid w:val="08D4259A"/>
    <w:rsid w:val="08DD7913"/>
    <w:rsid w:val="08E121A8"/>
    <w:rsid w:val="08E13C0F"/>
    <w:rsid w:val="08EE4B79"/>
    <w:rsid w:val="08EE7F45"/>
    <w:rsid w:val="08FC4B04"/>
    <w:rsid w:val="090316E7"/>
    <w:rsid w:val="09077801"/>
    <w:rsid w:val="090F7DD5"/>
    <w:rsid w:val="091361A6"/>
    <w:rsid w:val="09150310"/>
    <w:rsid w:val="09184DFD"/>
    <w:rsid w:val="091D6449"/>
    <w:rsid w:val="0920181C"/>
    <w:rsid w:val="092463BD"/>
    <w:rsid w:val="092E3406"/>
    <w:rsid w:val="092E4DCE"/>
    <w:rsid w:val="09315649"/>
    <w:rsid w:val="093779C2"/>
    <w:rsid w:val="093D6BE2"/>
    <w:rsid w:val="09434CDD"/>
    <w:rsid w:val="094B5940"/>
    <w:rsid w:val="094D16B8"/>
    <w:rsid w:val="094F66B5"/>
    <w:rsid w:val="09550157"/>
    <w:rsid w:val="09587ADC"/>
    <w:rsid w:val="095C5D9F"/>
    <w:rsid w:val="095D2D29"/>
    <w:rsid w:val="09651D04"/>
    <w:rsid w:val="096B1B3E"/>
    <w:rsid w:val="0970349F"/>
    <w:rsid w:val="0970597D"/>
    <w:rsid w:val="09746CFF"/>
    <w:rsid w:val="09792F8D"/>
    <w:rsid w:val="09827053"/>
    <w:rsid w:val="09842347"/>
    <w:rsid w:val="098559E9"/>
    <w:rsid w:val="098B21E0"/>
    <w:rsid w:val="098B78E1"/>
    <w:rsid w:val="098E4F06"/>
    <w:rsid w:val="098F32B0"/>
    <w:rsid w:val="09905A4D"/>
    <w:rsid w:val="0992356F"/>
    <w:rsid w:val="099461F0"/>
    <w:rsid w:val="099463E9"/>
    <w:rsid w:val="099D297D"/>
    <w:rsid w:val="09A24A41"/>
    <w:rsid w:val="09A93B1D"/>
    <w:rsid w:val="09AB2883"/>
    <w:rsid w:val="09B010AA"/>
    <w:rsid w:val="09B07E99"/>
    <w:rsid w:val="09B554AF"/>
    <w:rsid w:val="09B802BB"/>
    <w:rsid w:val="09BB2BDD"/>
    <w:rsid w:val="09BE10FA"/>
    <w:rsid w:val="09C3336C"/>
    <w:rsid w:val="09C50C01"/>
    <w:rsid w:val="09C6059C"/>
    <w:rsid w:val="09C75104"/>
    <w:rsid w:val="09D04097"/>
    <w:rsid w:val="09D166C0"/>
    <w:rsid w:val="09D47625"/>
    <w:rsid w:val="09DB3168"/>
    <w:rsid w:val="09DE7395"/>
    <w:rsid w:val="09DF1AD5"/>
    <w:rsid w:val="09E46D26"/>
    <w:rsid w:val="09EB7690"/>
    <w:rsid w:val="09EC4075"/>
    <w:rsid w:val="09EC558D"/>
    <w:rsid w:val="09ED6A62"/>
    <w:rsid w:val="09EF3B43"/>
    <w:rsid w:val="09F51A50"/>
    <w:rsid w:val="09F878DC"/>
    <w:rsid w:val="09F964A7"/>
    <w:rsid w:val="0A021AEF"/>
    <w:rsid w:val="0A026946"/>
    <w:rsid w:val="0A076174"/>
    <w:rsid w:val="0A085B71"/>
    <w:rsid w:val="0A0C27E1"/>
    <w:rsid w:val="0A1062F9"/>
    <w:rsid w:val="0A122629"/>
    <w:rsid w:val="0A1250FE"/>
    <w:rsid w:val="0A15533D"/>
    <w:rsid w:val="0A170A39"/>
    <w:rsid w:val="0A1F0C1D"/>
    <w:rsid w:val="0A25484B"/>
    <w:rsid w:val="0A282B34"/>
    <w:rsid w:val="0A2A7C4B"/>
    <w:rsid w:val="0A2C0FA5"/>
    <w:rsid w:val="0A2D476C"/>
    <w:rsid w:val="0A336195"/>
    <w:rsid w:val="0A336B8A"/>
    <w:rsid w:val="0A3A0418"/>
    <w:rsid w:val="0A3B5FDB"/>
    <w:rsid w:val="0A440D53"/>
    <w:rsid w:val="0A451213"/>
    <w:rsid w:val="0A464B8C"/>
    <w:rsid w:val="0A493D20"/>
    <w:rsid w:val="0A4C5107"/>
    <w:rsid w:val="0A4D3390"/>
    <w:rsid w:val="0A4E2660"/>
    <w:rsid w:val="0A5173E2"/>
    <w:rsid w:val="0A532F4E"/>
    <w:rsid w:val="0A557899"/>
    <w:rsid w:val="0A59041D"/>
    <w:rsid w:val="0A6121E6"/>
    <w:rsid w:val="0A641F8C"/>
    <w:rsid w:val="0A644A55"/>
    <w:rsid w:val="0A667602"/>
    <w:rsid w:val="0A670558"/>
    <w:rsid w:val="0A6F1B02"/>
    <w:rsid w:val="0A6F3C8D"/>
    <w:rsid w:val="0A743420"/>
    <w:rsid w:val="0A785A83"/>
    <w:rsid w:val="0A7C23FD"/>
    <w:rsid w:val="0A7D5FCD"/>
    <w:rsid w:val="0A7E3220"/>
    <w:rsid w:val="0A846989"/>
    <w:rsid w:val="0A853F04"/>
    <w:rsid w:val="0A856C30"/>
    <w:rsid w:val="0A952436"/>
    <w:rsid w:val="0A96708F"/>
    <w:rsid w:val="0A981059"/>
    <w:rsid w:val="0A9E7CF1"/>
    <w:rsid w:val="0A9F23E7"/>
    <w:rsid w:val="0AA03E15"/>
    <w:rsid w:val="0AA13E1A"/>
    <w:rsid w:val="0AA73B2B"/>
    <w:rsid w:val="0AAC240E"/>
    <w:rsid w:val="0AAC68B2"/>
    <w:rsid w:val="0AAE43D8"/>
    <w:rsid w:val="0AB02423"/>
    <w:rsid w:val="0AB0590A"/>
    <w:rsid w:val="0AB1638A"/>
    <w:rsid w:val="0AB46BD0"/>
    <w:rsid w:val="0AB52581"/>
    <w:rsid w:val="0AB821AF"/>
    <w:rsid w:val="0ABC4309"/>
    <w:rsid w:val="0ABF3547"/>
    <w:rsid w:val="0AC00899"/>
    <w:rsid w:val="0AD04EFE"/>
    <w:rsid w:val="0AE47ECB"/>
    <w:rsid w:val="0AEC0C49"/>
    <w:rsid w:val="0AEC2511"/>
    <w:rsid w:val="0AED0587"/>
    <w:rsid w:val="0AEE6ECB"/>
    <w:rsid w:val="0B012BC3"/>
    <w:rsid w:val="0B016BFE"/>
    <w:rsid w:val="0B024FE4"/>
    <w:rsid w:val="0B096AED"/>
    <w:rsid w:val="0B1306DF"/>
    <w:rsid w:val="0B15276E"/>
    <w:rsid w:val="0B190156"/>
    <w:rsid w:val="0B190BFB"/>
    <w:rsid w:val="0B1D0806"/>
    <w:rsid w:val="0B1D155E"/>
    <w:rsid w:val="0B1E4D7A"/>
    <w:rsid w:val="0B234B88"/>
    <w:rsid w:val="0B236B8D"/>
    <w:rsid w:val="0B2518FD"/>
    <w:rsid w:val="0B2C17A1"/>
    <w:rsid w:val="0B2C6EBD"/>
    <w:rsid w:val="0B3B726C"/>
    <w:rsid w:val="0B3C3EFD"/>
    <w:rsid w:val="0B436169"/>
    <w:rsid w:val="0B4A005B"/>
    <w:rsid w:val="0B4C74FD"/>
    <w:rsid w:val="0B4D1B9D"/>
    <w:rsid w:val="0B52241F"/>
    <w:rsid w:val="0B5364E8"/>
    <w:rsid w:val="0B543A9B"/>
    <w:rsid w:val="0B5F26FA"/>
    <w:rsid w:val="0B610586"/>
    <w:rsid w:val="0B6251C3"/>
    <w:rsid w:val="0B677638"/>
    <w:rsid w:val="0B690393"/>
    <w:rsid w:val="0B696551"/>
    <w:rsid w:val="0B6B23D8"/>
    <w:rsid w:val="0B705B32"/>
    <w:rsid w:val="0B711C88"/>
    <w:rsid w:val="0B722CA8"/>
    <w:rsid w:val="0B7C173A"/>
    <w:rsid w:val="0B834108"/>
    <w:rsid w:val="0B8B576E"/>
    <w:rsid w:val="0B98314D"/>
    <w:rsid w:val="0B9F3D21"/>
    <w:rsid w:val="0BAD643E"/>
    <w:rsid w:val="0BB304C3"/>
    <w:rsid w:val="0BB716C1"/>
    <w:rsid w:val="0BBD069A"/>
    <w:rsid w:val="0BC5503B"/>
    <w:rsid w:val="0BC56BDB"/>
    <w:rsid w:val="0BC81C1E"/>
    <w:rsid w:val="0BC85445"/>
    <w:rsid w:val="0BD425B7"/>
    <w:rsid w:val="0BD7170D"/>
    <w:rsid w:val="0BD75F1F"/>
    <w:rsid w:val="0BDB4F97"/>
    <w:rsid w:val="0BE334CA"/>
    <w:rsid w:val="0BED0F30"/>
    <w:rsid w:val="0BF02150"/>
    <w:rsid w:val="0BF139EC"/>
    <w:rsid w:val="0BF26624"/>
    <w:rsid w:val="0BFC18EC"/>
    <w:rsid w:val="0BFF3106"/>
    <w:rsid w:val="0BFF5525"/>
    <w:rsid w:val="0C007E7D"/>
    <w:rsid w:val="0C056912"/>
    <w:rsid w:val="0C085D6A"/>
    <w:rsid w:val="0C0950FC"/>
    <w:rsid w:val="0C0C6F22"/>
    <w:rsid w:val="0C0D06C4"/>
    <w:rsid w:val="0C0D512F"/>
    <w:rsid w:val="0C164AAF"/>
    <w:rsid w:val="0C1903B0"/>
    <w:rsid w:val="0C2226EA"/>
    <w:rsid w:val="0C285D44"/>
    <w:rsid w:val="0C2D57D1"/>
    <w:rsid w:val="0C342634"/>
    <w:rsid w:val="0C3637F7"/>
    <w:rsid w:val="0C452016"/>
    <w:rsid w:val="0C454CD8"/>
    <w:rsid w:val="0C4902AA"/>
    <w:rsid w:val="0C4B5C57"/>
    <w:rsid w:val="0C5114BF"/>
    <w:rsid w:val="0C5C02FB"/>
    <w:rsid w:val="0C644CF8"/>
    <w:rsid w:val="0C7713FB"/>
    <w:rsid w:val="0C7D3F83"/>
    <w:rsid w:val="0C833643"/>
    <w:rsid w:val="0C8426C1"/>
    <w:rsid w:val="0C915D60"/>
    <w:rsid w:val="0C926CED"/>
    <w:rsid w:val="0C962111"/>
    <w:rsid w:val="0C977762"/>
    <w:rsid w:val="0C9C6519"/>
    <w:rsid w:val="0C9F6628"/>
    <w:rsid w:val="0CA1777A"/>
    <w:rsid w:val="0CA86E86"/>
    <w:rsid w:val="0CAD20A0"/>
    <w:rsid w:val="0CAD6275"/>
    <w:rsid w:val="0CAE0CCC"/>
    <w:rsid w:val="0CB24D02"/>
    <w:rsid w:val="0CB92908"/>
    <w:rsid w:val="0CBE28CD"/>
    <w:rsid w:val="0CC42909"/>
    <w:rsid w:val="0CC70C6F"/>
    <w:rsid w:val="0CCC1CC5"/>
    <w:rsid w:val="0CCC2491"/>
    <w:rsid w:val="0CCC4C4B"/>
    <w:rsid w:val="0CD165C4"/>
    <w:rsid w:val="0CD32108"/>
    <w:rsid w:val="0CD65A97"/>
    <w:rsid w:val="0CD954BA"/>
    <w:rsid w:val="0CDB6FDB"/>
    <w:rsid w:val="0CDE4A62"/>
    <w:rsid w:val="0CDE7C3A"/>
    <w:rsid w:val="0CDF69CE"/>
    <w:rsid w:val="0CE466C3"/>
    <w:rsid w:val="0CE8486D"/>
    <w:rsid w:val="0CE868C4"/>
    <w:rsid w:val="0CEA5B27"/>
    <w:rsid w:val="0CEC743A"/>
    <w:rsid w:val="0CF01C79"/>
    <w:rsid w:val="0CF36D08"/>
    <w:rsid w:val="0CF764BF"/>
    <w:rsid w:val="0CFC04A7"/>
    <w:rsid w:val="0CFF5703"/>
    <w:rsid w:val="0D07423A"/>
    <w:rsid w:val="0D0B526C"/>
    <w:rsid w:val="0D0C3E90"/>
    <w:rsid w:val="0D1349C7"/>
    <w:rsid w:val="0D140633"/>
    <w:rsid w:val="0D187A39"/>
    <w:rsid w:val="0D1D0DA0"/>
    <w:rsid w:val="0D1E0679"/>
    <w:rsid w:val="0D1F336B"/>
    <w:rsid w:val="0D241EF5"/>
    <w:rsid w:val="0D261D73"/>
    <w:rsid w:val="0D2A76EB"/>
    <w:rsid w:val="0D2C5117"/>
    <w:rsid w:val="0D335FE1"/>
    <w:rsid w:val="0D352B8F"/>
    <w:rsid w:val="0D3A6FDF"/>
    <w:rsid w:val="0D402F86"/>
    <w:rsid w:val="0D431DD8"/>
    <w:rsid w:val="0D446F21"/>
    <w:rsid w:val="0D457F95"/>
    <w:rsid w:val="0D4757C7"/>
    <w:rsid w:val="0D4C1F32"/>
    <w:rsid w:val="0D5079C9"/>
    <w:rsid w:val="0D555592"/>
    <w:rsid w:val="0D5A3EDA"/>
    <w:rsid w:val="0D5B6C10"/>
    <w:rsid w:val="0D5F09A0"/>
    <w:rsid w:val="0D647BD2"/>
    <w:rsid w:val="0D672B11"/>
    <w:rsid w:val="0D690A8B"/>
    <w:rsid w:val="0D692E20"/>
    <w:rsid w:val="0D6D2365"/>
    <w:rsid w:val="0D757CE1"/>
    <w:rsid w:val="0D7A53F1"/>
    <w:rsid w:val="0D7C256C"/>
    <w:rsid w:val="0D7F239E"/>
    <w:rsid w:val="0D8011B8"/>
    <w:rsid w:val="0D823B7E"/>
    <w:rsid w:val="0D8407A6"/>
    <w:rsid w:val="0D867938"/>
    <w:rsid w:val="0D884F23"/>
    <w:rsid w:val="0D9A50E8"/>
    <w:rsid w:val="0D9B3DDA"/>
    <w:rsid w:val="0D9E6EFF"/>
    <w:rsid w:val="0DA279AD"/>
    <w:rsid w:val="0DA36422"/>
    <w:rsid w:val="0DA7120A"/>
    <w:rsid w:val="0DAC5E51"/>
    <w:rsid w:val="0DB55A7E"/>
    <w:rsid w:val="0DB71C8E"/>
    <w:rsid w:val="0DB937C0"/>
    <w:rsid w:val="0DC47813"/>
    <w:rsid w:val="0DC54D79"/>
    <w:rsid w:val="0DC9127B"/>
    <w:rsid w:val="0DCF42C0"/>
    <w:rsid w:val="0DD41158"/>
    <w:rsid w:val="0DD526E3"/>
    <w:rsid w:val="0DD77F4D"/>
    <w:rsid w:val="0DD82F2B"/>
    <w:rsid w:val="0DDE40D7"/>
    <w:rsid w:val="0DE31B5F"/>
    <w:rsid w:val="0DE433FD"/>
    <w:rsid w:val="0DE5598D"/>
    <w:rsid w:val="0DE85E53"/>
    <w:rsid w:val="0DE907B1"/>
    <w:rsid w:val="0DEF728B"/>
    <w:rsid w:val="0DF02F5A"/>
    <w:rsid w:val="0DF13A43"/>
    <w:rsid w:val="0DF32537"/>
    <w:rsid w:val="0DF96947"/>
    <w:rsid w:val="0DFA004A"/>
    <w:rsid w:val="0DFA4B56"/>
    <w:rsid w:val="0DFB2400"/>
    <w:rsid w:val="0E07298B"/>
    <w:rsid w:val="0E181F3C"/>
    <w:rsid w:val="0E1E41F9"/>
    <w:rsid w:val="0E213113"/>
    <w:rsid w:val="0E2C31DC"/>
    <w:rsid w:val="0E320E7D"/>
    <w:rsid w:val="0E361CBC"/>
    <w:rsid w:val="0E406C89"/>
    <w:rsid w:val="0E4C6D39"/>
    <w:rsid w:val="0E4F0231"/>
    <w:rsid w:val="0E527C90"/>
    <w:rsid w:val="0E5C24C8"/>
    <w:rsid w:val="0E5E1C72"/>
    <w:rsid w:val="0E5E4367"/>
    <w:rsid w:val="0E601E8E"/>
    <w:rsid w:val="0E687E8D"/>
    <w:rsid w:val="0E6A2520"/>
    <w:rsid w:val="0E6A3DA3"/>
    <w:rsid w:val="0E721BC1"/>
    <w:rsid w:val="0E7365D9"/>
    <w:rsid w:val="0E753DBE"/>
    <w:rsid w:val="0E76788C"/>
    <w:rsid w:val="0E784166"/>
    <w:rsid w:val="0E786726"/>
    <w:rsid w:val="0E8365D6"/>
    <w:rsid w:val="0E83792A"/>
    <w:rsid w:val="0E92554F"/>
    <w:rsid w:val="0E963B8A"/>
    <w:rsid w:val="0E9659D9"/>
    <w:rsid w:val="0E982532"/>
    <w:rsid w:val="0E9D6C3E"/>
    <w:rsid w:val="0E9E3D21"/>
    <w:rsid w:val="0E9F1A8C"/>
    <w:rsid w:val="0EAC1C46"/>
    <w:rsid w:val="0EAE1879"/>
    <w:rsid w:val="0EAF24CD"/>
    <w:rsid w:val="0EAF6B39"/>
    <w:rsid w:val="0EB211AA"/>
    <w:rsid w:val="0EC1524A"/>
    <w:rsid w:val="0EC37161"/>
    <w:rsid w:val="0EC47A5A"/>
    <w:rsid w:val="0ECA531A"/>
    <w:rsid w:val="0ECB5216"/>
    <w:rsid w:val="0ECB7AC8"/>
    <w:rsid w:val="0ECF3A2A"/>
    <w:rsid w:val="0ED241AF"/>
    <w:rsid w:val="0ED45EE7"/>
    <w:rsid w:val="0EDC0E28"/>
    <w:rsid w:val="0EE4599B"/>
    <w:rsid w:val="0EF600FC"/>
    <w:rsid w:val="0EFB2055"/>
    <w:rsid w:val="0F030974"/>
    <w:rsid w:val="0F063240"/>
    <w:rsid w:val="0F080F69"/>
    <w:rsid w:val="0F083B89"/>
    <w:rsid w:val="0F0B7F8E"/>
    <w:rsid w:val="0F0C5301"/>
    <w:rsid w:val="0F0C64CF"/>
    <w:rsid w:val="0F1003EC"/>
    <w:rsid w:val="0F12567D"/>
    <w:rsid w:val="0F171F59"/>
    <w:rsid w:val="0F1918EB"/>
    <w:rsid w:val="0F1B7B63"/>
    <w:rsid w:val="0F1F6773"/>
    <w:rsid w:val="0F2033CB"/>
    <w:rsid w:val="0F2B11E5"/>
    <w:rsid w:val="0F2D7BC9"/>
    <w:rsid w:val="0F31018D"/>
    <w:rsid w:val="0F3129A2"/>
    <w:rsid w:val="0F374CE4"/>
    <w:rsid w:val="0F3D5D2B"/>
    <w:rsid w:val="0F3F793A"/>
    <w:rsid w:val="0F421C8A"/>
    <w:rsid w:val="0F496DD1"/>
    <w:rsid w:val="0F4C0B3E"/>
    <w:rsid w:val="0F4E618A"/>
    <w:rsid w:val="0F527C92"/>
    <w:rsid w:val="0F5D461F"/>
    <w:rsid w:val="0F5E73EB"/>
    <w:rsid w:val="0F695B85"/>
    <w:rsid w:val="0F6E3B88"/>
    <w:rsid w:val="0F7200CA"/>
    <w:rsid w:val="0F7B0DFD"/>
    <w:rsid w:val="0F837307"/>
    <w:rsid w:val="0F8C44BC"/>
    <w:rsid w:val="0F8E6DD0"/>
    <w:rsid w:val="0F903E3B"/>
    <w:rsid w:val="0F945388"/>
    <w:rsid w:val="0F96131C"/>
    <w:rsid w:val="0F992B56"/>
    <w:rsid w:val="0F99778B"/>
    <w:rsid w:val="0F9F0794"/>
    <w:rsid w:val="0FA0056E"/>
    <w:rsid w:val="0FA021E0"/>
    <w:rsid w:val="0FA13465"/>
    <w:rsid w:val="0FA525EF"/>
    <w:rsid w:val="0FA52FDA"/>
    <w:rsid w:val="0FA82839"/>
    <w:rsid w:val="0FA91612"/>
    <w:rsid w:val="0FB248B5"/>
    <w:rsid w:val="0FB3423F"/>
    <w:rsid w:val="0FB66A55"/>
    <w:rsid w:val="0FBD6E6C"/>
    <w:rsid w:val="0FC547BA"/>
    <w:rsid w:val="0FC71A98"/>
    <w:rsid w:val="0FCF4628"/>
    <w:rsid w:val="0FD11248"/>
    <w:rsid w:val="0FD967CF"/>
    <w:rsid w:val="0FDD071C"/>
    <w:rsid w:val="0FDF395A"/>
    <w:rsid w:val="0FE268D2"/>
    <w:rsid w:val="0FE436A7"/>
    <w:rsid w:val="0FED0F31"/>
    <w:rsid w:val="0FEE1E72"/>
    <w:rsid w:val="0FF06A63"/>
    <w:rsid w:val="0FF15646"/>
    <w:rsid w:val="0FFC7994"/>
    <w:rsid w:val="0FFF7DB7"/>
    <w:rsid w:val="10002581"/>
    <w:rsid w:val="10031DDC"/>
    <w:rsid w:val="10047B2F"/>
    <w:rsid w:val="10136B89"/>
    <w:rsid w:val="101747CE"/>
    <w:rsid w:val="101F08B9"/>
    <w:rsid w:val="102A6BD7"/>
    <w:rsid w:val="102C5FDC"/>
    <w:rsid w:val="102D404E"/>
    <w:rsid w:val="102E2DEB"/>
    <w:rsid w:val="1035083E"/>
    <w:rsid w:val="103A226A"/>
    <w:rsid w:val="10402528"/>
    <w:rsid w:val="10414805"/>
    <w:rsid w:val="10417A9D"/>
    <w:rsid w:val="10421245"/>
    <w:rsid w:val="10464717"/>
    <w:rsid w:val="104928E5"/>
    <w:rsid w:val="104E1401"/>
    <w:rsid w:val="1053083F"/>
    <w:rsid w:val="105552F6"/>
    <w:rsid w:val="10574115"/>
    <w:rsid w:val="10583D55"/>
    <w:rsid w:val="10587455"/>
    <w:rsid w:val="105B0054"/>
    <w:rsid w:val="105B3AC3"/>
    <w:rsid w:val="105F6C3C"/>
    <w:rsid w:val="1068327B"/>
    <w:rsid w:val="10685666"/>
    <w:rsid w:val="10734C55"/>
    <w:rsid w:val="10755FA8"/>
    <w:rsid w:val="107D645B"/>
    <w:rsid w:val="107F1E22"/>
    <w:rsid w:val="10802373"/>
    <w:rsid w:val="108438BE"/>
    <w:rsid w:val="108456D6"/>
    <w:rsid w:val="10856AFD"/>
    <w:rsid w:val="108B0BE0"/>
    <w:rsid w:val="10905160"/>
    <w:rsid w:val="10923E54"/>
    <w:rsid w:val="10973B61"/>
    <w:rsid w:val="109C0BE8"/>
    <w:rsid w:val="10A35D01"/>
    <w:rsid w:val="10AF4D9F"/>
    <w:rsid w:val="10B262A5"/>
    <w:rsid w:val="10BB0E10"/>
    <w:rsid w:val="10C04E65"/>
    <w:rsid w:val="10C5247C"/>
    <w:rsid w:val="10C81F6C"/>
    <w:rsid w:val="10CE4F28"/>
    <w:rsid w:val="10D14DBC"/>
    <w:rsid w:val="10D2256A"/>
    <w:rsid w:val="10D73F5D"/>
    <w:rsid w:val="10D9047E"/>
    <w:rsid w:val="10DC53B0"/>
    <w:rsid w:val="10DD77C5"/>
    <w:rsid w:val="10E1290F"/>
    <w:rsid w:val="10EA3C90"/>
    <w:rsid w:val="10F02E5C"/>
    <w:rsid w:val="10F06721"/>
    <w:rsid w:val="10F22ECC"/>
    <w:rsid w:val="10FA1059"/>
    <w:rsid w:val="10FF2C24"/>
    <w:rsid w:val="110034B4"/>
    <w:rsid w:val="110772FC"/>
    <w:rsid w:val="110A5F71"/>
    <w:rsid w:val="111361C6"/>
    <w:rsid w:val="11140D0D"/>
    <w:rsid w:val="11172669"/>
    <w:rsid w:val="111D4066"/>
    <w:rsid w:val="11324DEC"/>
    <w:rsid w:val="11371796"/>
    <w:rsid w:val="113D0264"/>
    <w:rsid w:val="113D6DE8"/>
    <w:rsid w:val="113E0FC4"/>
    <w:rsid w:val="11412883"/>
    <w:rsid w:val="11432CC7"/>
    <w:rsid w:val="114359A2"/>
    <w:rsid w:val="114C6FEE"/>
    <w:rsid w:val="114E0946"/>
    <w:rsid w:val="115050FF"/>
    <w:rsid w:val="11557F03"/>
    <w:rsid w:val="11572163"/>
    <w:rsid w:val="11572614"/>
    <w:rsid w:val="11592BC4"/>
    <w:rsid w:val="115F0747"/>
    <w:rsid w:val="116808FD"/>
    <w:rsid w:val="116B6DA1"/>
    <w:rsid w:val="11713EE8"/>
    <w:rsid w:val="11716160"/>
    <w:rsid w:val="11733C86"/>
    <w:rsid w:val="1175286A"/>
    <w:rsid w:val="117B6739"/>
    <w:rsid w:val="117F262B"/>
    <w:rsid w:val="119038B1"/>
    <w:rsid w:val="119313DC"/>
    <w:rsid w:val="119772D6"/>
    <w:rsid w:val="11996919"/>
    <w:rsid w:val="119B4D4D"/>
    <w:rsid w:val="119C418A"/>
    <w:rsid w:val="119D5465"/>
    <w:rsid w:val="119E4B00"/>
    <w:rsid w:val="11A55AF1"/>
    <w:rsid w:val="11A55E09"/>
    <w:rsid w:val="11A6405B"/>
    <w:rsid w:val="11AA2E0E"/>
    <w:rsid w:val="11AC50F9"/>
    <w:rsid w:val="11AD18CF"/>
    <w:rsid w:val="11AE5A13"/>
    <w:rsid w:val="11B4600D"/>
    <w:rsid w:val="11B95F8D"/>
    <w:rsid w:val="11BB32A4"/>
    <w:rsid w:val="11BC2CB0"/>
    <w:rsid w:val="11BD481B"/>
    <w:rsid w:val="11BF29AC"/>
    <w:rsid w:val="11C3175D"/>
    <w:rsid w:val="11C56C17"/>
    <w:rsid w:val="11C60CBA"/>
    <w:rsid w:val="11C727F9"/>
    <w:rsid w:val="11C73FD2"/>
    <w:rsid w:val="11C778DE"/>
    <w:rsid w:val="11D67F37"/>
    <w:rsid w:val="11E22759"/>
    <w:rsid w:val="11E43580"/>
    <w:rsid w:val="11E75831"/>
    <w:rsid w:val="11E778E8"/>
    <w:rsid w:val="11EA49E3"/>
    <w:rsid w:val="11F12DFD"/>
    <w:rsid w:val="11F84D2C"/>
    <w:rsid w:val="11FB5556"/>
    <w:rsid w:val="120D5ABF"/>
    <w:rsid w:val="121015F9"/>
    <w:rsid w:val="12134E3D"/>
    <w:rsid w:val="121D6B52"/>
    <w:rsid w:val="12203869"/>
    <w:rsid w:val="122056D5"/>
    <w:rsid w:val="1223680B"/>
    <w:rsid w:val="12236902"/>
    <w:rsid w:val="122431D2"/>
    <w:rsid w:val="12244322"/>
    <w:rsid w:val="1224572E"/>
    <w:rsid w:val="12296A3A"/>
    <w:rsid w:val="122A0C15"/>
    <w:rsid w:val="123176D6"/>
    <w:rsid w:val="123261BA"/>
    <w:rsid w:val="12392AE6"/>
    <w:rsid w:val="123E24E6"/>
    <w:rsid w:val="124003CB"/>
    <w:rsid w:val="12450DC8"/>
    <w:rsid w:val="124833C5"/>
    <w:rsid w:val="124E1A19"/>
    <w:rsid w:val="12504A14"/>
    <w:rsid w:val="12505D75"/>
    <w:rsid w:val="125A3098"/>
    <w:rsid w:val="125E0CDA"/>
    <w:rsid w:val="125F616E"/>
    <w:rsid w:val="12670D6D"/>
    <w:rsid w:val="126A4545"/>
    <w:rsid w:val="126F2EAF"/>
    <w:rsid w:val="126F710E"/>
    <w:rsid w:val="12704669"/>
    <w:rsid w:val="127C04D5"/>
    <w:rsid w:val="127C4DBC"/>
    <w:rsid w:val="1281590D"/>
    <w:rsid w:val="128A4FF0"/>
    <w:rsid w:val="128B2856"/>
    <w:rsid w:val="128B2982"/>
    <w:rsid w:val="128C76D4"/>
    <w:rsid w:val="12902263"/>
    <w:rsid w:val="12922832"/>
    <w:rsid w:val="129513D3"/>
    <w:rsid w:val="129736CE"/>
    <w:rsid w:val="1297453C"/>
    <w:rsid w:val="12994AE8"/>
    <w:rsid w:val="129D4F76"/>
    <w:rsid w:val="129D59FE"/>
    <w:rsid w:val="12A05B91"/>
    <w:rsid w:val="12A46466"/>
    <w:rsid w:val="12A66596"/>
    <w:rsid w:val="12AD0D11"/>
    <w:rsid w:val="12AE69EF"/>
    <w:rsid w:val="12B00853"/>
    <w:rsid w:val="12B1373F"/>
    <w:rsid w:val="12B876C7"/>
    <w:rsid w:val="12BA123C"/>
    <w:rsid w:val="12BC5025"/>
    <w:rsid w:val="12BD50B9"/>
    <w:rsid w:val="12C02EFB"/>
    <w:rsid w:val="12C22493"/>
    <w:rsid w:val="12C36826"/>
    <w:rsid w:val="12CD26FF"/>
    <w:rsid w:val="12D8720F"/>
    <w:rsid w:val="12D90CC4"/>
    <w:rsid w:val="12DE04FF"/>
    <w:rsid w:val="12E300C7"/>
    <w:rsid w:val="12E34BF8"/>
    <w:rsid w:val="12E55955"/>
    <w:rsid w:val="12E91583"/>
    <w:rsid w:val="12F13DEC"/>
    <w:rsid w:val="12F87324"/>
    <w:rsid w:val="12F91A43"/>
    <w:rsid w:val="12FB50D0"/>
    <w:rsid w:val="13021765"/>
    <w:rsid w:val="13023513"/>
    <w:rsid w:val="130C6140"/>
    <w:rsid w:val="130D1EB8"/>
    <w:rsid w:val="1311219C"/>
    <w:rsid w:val="13113AF1"/>
    <w:rsid w:val="13117BFA"/>
    <w:rsid w:val="13153DAE"/>
    <w:rsid w:val="131D35DE"/>
    <w:rsid w:val="13310CE3"/>
    <w:rsid w:val="13315BA7"/>
    <w:rsid w:val="13370CE3"/>
    <w:rsid w:val="133A33CF"/>
    <w:rsid w:val="133A33D3"/>
    <w:rsid w:val="1340228E"/>
    <w:rsid w:val="13405DEA"/>
    <w:rsid w:val="134730B0"/>
    <w:rsid w:val="13490FFB"/>
    <w:rsid w:val="1349655A"/>
    <w:rsid w:val="13546968"/>
    <w:rsid w:val="135611D7"/>
    <w:rsid w:val="13623FB2"/>
    <w:rsid w:val="1362519F"/>
    <w:rsid w:val="13667AA5"/>
    <w:rsid w:val="136B1F27"/>
    <w:rsid w:val="13717EAD"/>
    <w:rsid w:val="137A6D10"/>
    <w:rsid w:val="13856FE9"/>
    <w:rsid w:val="138603EE"/>
    <w:rsid w:val="13904FC3"/>
    <w:rsid w:val="13940235"/>
    <w:rsid w:val="1399374C"/>
    <w:rsid w:val="139A2141"/>
    <w:rsid w:val="139C56E1"/>
    <w:rsid w:val="13A20852"/>
    <w:rsid w:val="13A455E6"/>
    <w:rsid w:val="13A520F1"/>
    <w:rsid w:val="13A766A8"/>
    <w:rsid w:val="13AC15D5"/>
    <w:rsid w:val="13AE704D"/>
    <w:rsid w:val="13B039CC"/>
    <w:rsid w:val="13B077CA"/>
    <w:rsid w:val="13BB6E22"/>
    <w:rsid w:val="13D32700"/>
    <w:rsid w:val="13D749A0"/>
    <w:rsid w:val="13DC045F"/>
    <w:rsid w:val="13E24C2D"/>
    <w:rsid w:val="13E77AC8"/>
    <w:rsid w:val="13ED619D"/>
    <w:rsid w:val="13F266E2"/>
    <w:rsid w:val="13F537CC"/>
    <w:rsid w:val="13F553E3"/>
    <w:rsid w:val="13FB7F63"/>
    <w:rsid w:val="13FF357A"/>
    <w:rsid w:val="13FF6270"/>
    <w:rsid w:val="140217A1"/>
    <w:rsid w:val="14024DDD"/>
    <w:rsid w:val="140852E9"/>
    <w:rsid w:val="140B464A"/>
    <w:rsid w:val="14162804"/>
    <w:rsid w:val="14180B15"/>
    <w:rsid w:val="141E4986"/>
    <w:rsid w:val="142217BD"/>
    <w:rsid w:val="1424570B"/>
    <w:rsid w:val="142802EE"/>
    <w:rsid w:val="142F59E8"/>
    <w:rsid w:val="143472AF"/>
    <w:rsid w:val="14366BF4"/>
    <w:rsid w:val="14377326"/>
    <w:rsid w:val="144548D8"/>
    <w:rsid w:val="144606B6"/>
    <w:rsid w:val="144731A8"/>
    <w:rsid w:val="14496A2B"/>
    <w:rsid w:val="144D6D87"/>
    <w:rsid w:val="145120F0"/>
    <w:rsid w:val="14570C65"/>
    <w:rsid w:val="145E3AD0"/>
    <w:rsid w:val="1464784B"/>
    <w:rsid w:val="14665D24"/>
    <w:rsid w:val="146A0B70"/>
    <w:rsid w:val="146E03E9"/>
    <w:rsid w:val="146F668A"/>
    <w:rsid w:val="147722D5"/>
    <w:rsid w:val="14786041"/>
    <w:rsid w:val="1482038E"/>
    <w:rsid w:val="148971D0"/>
    <w:rsid w:val="14922218"/>
    <w:rsid w:val="1494145F"/>
    <w:rsid w:val="149F7DCE"/>
    <w:rsid w:val="14A145C6"/>
    <w:rsid w:val="14A16D5C"/>
    <w:rsid w:val="14A63702"/>
    <w:rsid w:val="14A96B00"/>
    <w:rsid w:val="14C62005"/>
    <w:rsid w:val="14C87A92"/>
    <w:rsid w:val="14CF6E0B"/>
    <w:rsid w:val="14D42C8D"/>
    <w:rsid w:val="14E50151"/>
    <w:rsid w:val="14E54E9B"/>
    <w:rsid w:val="14E55B94"/>
    <w:rsid w:val="14ED1FA1"/>
    <w:rsid w:val="14EF70D6"/>
    <w:rsid w:val="14F2275B"/>
    <w:rsid w:val="14F2356B"/>
    <w:rsid w:val="14F301A2"/>
    <w:rsid w:val="14F35456"/>
    <w:rsid w:val="14F73F0A"/>
    <w:rsid w:val="14FA1DFD"/>
    <w:rsid w:val="14FB1D9F"/>
    <w:rsid w:val="14FB408A"/>
    <w:rsid w:val="14FE727C"/>
    <w:rsid w:val="14FE7906"/>
    <w:rsid w:val="15027063"/>
    <w:rsid w:val="15064B88"/>
    <w:rsid w:val="150A4769"/>
    <w:rsid w:val="150F465A"/>
    <w:rsid w:val="151A266A"/>
    <w:rsid w:val="151B766D"/>
    <w:rsid w:val="151D7889"/>
    <w:rsid w:val="151F3B9D"/>
    <w:rsid w:val="152717B5"/>
    <w:rsid w:val="152739C3"/>
    <w:rsid w:val="15284D30"/>
    <w:rsid w:val="15291E9F"/>
    <w:rsid w:val="152E7AFE"/>
    <w:rsid w:val="15341D26"/>
    <w:rsid w:val="15347FC9"/>
    <w:rsid w:val="1537732D"/>
    <w:rsid w:val="15485F1C"/>
    <w:rsid w:val="154A2F50"/>
    <w:rsid w:val="15511F3C"/>
    <w:rsid w:val="1557566D"/>
    <w:rsid w:val="155C3876"/>
    <w:rsid w:val="15610613"/>
    <w:rsid w:val="156215FE"/>
    <w:rsid w:val="156A53A0"/>
    <w:rsid w:val="156A7EC5"/>
    <w:rsid w:val="156C1118"/>
    <w:rsid w:val="15714980"/>
    <w:rsid w:val="1574587D"/>
    <w:rsid w:val="157B75AD"/>
    <w:rsid w:val="157C482C"/>
    <w:rsid w:val="15853AB6"/>
    <w:rsid w:val="158603DE"/>
    <w:rsid w:val="15881A79"/>
    <w:rsid w:val="158862F9"/>
    <w:rsid w:val="158E3B0C"/>
    <w:rsid w:val="158F3058"/>
    <w:rsid w:val="159731FB"/>
    <w:rsid w:val="15981F0D"/>
    <w:rsid w:val="159B5C46"/>
    <w:rsid w:val="159B74A9"/>
    <w:rsid w:val="15A03F48"/>
    <w:rsid w:val="15A5462A"/>
    <w:rsid w:val="15A56421"/>
    <w:rsid w:val="15A7589D"/>
    <w:rsid w:val="15A9236C"/>
    <w:rsid w:val="15AA1C40"/>
    <w:rsid w:val="15AA59D6"/>
    <w:rsid w:val="15AC744E"/>
    <w:rsid w:val="15B43456"/>
    <w:rsid w:val="15BA2621"/>
    <w:rsid w:val="15BF3E28"/>
    <w:rsid w:val="15C1192D"/>
    <w:rsid w:val="15D1387C"/>
    <w:rsid w:val="15D544CC"/>
    <w:rsid w:val="15DA19C4"/>
    <w:rsid w:val="15DB004C"/>
    <w:rsid w:val="15DC4F74"/>
    <w:rsid w:val="15E03BC4"/>
    <w:rsid w:val="15E46F00"/>
    <w:rsid w:val="15E8256E"/>
    <w:rsid w:val="15E83B0C"/>
    <w:rsid w:val="15E856F7"/>
    <w:rsid w:val="15EB5ADC"/>
    <w:rsid w:val="15EC7C6F"/>
    <w:rsid w:val="15ED7B34"/>
    <w:rsid w:val="15EE72CF"/>
    <w:rsid w:val="15F4420A"/>
    <w:rsid w:val="15F55E97"/>
    <w:rsid w:val="160226E8"/>
    <w:rsid w:val="160C6457"/>
    <w:rsid w:val="16144490"/>
    <w:rsid w:val="161812A0"/>
    <w:rsid w:val="16183DCC"/>
    <w:rsid w:val="161D0670"/>
    <w:rsid w:val="16227A29"/>
    <w:rsid w:val="162420A5"/>
    <w:rsid w:val="16273291"/>
    <w:rsid w:val="1629674E"/>
    <w:rsid w:val="162D5073"/>
    <w:rsid w:val="162E6093"/>
    <w:rsid w:val="16302145"/>
    <w:rsid w:val="1636608F"/>
    <w:rsid w:val="1638415C"/>
    <w:rsid w:val="163F4A7E"/>
    <w:rsid w:val="164451B2"/>
    <w:rsid w:val="16455630"/>
    <w:rsid w:val="164626EB"/>
    <w:rsid w:val="165247B2"/>
    <w:rsid w:val="16533E32"/>
    <w:rsid w:val="165651F8"/>
    <w:rsid w:val="16581950"/>
    <w:rsid w:val="16605C47"/>
    <w:rsid w:val="166D15EC"/>
    <w:rsid w:val="167209B0"/>
    <w:rsid w:val="167454D7"/>
    <w:rsid w:val="167507D8"/>
    <w:rsid w:val="16761056"/>
    <w:rsid w:val="16865D8E"/>
    <w:rsid w:val="168900C0"/>
    <w:rsid w:val="168E50BE"/>
    <w:rsid w:val="1691299A"/>
    <w:rsid w:val="16936358"/>
    <w:rsid w:val="16965720"/>
    <w:rsid w:val="169B5519"/>
    <w:rsid w:val="16A43E87"/>
    <w:rsid w:val="16A46254"/>
    <w:rsid w:val="16A46572"/>
    <w:rsid w:val="16A76AC2"/>
    <w:rsid w:val="16A9604D"/>
    <w:rsid w:val="16B34936"/>
    <w:rsid w:val="16B85173"/>
    <w:rsid w:val="16C24D0D"/>
    <w:rsid w:val="16C40ADD"/>
    <w:rsid w:val="16D231FD"/>
    <w:rsid w:val="16D60D21"/>
    <w:rsid w:val="16D6407F"/>
    <w:rsid w:val="16E01DBD"/>
    <w:rsid w:val="16E709A4"/>
    <w:rsid w:val="16E8495F"/>
    <w:rsid w:val="16EA4632"/>
    <w:rsid w:val="16F07B27"/>
    <w:rsid w:val="16F70010"/>
    <w:rsid w:val="16F87442"/>
    <w:rsid w:val="16FB4AFA"/>
    <w:rsid w:val="16FB6FE7"/>
    <w:rsid w:val="16FE0C6F"/>
    <w:rsid w:val="16FE1AD5"/>
    <w:rsid w:val="170437B7"/>
    <w:rsid w:val="1705689E"/>
    <w:rsid w:val="17097461"/>
    <w:rsid w:val="170C7107"/>
    <w:rsid w:val="170F75F6"/>
    <w:rsid w:val="171271E2"/>
    <w:rsid w:val="17173305"/>
    <w:rsid w:val="171B1048"/>
    <w:rsid w:val="171B58CC"/>
    <w:rsid w:val="17280320"/>
    <w:rsid w:val="172A51BD"/>
    <w:rsid w:val="172D1ECE"/>
    <w:rsid w:val="172E6599"/>
    <w:rsid w:val="173138DC"/>
    <w:rsid w:val="173D0AED"/>
    <w:rsid w:val="173E1AD9"/>
    <w:rsid w:val="17424826"/>
    <w:rsid w:val="174F3803"/>
    <w:rsid w:val="175A54B6"/>
    <w:rsid w:val="175B5667"/>
    <w:rsid w:val="175E2CE2"/>
    <w:rsid w:val="176127D3"/>
    <w:rsid w:val="1766118B"/>
    <w:rsid w:val="176E4461"/>
    <w:rsid w:val="17710C68"/>
    <w:rsid w:val="17714FA3"/>
    <w:rsid w:val="1773481D"/>
    <w:rsid w:val="17741239"/>
    <w:rsid w:val="177E5132"/>
    <w:rsid w:val="177F4109"/>
    <w:rsid w:val="178A5ADA"/>
    <w:rsid w:val="1792416C"/>
    <w:rsid w:val="179A3ECC"/>
    <w:rsid w:val="179B7A92"/>
    <w:rsid w:val="179C6625"/>
    <w:rsid w:val="179E57D5"/>
    <w:rsid w:val="17A07A0B"/>
    <w:rsid w:val="17A32D6C"/>
    <w:rsid w:val="17A66530"/>
    <w:rsid w:val="17A730DE"/>
    <w:rsid w:val="17A8405F"/>
    <w:rsid w:val="17A92222"/>
    <w:rsid w:val="17B37096"/>
    <w:rsid w:val="17B769B4"/>
    <w:rsid w:val="17B80921"/>
    <w:rsid w:val="17CE2C95"/>
    <w:rsid w:val="17D137DA"/>
    <w:rsid w:val="17D47448"/>
    <w:rsid w:val="17D9680D"/>
    <w:rsid w:val="17DF0011"/>
    <w:rsid w:val="17DF3FF7"/>
    <w:rsid w:val="17E01949"/>
    <w:rsid w:val="17E12AEC"/>
    <w:rsid w:val="17E23F37"/>
    <w:rsid w:val="17E37DD5"/>
    <w:rsid w:val="17E73357"/>
    <w:rsid w:val="17E86D07"/>
    <w:rsid w:val="17EC2CE0"/>
    <w:rsid w:val="17F51A23"/>
    <w:rsid w:val="17FA6EAF"/>
    <w:rsid w:val="180B68D8"/>
    <w:rsid w:val="180E7BE3"/>
    <w:rsid w:val="18155A97"/>
    <w:rsid w:val="181A3966"/>
    <w:rsid w:val="1823218F"/>
    <w:rsid w:val="18284177"/>
    <w:rsid w:val="182954DB"/>
    <w:rsid w:val="182B1618"/>
    <w:rsid w:val="182C4B8E"/>
    <w:rsid w:val="18331C7A"/>
    <w:rsid w:val="18354DE5"/>
    <w:rsid w:val="18386FD8"/>
    <w:rsid w:val="18393388"/>
    <w:rsid w:val="18432699"/>
    <w:rsid w:val="18567E2C"/>
    <w:rsid w:val="18584B73"/>
    <w:rsid w:val="18591004"/>
    <w:rsid w:val="185929D5"/>
    <w:rsid w:val="185978FA"/>
    <w:rsid w:val="185A5DA7"/>
    <w:rsid w:val="185C210B"/>
    <w:rsid w:val="18611C2D"/>
    <w:rsid w:val="186A385A"/>
    <w:rsid w:val="1872027D"/>
    <w:rsid w:val="187604DE"/>
    <w:rsid w:val="1876405C"/>
    <w:rsid w:val="18765858"/>
    <w:rsid w:val="18766EFA"/>
    <w:rsid w:val="187F6F89"/>
    <w:rsid w:val="188002C9"/>
    <w:rsid w:val="18814EDA"/>
    <w:rsid w:val="188214D5"/>
    <w:rsid w:val="18846EBB"/>
    <w:rsid w:val="188500B1"/>
    <w:rsid w:val="188559F5"/>
    <w:rsid w:val="188F2931"/>
    <w:rsid w:val="188F636E"/>
    <w:rsid w:val="18900478"/>
    <w:rsid w:val="189417E1"/>
    <w:rsid w:val="189F11E4"/>
    <w:rsid w:val="18AA688C"/>
    <w:rsid w:val="18AB1F57"/>
    <w:rsid w:val="18AE445F"/>
    <w:rsid w:val="18AF16F3"/>
    <w:rsid w:val="18B24610"/>
    <w:rsid w:val="18B3705E"/>
    <w:rsid w:val="18C83FCE"/>
    <w:rsid w:val="18CB1EC0"/>
    <w:rsid w:val="18CC73D0"/>
    <w:rsid w:val="18D4670B"/>
    <w:rsid w:val="18D65CE7"/>
    <w:rsid w:val="18D9109B"/>
    <w:rsid w:val="18DC6E1B"/>
    <w:rsid w:val="18EC7B5C"/>
    <w:rsid w:val="18ED6CDD"/>
    <w:rsid w:val="18F128EA"/>
    <w:rsid w:val="18F755E6"/>
    <w:rsid w:val="18FA1DF2"/>
    <w:rsid w:val="18FA4C8D"/>
    <w:rsid w:val="18FD6C9D"/>
    <w:rsid w:val="19096632"/>
    <w:rsid w:val="19146629"/>
    <w:rsid w:val="191C1ABC"/>
    <w:rsid w:val="192759F7"/>
    <w:rsid w:val="19320F05"/>
    <w:rsid w:val="19325E4A"/>
    <w:rsid w:val="19326517"/>
    <w:rsid w:val="193417C6"/>
    <w:rsid w:val="19367A62"/>
    <w:rsid w:val="1938129A"/>
    <w:rsid w:val="193953F4"/>
    <w:rsid w:val="193A0B75"/>
    <w:rsid w:val="193A32DB"/>
    <w:rsid w:val="193F2C30"/>
    <w:rsid w:val="194303E2"/>
    <w:rsid w:val="1948592D"/>
    <w:rsid w:val="194A6B16"/>
    <w:rsid w:val="194D2176"/>
    <w:rsid w:val="195C4B5C"/>
    <w:rsid w:val="195F09A3"/>
    <w:rsid w:val="195F5366"/>
    <w:rsid w:val="196F11D7"/>
    <w:rsid w:val="19713568"/>
    <w:rsid w:val="1972069A"/>
    <w:rsid w:val="197567C3"/>
    <w:rsid w:val="19765C2B"/>
    <w:rsid w:val="19793E03"/>
    <w:rsid w:val="197C38F4"/>
    <w:rsid w:val="197D3342"/>
    <w:rsid w:val="19814B2C"/>
    <w:rsid w:val="19815CDA"/>
    <w:rsid w:val="1988672E"/>
    <w:rsid w:val="198A6705"/>
    <w:rsid w:val="198E4975"/>
    <w:rsid w:val="198E7212"/>
    <w:rsid w:val="1990072D"/>
    <w:rsid w:val="19910776"/>
    <w:rsid w:val="19930A1C"/>
    <w:rsid w:val="19962096"/>
    <w:rsid w:val="199D1FB6"/>
    <w:rsid w:val="19A02AF9"/>
    <w:rsid w:val="19A069DD"/>
    <w:rsid w:val="19A92E77"/>
    <w:rsid w:val="19AD09D9"/>
    <w:rsid w:val="19B55AE5"/>
    <w:rsid w:val="19BD2EB3"/>
    <w:rsid w:val="19BF6884"/>
    <w:rsid w:val="19D15CF0"/>
    <w:rsid w:val="19D4202F"/>
    <w:rsid w:val="19D5486D"/>
    <w:rsid w:val="19DC09CF"/>
    <w:rsid w:val="19DF59BE"/>
    <w:rsid w:val="19E93C5D"/>
    <w:rsid w:val="19F07783"/>
    <w:rsid w:val="19FB6F0E"/>
    <w:rsid w:val="1A054293"/>
    <w:rsid w:val="1A0D4107"/>
    <w:rsid w:val="1A0D5242"/>
    <w:rsid w:val="1A153A85"/>
    <w:rsid w:val="1A183186"/>
    <w:rsid w:val="1A1B310D"/>
    <w:rsid w:val="1A215786"/>
    <w:rsid w:val="1A2A5AD9"/>
    <w:rsid w:val="1A2C356C"/>
    <w:rsid w:val="1A3441CE"/>
    <w:rsid w:val="1A352FC3"/>
    <w:rsid w:val="1A376F31"/>
    <w:rsid w:val="1A3F6DFB"/>
    <w:rsid w:val="1A402545"/>
    <w:rsid w:val="1A4426FE"/>
    <w:rsid w:val="1A491A28"/>
    <w:rsid w:val="1A4A5B2A"/>
    <w:rsid w:val="1A4B2E18"/>
    <w:rsid w:val="1A573719"/>
    <w:rsid w:val="1A5C40D8"/>
    <w:rsid w:val="1A5D54D3"/>
    <w:rsid w:val="1A5F0A83"/>
    <w:rsid w:val="1A671D10"/>
    <w:rsid w:val="1A765A4B"/>
    <w:rsid w:val="1A7B608D"/>
    <w:rsid w:val="1A7C2CA2"/>
    <w:rsid w:val="1A8567D8"/>
    <w:rsid w:val="1A86255D"/>
    <w:rsid w:val="1A872550"/>
    <w:rsid w:val="1A8B59D1"/>
    <w:rsid w:val="1A916662"/>
    <w:rsid w:val="1A935399"/>
    <w:rsid w:val="1A991B93"/>
    <w:rsid w:val="1A9D4E6D"/>
    <w:rsid w:val="1AA0630A"/>
    <w:rsid w:val="1AA068E5"/>
    <w:rsid w:val="1AA526AC"/>
    <w:rsid w:val="1AA70720"/>
    <w:rsid w:val="1AAA7380"/>
    <w:rsid w:val="1AAB3579"/>
    <w:rsid w:val="1AAE4099"/>
    <w:rsid w:val="1AAE506B"/>
    <w:rsid w:val="1AB1160F"/>
    <w:rsid w:val="1AB523FA"/>
    <w:rsid w:val="1AB95185"/>
    <w:rsid w:val="1ABA0030"/>
    <w:rsid w:val="1ABA0B77"/>
    <w:rsid w:val="1ABD2296"/>
    <w:rsid w:val="1ABD346A"/>
    <w:rsid w:val="1AC26BD9"/>
    <w:rsid w:val="1AC44F93"/>
    <w:rsid w:val="1ACA11AE"/>
    <w:rsid w:val="1ACC7FAB"/>
    <w:rsid w:val="1ACD3FCC"/>
    <w:rsid w:val="1AD47600"/>
    <w:rsid w:val="1AD80E29"/>
    <w:rsid w:val="1ADC566A"/>
    <w:rsid w:val="1AE35D72"/>
    <w:rsid w:val="1AEF6A97"/>
    <w:rsid w:val="1AF51BB0"/>
    <w:rsid w:val="1AF71484"/>
    <w:rsid w:val="1AFF5A16"/>
    <w:rsid w:val="1B047E9F"/>
    <w:rsid w:val="1B076AA7"/>
    <w:rsid w:val="1B113FFC"/>
    <w:rsid w:val="1B114CE5"/>
    <w:rsid w:val="1B151770"/>
    <w:rsid w:val="1B171B26"/>
    <w:rsid w:val="1B1A73C2"/>
    <w:rsid w:val="1B1B0F4C"/>
    <w:rsid w:val="1B1E2EB4"/>
    <w:rsid w:val="1B1E72E5"/>
    <w:rsid w:val="1B230D0E"/>
    <w:rsid w:val="1B23195F"/>
    <w:rsid w:val="1B245E04"/>
    <w:rsid w:val="1B256DDA"/>
    <w:rsid w:val="1B297812"/>
    <w:rsid w:val="1B2D52AB"/>
    <w:rsid w:val="1B2E0C1E"/>
    <w:rsid w:val="1B3C10FF"/>
    <w:rsid w:val="1B3E5305"/>
    <w:rsid w:val="1B3F2E2B"/>
    <w:rsid w:val="1B410951"/>
    <w:rsid w:val="1B4641B9"/>
    <w:rsid w:val="1B4D4DD6"/>
    <w:rsid w:val="1B4E3AB6"/>
    <w:rsid w:val="1B4F33B4"/>
    <w:rsid w:val="1B52266A"/>
    <w:rsid w:val="1B5508A0"/>
    <w:rsid w:val="1B5763C6"/>
    <w:rsid w:val="1B592D8C"/>
    <w:rsid w:val="1B617245"/>
    <w:rsid w:val="1B666609"/>
    <w:rsid w:val="1B6A1788"/>
    <w:rsid w:val="1B6B1E72"/>
    <w:rsid w:val="1B737A89"/>
    <w:rsid w:val="1B7A4353"/>
    <w:rsid w:val="1B7C29B4"/>
    <w:rsid w:val="1B800C3B"/>
    <w:rsid w:val="1B83540D"/>
    <w:rsid w:val="1B854CE1"/>
    <w:rsid w:val="1B8C4BF7"/>
    <w:rsid w:val="1B8E45DE"/>
    <w:rsid w:val="1B8F42FE"/>
    <w:rsid w:val="1B925AA0"/>
    <w:rsid w:val="1B964B2B"/>
    <w:rsid w:val="1B985197"/>
    <w:rsid w:val="1B9B4505"/>
    <w:rsid w:val="1BA134A8"/>
    <w:rsid w:val="1BA1351F"/>
    <w:rsid w:val="1BB11F7A"/>
    <w:rsid w:val="1BB235FD"/>
    <w:rsid w:val="1BB73B41"/>
    <w:rsid w:val="1BB8363D"/>
    <w:rsid w:val="1BB86DB7"/>
    <w:rsid w:val="1BC30E1A"/>
    <w:rsid w:val="1BCA06CB"/>
    <w:rsid w:val="1BCE464E"/>
    <w:rsid w:val="1BD66646"/>
    <w:rsid w:val="1BD85DAA"/>
    <w:rsid w:val="1BDB4858"/>
    <w:rsid w:val="1BE16ED2"/>
    <w:rsid w:val="1BE70142"/>
    <w:rsid w:val="1BE71AFB"/>
    <w:rsid w:val="1BEC4D61"/>
    <w:rsid w:val="1BED3057"/>
    <w:rsid w:val="1BEF65FF"/>
    <w:rsid w:val="1BF63E31"/>
    <w:rsid w:val="1BF772BD"/>
    <w:rsid w:val="1BFA15BE"/>
    <w:rsid w:val="1BFB4FA4"/>
    <w:rsid w:val="1BFC00BE"/>
    <w:rsid w:val="1BFF3348"/>
    <w:rsid w:val="1C0227D6"/>
    <w:rsid w:val="1C107B2D"/>
    <w:rsid w:val="1C1167DF"/>
    <w:rsid w:val="1C11737E"/>
    <w:rsid w:val="1C144483"/>
    <w:rsid w:val="1C163149"/>
    <w:rsid w:val="1C1A0252"/>
    <w:rsid w:val="1C24274C"/>
    <w:rsid w:val="1C2470B6"/>
    <w:rsid w:val="1C2E6E7B"/>
    <w:rsid w:val="1C353694"/>
    <w:rsid w:val="1C38528B"/>
    <w:rsid w:val="1C416A46"/>
    <w:rsid w:val="1C4379D3"/>
    <w:rsid w:val="1C47698F"/>
    <w:rsid w:val="1C496E68"/>
    <w:rsid w:val="1C4A4930"/>
    <w:rsid w:val="1C4B031B"/>
    <w:rsid w:val="1C4E4DF2"/>
    <w:rsid w:val="1C506DF6"/>
    <w:rsid w:val="1C5527DF"/>
    <w:rsid w:val="1C596930"/>
    <w:rsid w:val="1C6144CD"/>
    <w:rsid w:val="1C62142C"/>
    <w:rsid w:val="1C623275"/>
    <w:rsid w:val="1C6568C1"/>
    <w:rsid w:val="1C67794B"/>
    <w:rsid w:val="1C741D8A"/>
    <w:rsid w:val="1C7B4373"/>
    <w:rsid w:val="1C8105E2"/>
    <w:rsid w:val="1C844F99"/>
    <w:rsid w:val="1C85656D"/>
    <w:rsid w:val="1C8721A0"/>
    <w:rsid w:val="1C915908"/>
    <w:rsid w:val="1C94081B"/>
    <w:rsid w:val="1C9A47BD"/>
    <w:rsid w:val="1CA078F9"/>
    <w:rsid w:val="1CA31072"/>
    <w:rsid w:val="1CAF6C48"/>
    <w:rsid w:val="1CB10FB9"/>
    <w:rsid w:val="1CB2082B"/>
    <w:rsid w:val="1CB46057"/>
    <w:rsid w:val="1CBB2985"/>
    <w:rsid w:val="1CC0515D"/>
    <w:rsid w:val="1CC23D13"/>
    <w:rsid w:val="1CC57360"/>
    <w:rsid w:val="1CC70BF1"/>
    <w:rsid w:val="1CCF3995"/>
    <w:rsid w:val="1CCF7CB8"/>
    <w:rsid w:val="1CD46975"/>
    <w:rsid w:val="1CDC0864"/>
    <w:rsid w:val="1CDE0DEB"/>
    <w:rsid w:val="1CDF5EC6"/>
    <w:rsid w:val="1CE5348A"/>
    <w:rsid w:val="1CE819CC"/>
    <w:rsid w:val="1CEE1205"/>
    <w:rsid w:val="1CF12F4D"/>
    <w:rsid w:val="1CF25636"/>
    <w:rsid w:val="1CF94E93"/>
    <w:rsid w:val="1CFA2C67"/>
    <w:rsid w:val="1CFB3E09"/>
    <w:rsid w:val="1D01462C"/>
    <w:rsid w:val="1D043A1D"/>
    <w:rsid w:val="1D185ADC"/>
    <w:rsid w:val="1D1B7547"/>
    <w:rsid w:val="1D1C0DC2"/>
    <w:rsid w:val="1D1E4BCB"/>
    <w:rsid w:val="1D1E4EB6"/>
    <w:rsid w:val="1D24052A"/>
    <w:rsid w:val="1D2422D8"/>
    <w:rsid w:val="1D2B1D68"/>
    <w:rsid w:val="1D2E3BC9"/>
    <w:rsid w:val="1D307DDE"/>
    <w:rsid w:val="1D310654"/>
    <w:rsid w:val="1D323207"/>
    <w:rsid w:val="1D331EC3"/>
    <w:rsid w:val="1D350B34"/>
    <w:rsid w:val="1D37025D"/>
    <w:rsid w:val="1D376715"/>
    <w:rsid w:val="1D46556F"/>
    <w:rsid w:val="1D470A23"/>
    <w:rsid w:val="1D4B7A6A"/>
    <w:rsid w:val="1D4F4695"/>
    <w:rsid w:val="1D5004FD"/>
    <w:rsid w:val="1D516FF0"/>
    <w:rsid w:val="1D552D14"/>
    <w:rsid w:val="1D5C4CDC"/>
    <w:rsid w:val="1D5D172D"/>
    <w:rsid w:val="1D5E2CE0"/>
    <w:rsid w:val="1D5F146F"/>
    <w:rsid w:val="1D6F3E9B"/>
    <w:rsid w:val="1D750D86"/>
    <w:rsid w:val="1D7F2060"/>
    <w:rsid w:val="1D834C9A"/>
    <w:rsid w:val="1D840FC9"/>
    <w:rsid w:val="1D974909"/>
    <w:rsid w:val="1D994625"/>
    <w:rsid w:val="1D9E02DC"/>
    <w:rsid w:val="1D9E5036"/>
    <w:rsid w:val="1DA13929"/>
    <w:rsid w:val="1DA35BA1"/>
    <w:rsid w:val="1DAF2C22"/>
    <w:rsid w:val="1DC7306B"/>
    <w:rsid w:val="1DC81810"/>
    <w:rsid w:val="1DCD0E62"/>
    <w:rsid w:val="1DCE53AD"/>
    <w:rsid w:val="1DD36C42"/>
    <w:rsid w:val="1DD439CC"/>
    <w:rsid w:val="1DD86DB7"/>
    <w:rsid w:val="1DDE56FF"/>
    <w:rsid w:val="1DE02472"/>
    <w:rsid w:val="1DE27B73"/>
    <w:rsid w:val="1DE733BF"/>
    <w:rsid w:val="1DE74D6D"/>
    <w:rsid w:val="1DED0AFC"/>
    <w:rsid w:val="1DF1561F"/>
    <w:rsid w:val="1DF20628"/>
    <w:rsid w:val="1DF4705E"/>
    <w:rsid w:val="1DF71C24"/>
    <w:rsid w:val="1DF95513"/>
    <w:rsid w:val="1DF96D2E"/>
    <w:rsid w:val="1E055A79"/>
    <w:rsid w:val="1E0D7198"/>
    <w:rsid w:val="1E0E0D95"/>
    <w:rsid w:val="1E13479E"/>
    <w:rsid w:val="1E1421B5"/>
    <w:rsid w:val="1E1E4F79"/>
    <w:rsid w:val="1E1F568D"/>
    <w:rsid w:val="1E210863"/>
    <w:rsid w:val="1E211703"/>
    <w:rsid w:val="1E220F0E"/>
    <w:rsid w:val="1E2C1AD4"/>
    <w:rsid w:val="1E2D1220"/>
    <w:rsid w:val="1E2F441C"/>
    <w:rsid w:val="1E33074F"/>
    <w:rsid w:val="1E396257"/>
    <w:rsid w:val="1E3D264C"/>
    <w:rsid w:val="1E4075E6"/>
    <w:rsid w:val="1E42510C"/>
    <w:rsid w:val="1E425E5B"/>
    <w:rsid w:val="1E432C32"/>
    <w:rsid w:val="1E457270"/>
    <w:rsid w:val="1E466AC1"/>
    <w:rsid w:val="1E486062"/>
    <w:rsid w:val="1E4A2212"/>
    <w:rsid w:val="1E4B1D0B"/>
    <w:rsid w:val="1E4C1AE7"/>
    <w:rsid w:val="1E530A28"/>
    <w:rsid w:val="1E5F4D76"/>
    <w:rsid w:val="1E693358"/>
    <w:rsid w:val="1E696B3C"/>
    <w:rsid w:val="1E6A52FD"/>
    <w:rsid w:val="1E6A6411"/>
    <w:rsid w:val="1E6A7B94"/>
    <w:rsid w:val="1E6D57F3"/>
    <w:rsid w:val="1E6E5F01"/>
    <w:rsid w:val="1E7550D4"/>
    <w:rsid w:val="1E7A1D06"/>
    <w:rsid w:val="1E7D51EB"/>
    <w:rsid w:val="1E801CCC"/>
    <w:rsid w:val="1E8C5BAA"/>
    <w:rsid w:val="1E8F5E77"/>
    <w:rsid w:val="1E982F7E"/>
    <w:rsid w:val="1EAE23CE"/>
    <w:rsid w:val="1EB2396E"/>
    <w:rsid w:val="1EB53B30"/>
    <w:rsid w:val="1EB91BD9"/>
    <w:rsid w:val="1EC16EF3"/>
    <w:rsid w:val="1EC9085F"/>
    <w:rsid w:val="1EC975DB"/>
    <w:rsid w:val="1ECB08B5"/>
    <w:rsid w:val="1ED5759F"/>
    <w:rsid w:val="1EDA17E8"/>
    <w:rsid w:val="1EDF6DFF"/>
    <w:rsid w:val="1EE009C5"/>
    <w:rsid w:val="1EE44415"/>
    <w:rsid w:val="1EE75CB3"/>
    <w:rsid w:val="1EE80B2C"/>
    <w:rsid w:val="1EE80F97"/>
    <w:rsid w:val="1EEB7551"/>
    <w:rsid w:val="1EF30C03"/>
    <w:rsid w:val="1EF43993"/>
    <w:rsid w:val="1EF523DA"/>
    <w:rsid w:val="1EFB7D00"/>
    <w:rsid w:val="1EFC3F78"/>
    <w:rsid w:val="1F0167B2"/>
    <w:rsid w:val="1F071EB1"/>
    <w:rsid w:val="1F080539"/>
    <w:rsid w:val="1F0B3750"/>
    <w:rsid w:val="1F0F54BE"/>
    <w:rsid w:val="1F1128ED"/>
    <w:rsid w:val="1F122D30"/>
    <w:rsid w:val="1F135657"/>
    <w:rsid w:val="1F1F76EB"/>
    <w:rsid w:val="1F2472DD"/>
    <w:rsid w:val="1F2C2648"/>
    <w:rsid w:val="1F340DDA"/>
    <w:rsid w:val="1F367EE7"/>
    <w:rsid w:val="1F3B21A4"/>
    <w:rsid w:val="1F3C4B55"/>
    <w:rsid w:val="1F3D7250"/>
    <w:rsid w:val="1F4153C3"/>
    <w:rsid w:val="1F4348AF"/>
    <w:rsid w:val="1F447EFD"/>
    <w:rsid w:val="1F4A2660"/>
    <w:rsid w:val="1F4E1506"/>
    <w:rsid w:val="1F4F2BE0"/>
    <w:rsid w:val="1F51312D"/>
    <w:rsid w:val="1F6356E4"/>
    <w:rsid w:val="1F684E22"/>
    <w:rsid w:val="1F6C3A9E"/>
    <w:rsid w:val="1F6E5DCA"/>
    <w:rsid w:val="1F700714"/>
    <w:rsid w:val="1F710B1D"/>
    <w:rsid w:val="1F711C7A"/>
    <w:rsid w:val="1F73493D"/>
    <w:rsid w:val="1F78344B"/>
    <w:rsid w:val="1F7A62B3"/>
    <w:rsid w:val="1F82227C"/>
    <w:rsid w:val="1F85339B"/>
    <w:rsid w:val="1F8672F6"/>
    <w:rsid w:val="1F87191D"/>
    <w:rsid w:val="1F896164"/>
    <w:rsid w:val="1F981652"/>
    <w:rsid w:val="1F9E3BC0"/>
    <w:rsid w:val="1FA05D88"/>
    <w:rsid w:val="1FAB145C"/>
    <w:rsid w:val="1FAE14AD"/>
    <w:rsid w:val="1FB1613A"/>
    <w:rsid w:val="1FBC62BC"/>
    <w:rsid w:val="1FC25D86"/>
    <w:rsid w:val="1FC332E4"/>
    <w:rsid w:val="1FC3402A"/>
    <w:rsid w:val="1FC37881"/>
    <w:rsid w:val="1FC66A00"/>
    <w:rsid w:val="1FCB593B"/>
    <w:rsid w:val="1FD42339"/>
    <w:rsid w:val="1FD43903"/>
    <w:rsid w:val="1FD47FE6"/>
    <w:rsid w:val="1FD73CED"/>
    <w:rsid w:val="1FD76A9F"/>
    <w:rsid w:val="1FDB38B1"/>
    <w:rsid w:val="1FDB4D5B"/>
    <w:rsid w:val="1FE00F1E"/>
    <w:rsid w:val="1FE468ED"/>
    <w:rsid w:val="1FEF5A97"/>
    <w:rsid w:val="1FF468DA"/>
    <w:rsid w:val="1FF71F26"/>
    <w:rsid w:val="1FF96DC0"/>
    <w:rsid w:val="1FFA6CBA"/>
    <w:rsid w:val="20043361"/>
    <w:rsid w:val="200603BB"/>
    <w:rsid w:val="20063278"/>
    <w:rsid w:val="2008347E"/>
    <w:rsid w:val="201525AF"/>
    <w:rsid w:val="201B1B3C"/>
    <w:rsid w:val="202069D6"/>
    <w:rsid w:val="20216FA3"/>
    <w:rsid w:val="20230F6D"/>
    <w:rsid w:val="2028173A"/>
    <w:rsid w:val="202C112F"/>
    <w:rsid w:val="203813E7"/>
    <w:rsid w:val="20412BD5"/>
    <w:rsid w:val="2044169A"/>
    <w:rsid w:val="204D37AD"/>
    <w:rsid w:val="205B24B5"/>
    <w:rsid w:val="205C4FEB"/>
    <w:rsid w:val="205E01F7"/>
    <w:rsid w:val="205F6FE8"/>
    <w:rsid w:val="20702BA4"/>
    <w:rsid w:val="20742762"/>
    <w:rsid w:val="208323D7"/>
    <w:rsid w:val="208B297B"/>
    <w:rsid w:val="208F7DA1"/>
    <w:rsid w:val="209774A9"/>
    <w:rsid w:val="209927D8"/>
    <w:rsid w:val="209A72CA"/>
    <w:rsid w:val="209E3246"/>
    <w:rsid w:val="20A43E5C"/>
    <w:rsid w:val="20AB5AEE"/>
    <w:rsid w:val="20AC6F74"/>
    <w:rsid w:val="20B67747"/>
    <w:rsid w:val="20B77FD5"/>
    <w:rsid w:val="20BD2AE8"/>
    <w:rsid w:val="20BE3578"/>
    <w:rsid w:val="20C20786"/>
    <w:rsid w:val="20C31E08"/>
    <w:rsid w:val="20C84928"/>
    <w:rsid w:val="20D61B3B"/>
    <w:rsid w:val="20DB26B9"/>
    <w:rsid w:val="20DC3504"/>
    <w:rsid w:val="20E57247"/>
    <w:rsid w:val="20E65D5C"/>
    <w:rsid w:val="20F1645C"/>
    <w:rsid w:val="20F3093F"/>
    <w:rsid w:val="20F35F51"/>
    <w:rsid w:val="20F41E86"/>
    <w:rsid w:val="20F52C7E"/>
    <w:rsid w:val="20F57188"/>
    <w:rsid w:val="20F80196"/>
    <w:rsid w:val="20FC2E03"/>
    <w:rsid w:val="20FD09EF"/>
    <w:rsid w:val="21031D18"/>
    <w:rsid w:val="21032C5B"/>
    <w:rsid w:val="210455F1"/>
    <w:rsid w:val="21052C8E"/>
    <w:rsid w:val="210F301A"/>
    <w:rsid w:val="211D4421"/>
    <w:rsid w:val="212007ED"/>
    <w:rsid w:val="21246D4B"/>
    <w:rsid w:val="21291C55"/>
    <w:rsid w:val="2129610F"/>
    <w:rsid w:val="212E3852"/>
    <w:rsid w:val="2130090B"/>
    <w:rsid w:val="213051AB"/>
    <w:rsid w:val="213123BB"/>
    <w:rsid w:val="21332E24"/>
    <w:rsid w:val="21392D85"/>
    <w:rsid w:val="213B008F"/>
    <w:rsid w:val="213B7DF8"/>
    <w:rsid w:val="213F2974"/>
    <w:rsid w:val="21510A85"/>
    <w:rsid w:val="215763E6"/>
    <w:rsid w:val="215C4181"/>
    <w:rsid w:val="215D2493"/>
    <w:rsid w:val="2160168F"/>
    <w:rsid w:val="21644813"/>
    <w:rsid w:val="216830DB"/>
    <w:rsid w:val="216F2EED"/>
    <w:rsid w:val="217355DC"/>
    <w:rsid w:val="217515CB"/>
    <w:rsid w:val="21771579"/>
    <w:rsid w:val="217C0935"/>
    <w:rsid w:val="217D0DBA"/>
    <w:rsid w:val="217E4A2C"/>
    <w:rsid w:val="21854751"/>
    <w:rsid w:val="218B06AB"/>
    <w:rsid w:val="218B0B78"/>
    <w:rsid w:val="218D2103"/>
    <w:rsid w:val="219051CD"/>
    <w:rsid w:val="219B29EE"/>
    <w:rsid w:val="21A07F56"/>
    <w:rsid w:val="21A34048"/>
    <w:rsid w:val="21AD7946"/>
    <w:rsid w:val="21B46FAD"/>
    <w:rsid w:val="21BE2CFB"/>
    <w:rsid w:val="21C139EA"/>
    <w:rsid w:val="21C374CE"/>
    <w:rsid w:val="21C85928"/>
    <w:rsid w:val="21CA095C"/>
    <w:rsid w:val="21D7719E"/>
    <w:rsid w:val="21DD646F"/>
    <w:rsid w:val="21ED3F31"/>
    <w:rsid w:val="21F02E6F"/>
    <w:rsid w:val="21F326B7"/>
    <w:rsid w:val="21F90A45"/>
    <w:rsid w:val="21F93D7D"/>
    <w:rsid w:val="22001B5F"/>
    <w:rsid w:val="22030DDD"/>
    <w:rsid w:val="220457F0"/>
    <w:rsid w:val="22056B7C"/>
    <w:rsid w:val="22092E0A"/>
    <w:rsid w:val="220B24B4"/>
    <w:rsid w:val="22146DBF"/>
    <w:rsid w:val="221C2118"/>
    <w:rsid w:val="221E1694"/>
    <w:rsid w:val="221E24D9"/>
    <w:rsid w:val="222009EC"/>
    <w:rsid w:val="22230DB0"/>
    <w:rsid w:val="22253CE7"/>
    <w:rsid w:val="22267112"/>
    <w:rsid w:val="222A33A9"/>
    <w:rsid w:val="222C17DA"/>
    <w:rsid w:val="222C2842"/>
    <w:rsid w:val="222E2434"/>
    <w:rsid w:val="223702B3"/>
    <w:rsid w:val="22381CA4"/>
    <w:rsid w:val="223A65F6"/>
    <w:rsid w:val="223D2BF2"/>
    <w:rsid w:val="22410F2E"/>
    <w:rsid w:val="22421B7E"/>
    <w:rsid w:val="224F5BF0"/>
    <w:rsid w:val="22504562"/>
    <w:rsid w:val="2250591D"/>
    <w:rsid w:val="22545788"/>
    <w:rsid w:val="22574EFE"/>
    <w:rsid w:val="225C42C2"/>
    <w:rsid w:val="225D0766"/>
    <w:rsid w:val="225E0ED8"/>
    <w:rsid w:val="225F4C00"/>
    <w:rsid w:val="22682C67"/>
    <w:rsid w:val="22686F81"/>
    <w:rsid w:val="226E5980"/>
    <w:rsid w:val="227150CF"/>
    <w:rsid w:val="227E6B2F"/>
    <w:rsid w:val="228901EF"/>
    <w:rsid w:val="22892E0B"/>
    <w:rsid w:val="228F28EA"/>
    <w:rsid w:val="229121BE"/>
    <w:rsid w:val="2294685B"/>
    <w:rsid w:val="229E63EA"/>
    <w:rsid w:val="22A2406C"/>
    <w:rsid w:val="22A866F6"/>
    <w:rsid w:val="22AB3712"/>
    <w:rsid w:val="22AE4DAD"/>
    <w:rsid w:val="22AF1C35"/>
    <w:rsid w:val="22AF6AE8"/>
    <w:rsid w:val="22B2103B"/>
    <w:rsid w:val="22B5219F"/>
    <w:rsid w:val="22B655C1"/>
    <w:rsid w:val="22BA35C6"/>
    <w:rsid w:val="22C0148F"/>
    <w:rsid w:val="22C323F0"/>
    <w:rsid w:val="22C5455D"/>
    <w:rsid w:val="22CC31F6"/>
    <w:rsid w:val="22CD5B7B"/>
    <w:rsid w:val="22CD79A5"/>
    <w:rsid w:val="22D27909"/>
    <w:rsid w:val="22D542D5"/>
    <w:rsid w:val="22D9152B"/>
    <w:rsid w:val="22DC797B"/>
    <w:rsid w:val="22DD64B5"/>
    <w:rsid w:val="22DE2B72"/>
    <w:rsid w:val="22DF1343"/>
    <w:rsid w:val="22E02CE7"/>
    <w:rsid w:val="22E17D0D"/>
    <w:rsid w:val="22E46CA0"/>
    <w:rsid w:val="22E735A0"/>
    <w:rsid w:val="22E744D4"/>
    <w:rsid w:val="22EB1F19"/>
    <w:rsid w:val="22F5369F"/>
    <w:rsid w:val="22F65B01"/>
    <w:rsid w:val="2307765D"/>
    <w:rsid w:val="23085900"/>
    <w:rsid w:val="230A5AD7"/>
    <w:rsid w:val="23165834"/>
    <w:rsid w:val="231D7C36"/>
    <w:rsid w:val="231E6495"/>
    <w:rsid w:val="2323042F"/>
    <w:rsid w:val="2326360B"/>
    <w:rsid w:val="232A28C6"/>
    <w:rsid w:val="232B048F"/>
    <w:rsid w:val="23303A44"/>
    <w:rsid w:val="233174FD"/>
    <w:rsid w:val="23344E1A"/>
    <w:rsid w:val="233474EE"/>
    <w:rsid w:val="233A0008"/>
    <w:rsid w:val="233E3831"/>
    <w:rsid w:val="233F05A4"/>
    <w:rsid w:val="23464889"/>
    <w:rsid w:val="23490811"/>
    <w:rsid w:val="23525A18"/>
    <w:rsid w:val="235901E7"/>
    <w:rsid w:val="23602625"/>
    <w:rsid w:val="23623B5A"/>
    <w:rsid w:val="236711D8"/>
    <w:rsid w:val="23694EE9"/>
    <w:rsid w:val="236A411E"/>
    <w:rsid w:val="236D1D36"/>
    <w:rsid w:val="236D2C2B"/>
    <w:rsid w:val="237A0EA4"/>
    <w:rsid w:val="237E4AA7"/>
    <w:rsid w:val="23884F5D"/>
    <w:rsid w:val="238A079E"/>
    <w:rsid w:val="238B0077"/>
    <w:rsid w:val="238C6E29"/>
    <w:rsid w:val="238D5DB0"/>
    <w:rsid w:val="23911716"/>
    <w:rsid w:val="2392558D"/>
    <w:rsid w:val="239B4583"/>
    <w:rsid w:val="239F489D"/>
    <w:rsid w:val="23A2430E"/>
    <w:rsid w:val="23A63402"/>
    <w:rsid w:val="23A76923"/>
    <w:rsid w:val="23AC0209"/>
    <w:rsid w:val="23AD4739"/>
    <w:rsid w:val="23AF6DE1"/>
    <w:rsid w:val="23B3379C"/>
    <w:rsid w:val="23B82A11"/>
    <w:rsid w:val="23BC3C16"/>
    <w:rsid w:val="23BC5C0A"/>
    <w:rsid w:val="23BE51A2"/>
    <w:rsid w:val="23C72CDF"/>
    <w:rsid w:val="23CB3F47"/>
    <w:rsid w:val="23CD09A2"/>
    <w:rsid w:val="23CF1B95"/>
    <w:rsid w:val="23E22027"/>
    <w:rsid w:val="23E57EAA"/>
    <w:rsid w:val="23E6088D"/>
    <w:rsid w:val="23EA7427"/>
    <w:rsid w:val="23ED1676"/>
    <w:rsid w:val="23F45DBB"/>
    <w:rsid w:val="23FA3D93"/>
    <w:rsid w:val="23FF1B9E"/>
    <w:rsid w:val="24047003"/>
    <w:rsid w:val="24060088"/>
    <w:rsid w:val="2406098A"/>
    <w:rsid w:val="240664E3"/>
    <w:rsid w:val="24071A5A"/>
    <w:rsid w:val="24095044"/>
    <w:rsid w:val="240D5035"/>
    <w:rsid w:val="241249FB"/>
    <w:rsid w:val="24155DA0"/>
    <w:rsid w:val="24170DE9"/>
    <w:rsid w:val="24176205"/>
    <w:rsid w:val="24176956"/>
    <w:rsid w:val="24191D56"/>
    <w:rsid w:val="241A4435"/>
    <w:rsid w:val="241E7DFC"/>
    <w:rsid w:val="241F37F9"/>
    <w:rsid w:val="24270652"/>
    <w:rsid w:val="24292D5F"/>
    <w:rsid w:val="242A2302"/>
    <w:rsid w:val="242A7356"/>
    <w:rsid w:val="243220DE"/>
    <w:rsid w:val="24384E5B"/>
    <w:rsid w:val="243A6B26"/>
    <w:rsid w:val="24404944"/>
    <w:rsid w:val="24484553"/>
    <w:rsid w:val="244C0386"/>
    <w:rsid w:val="245711E5"/>
    <w:rsid w:val="245741E3"/>
    <w:rsid w:val="24643470"/>
    <w:rsid w:val="2468613C"/>
    <w:rsid w:val="24693846"/>
    <w:rsid w:val="24712D24"/>
    <w:rsid w:val="247276DF"/>
    <w:rsid w:val="247D4E6D"/>
    <w:rsid w:val="24831FDA"/>
    <w:rsid w:val="24874C0B"/>
    <w:rsid w:val="248D0A37"/>
    <w:rsid w:val="248D1C1A"/>
    <w:rsid w:val="248E496F"/>
    <w:rsid w:val="249441E7"/>
    <w:rsid w:val="24984A98"/>
    <w:rsid w:val="249D10D9"/>
    <w:rsid w:val="24A3267C"/>
    <w:rsid w:val="24A85DC3"/>
    <w:rsid w:val="24AE01E6"/>
    <w:rsid w:val="24B143BC"/>
    <w:rsid w:val="24B2423B"/>
    <w:rsid w:val="24BC38EE"/>
    <w:rsid w:val="24BE0E4B"/>
    <w:rsid w:val="24BE19BA"/>
    <w:rsid w:val="24C03E7B"/>
    <w:rsid w:val="24C16463"/>
    <w:rsid w:val="24CD14A7"/>
    <w:rsid w:val="24D07EF2"/>
    <w:rsid w:val="24DA10DE"/>
    <w:rsid w:val="24DA6ACE"/>
    <w:rsid w:val="24E24F53"/>
    <w:rsid w:val="24E3776F"/>
    <w:rsid w:val="24EA6358"/>
    <w:rsid w:val="24EB3974"/>
    <w:rsid w:val="24ED38F7"/>
    <w:rsid w:val="24EE1490"/>
    <w:rsid w:val="24F12A2C"/>
    <w:rsid w:val="24F22B52"/>
    <w:rsid w:val="24FA3B75"/>
    <w:rsid w:val="25031386"/>
    <w:rsid w:val="2504385B"/>
    <w:rsid w:val="2504587C"/>
    <w:rsid w:val="250B3E0A"/>
    <w:rsid w:val="25102B5E"/>
    <w:rsid w:val="25142BE3"/>
    <w:rsid w:val="251475A0"/>
    <w:rsid w:val="251651A8"/>
    <w:rsid w:val="251946ED"/>
    <w:rsid w:val="251A293E"/>
    <w:rsid w:val="251C2B31"/>
    <w:rsid w:val="2520712C"/>
    <w:rsid w:val="25220E4B"/>
    <w:rsid w:val="25232BD9"/>
    <w:rsid w:val="25247D06"/>
    <w:rsid w:val="252B69CB"/>
    <w:rsid w:val="25342054"/>
    <w:rsid w:val="25347E86"/>
    <w:rsid w:val="253B0AED"/>
    <w:rsid w:val="253C32DE"/>
    <w:rsid w:val="253F05F7"/>
    <w:rsid w:val="25412543"/>
    <w:rsid w:val="254554E2"/>
    <w:rsid w:val="254A2AF8"/>
    <w:rsid w:val="255470B1"/>
    <w:rsid w:val="25581A9C"/>
    <w:rsid w:val="2559649F"/>
    <w:rsid w:val="25596D89"/>
    <w:rsid w:val="2561588C"/>
    <w:rsid w:val="25617095"/>
    <w:rsid w:val="25623579"/>
    <w:rsid w:val="256A4F48"/>
    <w:rsid w:val="256C2A6E"/>
    <w:rsid w:val="256C480E"/>
    <w:rsid w:val="25717C60"/>
    <w:rsid w:val="2573442D"/>
    <w:rsid w:val="2576481B"/>
    <w:rsid w:val="257E701B"/>
    <w:rsid w:val="258204E4"/>
    <w:rsid w:val="2584425C"/>
    <w:rsid w:val="25895A27"/>
    <w:rsid w:val="25915B4C"/>
    <w:rsid w:val="25920CD2"/>
    <w:rsid w:val="25927251"/>
    <w:rsid w:val="259967F6"/>
    <w:rsid w:val="259B61F1"/>
    <w:rsid w:val="25A423C4"/>
    <w:rsid w:val="25AB7A3A"/>
    <w:rsid w:val="25AF262A"/>
    <w:rsid w:val="25B106F1"/>
    <w:rsid w:val="25B143D5"/>
    <w:rsid w:val="25B85CB3"/>
    <w:rsid w:val="25BB2CA3"/>
    <w:rsid w:val="25BE58B4"/>
    <w:rsid w:val="25C26B32"/>
    <w:rsid w:val="25C706AC"/>
    <w:rsid w:val="25CB6886"/>
    <w:rsid w:val="25CC3229"/>
    <w:rsid w:val="25CD7702"/>
    <w:rsid w:val="25D16D75"/>
    <w:rsid w:val="25D52804"/>
    <w:rsid w:val="25D60DC7"/>
    <w:rsid w:val="25E509AD"/>
    <w:rsid w:val="25E53B13"/>
    <w:rsid w:val="25F72B6E"/>
    <w:rsid w:val="260B4DB1"/>
    <w:rsid w:val="260F621B"/>
    <w:rsid w:val="2615768A"/>
    <w:rsid w:val="26170BA2"/>
    <w:rsid w:val="26174F26"/>
    <w:rsid w:val="26176B90"/>
    <w:rsid w:val="261D1078"/>
    <w:rsid w:val="262334B1"/>
    <w:rsid w:val="262340EF"/>
    <w:rsid w:val="26325DE9"/>
    <w:rsid w:val="26337611"/>
    <w:rsid w:val="263B1A12"/>
    <w:rsid w:val="263D79B1"/>
    <w:rsid w:val="263E440B"/>
    <w:rsid w:val="263F6A32"/>
    <w:rsid w:val="26413EFB"/>
    <w:rsid w:val="2643457A"/>
    <w:rsid w:val="26436AC7"/>
    <w:rsid w:val="264925B7"/>
    <w:rsid w:val="264B32A6"/>
    <w:rsid w:val="264C1F87"/>
    <w:rsid w:val="264C6919"/>
    <w:rsid w:val="265775B9"/>
    <w:rsid w:val="26633E71"/>
    <w:rsid w:val="2668247A"/>
    <w:rsid w:val="26695200"/>
    <w:rsid w:val="266C6722"/>
    <w:rsid w:val="267156BB"/>
    <w:rsid w:val="2675050D"/>
    <w:rsid w:val="26773DC1"/>
    <w:rsid w:val="2677523C"/>
    <w:rsid w:val="267A587E"/>
    <w:rsid w:val="267A70FA"/>
    <w:rsid w:val="267E00CD"/>
    <w:rsid w:val="267E0218"/>
    <w:rsid w:val="26827A43"/>
    <w:rsid w:val="26894D1E"/>
    <w:rsid w:val="26896305"/>
    <w:rsid w:val="268D3757"/>
    <w:rsid w:val="26914F05"/>
    <w:rsid w:val="26973A62"/>
    <w:rsid w:val="269821F5"/>
    <w:rsid w:val="26994CBE"/>
    <w:rsid w:val="26995AE5"/>
    <w:rsid w:val="269A0AE5"/>
    <w:rsid w:val="269A7571"/>
    <w:rsid w:val="269D6920"/>
    <w:rsid w:val="26A06E73"/>
    <w:rsid w:val="26A321F2"/>
    <w:rsid w:val="26A53057"/>
    <w:rsid w:val="26A97BF0"/>
    <w:rsid w:val="26B7240F"/>
    <w:rsid w:val="26B91CE3"/>
    <w:rsid w:val="26BB3CAD"/>
    <w:rsid w:val="26BD5C77"/>
    <w:rsid w:val="26BE4DB5"/>
    <w:rsid w:val="26BF2F56"/>
    <w:rsid w:val="26C82139"/>
    <w:rsid w:val="26D0542C"/>
    <w:rsid w:val="26D37F3C"/>
    <w:rsid w:val="26D42B4F"/>
    <w:rsid w:val="26DA7CC8"/>
    <w:rsid w:val="26E337E4"/>
    <w:rsid w:val="26E86FDF"/>
    <w:rsid w:val="26E96810"/>
    <w:rsid w:val="26EA6341"/>
    <w:rsid w:val="26F15AA1"/>
    <w:rsid w:val="26F2149F"/>
    <w:rsid w:val="26F972F6"/>
    <w:rsid w:val="26FE41BB"/>
    <w:rsid w:val="2703264F"/>
    <w:rsid w:val="27070CA1"/>
    <w:rsid w:val="270E050E"/>
    <w:rsid w:val="2714160F"/>
    <w:rsid w:val="271830EB"/>
    <w:rsid w:val="271C2206"/>
    <w:rsid w:val="271D6624"/>
    <w:rsid w:val="27250675"/>
    <w:rsid w:val="27256C8F"/>
    <w:rsid w:val="272C4696"/>
    <w:rsid w:val="27361586"/>
    <w:rsid w:val="273D7E9E"/>
    <w:rsid w:val="273E1E2B"/>
    <w:rsid w:val="274C58EB"/>
    <w:rsid w:val="274E2D73"/>
    <w:rsid w:val="275675DC"/>
    <w:rsid w:val="275B6DFA"/>
    <w:rsid w:val="275D29CB"/>
    <w:rsid w:val="276500BD"/>
    <w:rsid w:val="27675BE3"/>
    <w:rsid w:val="276F0058"/>
    <w:rsid w:val="276F19E1"/>
    <w:rsid w:val="277B6700"/>
    <w:rsid w:val="277D1809"/>
    <w:rsid w:val="27853AE1"/>
    <w:rsid w:val="278C389C"/>
    <w:rsid w:val="278C6947"/>
    <w:rsid w:val="27914A0E"/>
    <w:rsid w:val="27985846"/>
    <w:rsid w:val="279E7752"/>
    <w:rsid w:val="279F5029"/>
    <w:rsid w:val="27A25F44"/>
    <w:rsid w:val="27A5051D"/>
    <w:rsid w:val="27A554F3"/>
    <w:rsid w:val="27AC3FBA"/>
    <w:rsid w:val="27AE55C0"/>
    <w:rsid w:val="27B15D56"/>
    <w:rsid w:val="27B31902"/>
    <w:rsid w:val="27C13928"/>
    <w:rsid w:val="27C81F47"/>
    <w:rsid w:val="27CC1FD7"/>
    <w:rsid w:val="27CE5C62"/>
    <w:rsid w:val="27D112AE"/>
    <w:rsid w:val="27DC26B8"/>
    <w:rsid w:val="27E2058E"/>
    <w:rsid w:val="27E2170E"/>
    <w:rsid w:val="27ED0BC0"/>
    <w:rsid w:val="27EE5402"/>
    <w:rsid w:val="27F15E77"/>
    <w:rsid w:val="27F5714B"/>
    <w:rsid w:val="27FA5BA7"/>
    <w:rsid w:val="27FC0505"/>
    <w:rsid w:val="2802590C"/>
    <w:rsid w:val="280A66F6"/>
    <w:rsid w:val="28100A10"/>
    <w:rsid w:val="28172FB2"/>
    <w:rsid w:val="281978A4"/>
    <w:rsid w:val="281B4768"/>
    <w:rsid w:val="28277120"/>
    <w:rsid w:val="282B45DC"/>
    <w:rsid w:val="282F71CD"/>
    <w:rsid w:val="28304227"/>
    <w:rsid w:val="28335281"/>
    <w:rsid w:val="283C4E4B"/>
    <w:rsid w:val="28416595"/>
    <w:rsid w:val="28424BDA"/>
    <w:rsid w:val="28497097"/>
    <w:rsid w:val="284A692A"/>
    <w:rsid w:val="28583AD4"/>
    <w:rsid w:val="285974E2"/>
    <w:rsid w:val="285E0D94"/>
    <w:rsid w:val="28617557"/>
    <w:rsid w:val="2867300C"/>
    <w:rsid w:val="28673288"/>
    <w:rsid w:val="28723141"/>
    <w:rsid w:val="28730499"/>
    <w:rsid w:val="2873752F"/>
    <w:rsid w:val="28757E8C"/>
    <w:rsid w:val="287A2067"/>
    <w:rsid w:val="288051AE"/>
    <w:rsid w:val="288602EB"/>
    <w:rsid w:val="288B68E2"/>
    <w:rsid w:val="288D3427"/>
    <w:rsid w:val="289419F5"/>
    <w:rsid w:val="289C18BC"/>
    <w:rsid w:val="28A059BE"/>
    <w:rsid w:val="28A11C0B"/>
    <w:rsid w:val="28A32C4B"/>
    <w:rsid w:val="28A60BF0"/>
    <w:rsid w:val="28B409B4"/>
    <w:rsid w:val="28BC5ABB"/>
    <w:rsid w:val="28BE5699"/>
    <w:rsid w:val="28C01A4F"/>
    <w:rsid w:val="28CF57EE"/>
    <w:rsid w:val="28D040CB"/>
    <w:rsid w:val="28D237F6"/>
    <w:rsid w:val="28D25E4D"/>
    <w:rsid w:val="28DB0E23"/>
    <w:rsid w:val="28DF17A9"/>
    <w:rsid w:val="28E16BF3"/>
    <w:rsid w:val="28E64763"/>
    <w:rsid w:val="28ED52F9"/>
    <w:rsid w:val="28FB0E06"/>
    <w:rsid w:val="29025228"/>
    <w:rsid w:val="29051AE6"/>
    <w:rsid w:val="29086F52"/>
    <w:rsid w:val="290F208E"/>
    <w:rsid w:val="29121B7F"/>
    <w:rsid w:val="291530FC"/>
    <w:rsid w:val="29183639"/>
    <w:rsid w:val="291C66AB"/>
    <w:rsid w:val="291D0C4F"/>
    <w:rsid w:val="2922752D"/>
    <w:rsid w:val="29231FDE"/>
    <w:rsid w:val="292D300E"/>
    <w:rsid w:val="292D63D0"/>
    <w:rsid w:val="292E57E7"/>
    <w:rsid w:val="292F3165"/>
    <w:rsid w:val="29307B6F"/>
    <w:rsid w:val="29312005"/>
    <w:rsid w:val="293E4722"/>
    <w:rsid w:val="29434E91"/>
    <w:rsid w:val="29523186"/>
    <w:rsid w:val="295403E9"/>
    <w:rsid w:val="29552FBD"/>
    <w:rsid w:val="29567CBD"/>
    <w:rsid w:val="295977EA"/>
    <w:rsid w:val="29597EC5"/>
    <w:rsid w:val="295E47FE"/>
    <w:rsid w:val="29634741"/>
    <w:rsid w:val="29683A87"/>
    <w:rsid w:val="296A3769"/>
    <w:rsid w:val="296D20F7"/>
    <w:rsid w:val="296F6175"/>
    <w:rsid w:val="297330C4"/>
    <w:rsid w:val="297762B3"/>
    <w:rsid w:val="297C4FCF"/>
    <w:rsid w:val="297C6E71"/>
    <w:rsid w:val="2985633A"/>
    <w:rsid w:val="29883BEF"/>
    <w:rsid w:val="298A1752"/>
    <w:rsid w:val="298B62D7"/>
    <w:rsid w:val="298D220C"/>
    <w:rsid w:val="298F1421"/>
    <w:rsid w:val="29934A6D"/>
    <w:rsid w:val="2998130B"/>
    <w:rsid w:val="29997ABE"/>
    <w:rsid w:val="299E3719"/>
    <w:rsid w:val="29A053DC"/>
    <w:rsid w:val="29B62CC8"/>
    <w:rsid w:val="29C11245"/>
    <w:rsid w:val="29C15504"/>
    <w:rsid w:val="29C613F0"/>
    <w:rsid w:val="29C6630D"/>
    <w:rsid w:val="29CA2459"/>
    <w:rsid w:val="29D3405D"/>
    <w:rsid w:val="29D56F2D"/>
    <w:rsid w:val="29D91EF4"/>
    <w:rsid w:val="29DB7F6F"/>
    <w:rsid w:val="29DC51EF"/>
    <w:rsid w:val="29DE4052"/>
    <w:rsid w:val="29EB284D"/>
    <w:rsid w:val="29F574D6"/>
    <w:rsid w:val="2A004DD3"/>
    <w:rsid w:val="2A0239A1"/>
    <w:rsid w:val="2A081583"/>
    <w:rsid w:val="2A0A7D3C"/>
    <w:rsid w:val="2A1131B5"/>
    <w:rsid w:val="2A151926"/>
    <w:rsid w:val="2A17569E"/>
    <w:rsid w:val="2A1B2FFB"/>
    <w:rsid w:val="2A1D229D"/>
    <w:rsid w:val="2A232AFB"/>
    <w:rsid w:val="2A253C1B"/>
    <w:rsid w:val="2A274C4F"/>
    <w:rsid w:val="2A292A52"/>
    <w:rsid w:val="2A2A5609"/>
    <w:rsid w:val="2A2F703E"/>
    <w:rsid w:val="2A302AA8"/>
    <w:rsid w:val="2A334A86"/>
    <w:rsid w:val="2A3A19B5"/>
    <w:rsid w:val="2A3C6720"/>
    <w:rsid w:val="2A431B21"/>
    <w:rsid w:val="2A44264F"/>
    <w:rsid w:val="2A4A1A67"/>
    <w:rsid w:val="2A4B5176"/>
    <w:rsid w:val="2A4F3D78"/>
    <w:rsid w:val="2A53237A"/>
    <w:rsid w:val="2A53244F"/>
    <w:rsid w:val="2A581887"/>
    <w:rsid w:val="2A58267B"/>
    <w:rsid w:val="2A5A12BB"/>
    <w:rsid w:val="2A5A5D6C"/>
    <w:rsid w:val="2A5B4CEF"/>
    <w:rsid w:val="2A622692"/>
    <w:rsid w:val="2A627C18"/>
    <w:rsid w:val="2A63323C"/>
    <w:rsid w:val="2A6428AE"/>
    <w:rsid w:val="2A6C6FAE"/>
    <w:rsid w:val="2A73489F"/>
    <w:rsid w:val="2A77613D"/>
    <w:rsid w:val="2A791E0D"/>
    <w:rsid w:val="2A8417F2"/>
    <w:rsid w:val="2A855845"/>
    <w:rsid w:val="2A8B5ADB"/>
    <w:rsid w:val="2A8C348A"/>
    <w:rsid w:val="2A8E18EB"/>
    <w:rsid w:val="2A92471A"/>
    <w:rsid w:val="2A956FB7"/>
    <w:rsid w:val="2A991787"/>
    <w:rsid w:val="2A9B5863"/>
    <w:rsid w:val="2A9C5BA4"/>
    <w:rsid w:val="2A9F60C4"/>
    <w:rsid w:val="2AA0760D"/>
    <w:rsid w:val="2AA32676"/>
    <w:rsid w:val="2AA44730"/>
    <w:rsid w:val="2AA902C1"/>
    <w:rsid w:val="2AB1772F"/>
    <w:rsid w:val="2AB223C0"/>
    <w:rsid w:val="2AB34E44"/>
    <w:rsid w:val="2AB7478C"/>
    <w:rsid w:val="2AB748A2"/>
    <w:rsid w:val="2AB806A8"/>
    <w:rsid w:val="2ABB06FA"/>
    <w:rsid w:val="2AC362A2"/>
    <w:rsid w:val="2AC746E3"/>
    <w:rsid w:val="2ACD71E4"/>
    <w:rsid w:val="2AE12AA5"/>
    <w:rsid w:val="2AE713D5"/>
    <w:rsid w:val="2AF21C68"/>
    <w:rsid w:val="2AF71166"/>
    <w:rsid w:val="2AFB0CA4"/>
    <w:rsid w:val="2B013006"/>
    <w:rsid w:val="2B046ADE"/>
    <w:rsid w:val="2B0A4667"/>
    <w:rsid w:val="2B0F1C2B"/>
    <w:rsid w:val="2B1B2F6C"/>
    <w:rsid w:val="2B21142E"/>
    <w:rsid w:val="2B211893"/>
    <w:rsid w:val="2B2362C5"/>
    <w:rsid w:val="2B261911"/>
    <w:rsid w:val="2B2647FF"/>
    <w:rsid w:val="2B2A31B0"/>
    <w:rsid w:val="2B2B5A3E"/>
    <w:rsid w:val="2B2E09B8"/>
    <w:rsid w:val="2B2E7F87"/>
    <w:rsid w:val="2B2F07C6"/>
    <w:rsid w:val="2B361B54"/>
    <w:rsid w:val="2B367DA6"/>
    <w:rsid w:val="2B3C1F40"/>
    <w:rsid w:val="2B3C4927"/>
    <w:rsid w:val="2B473331"/>
    <w:rsid w:val="2B49276D"/>
    <w:rsid w:val="2B4B115D"/>
    <w:rsid w:val="2B4D6E9E"/>
    <w:rsid w:val="2B5673C7"/>
    <w:rsid w:val="2B572A89"/>
    <w:rsid w:val="2B585E86"/>
    <w:rsid w:val="2B604E23"/>
    <w:rsid w:val="2B640F69"/>
    <w:rsid w:val="2B696FED"/>
    <w:rsid w:val="2B6F55CF"/>
    <w:rsid w:val="2B7075BA"/>
    <w:rsid w:val="2B725EB0"/>
    <w:rsid w:val="2B760279"/>
    <w:rsid w:val="2B761288"/>
    <w:rsid w:val="2B7663F5"/>
    <w:rsid w:val="2B766D38"/>
    <w:rsid w:val="2B786899"/>
    <w:rsid w:val="2B7C01F9"/>
    <w:rsid w:val="2B7C183A"/>
    <w:rsid w:val="2B7E174D"/>
    <w:rsid w:val="2B7E34FB"/>
    <w:rsid w:val="2B854CEE"/>
    <w:rsid w:val="2B8A1055"/>
    <w:rsid w:val="2B8C29AF"/>
    <w:rsid w:val="2B8E1990"/>
    <w:rsid w:val="2B91322F"/>
    <w:rsid w:val="2B945811"/>
    <w:rsid w:val="2BA309A8"/>
    <w:rsid w:val="2BA8700A"/>
    <w:rsid w:val="2BAA0B10"/>
    <w:rsid w:val="2BAC73CC"/>
    <w:rsid w:val="2BAD5566"/>
    <w:rsid w:val="2BAD70BB"/>
    <w:rsid w:val="2BB21E93"/>
    <w:rsid w:val="2BB43397"/>
    <w:rsid w:val="2BBB7378"/>
    <w:rsid w:val="2BBE7055"/>
    <w:rsid w:val="2BC50F80"/>
    <w:rsid w:val="2BD14214"/>
    <w:rsid w:val="2BD6605E"/>
    <w:rsid w:val="2BD77E5E"/>
    <w:rsid w:val="2BDA1A78"/>
    <w:rsid w:val="2BE041B6"/>
    <w:rsid w:val="2BE11BDC"/>
    <w:rsid w:val="2BE2371D"/>
    <w:rsid w:val="2BE47264"/>
    <w:rsid w:val="2BE47802"/>
    <w:rsid w:val="2BE73306"/>
    <w:rsid w:val="2BE912BD"/>
    <w:rsid w:val="2BEB2376"/>
    <w:rsid w:val="2BF04E93"/>
    <w:rsid w:val="2BF437BD"/>
    <w:rsid w:val="2C001591"/>
    <w:rsid w:val="2C0336D3"/>
    <w:rsid w:val="2C0B622A"/>
    <w:rsid w:val="2C0D3B25"/>
    <w:rsid w:val="2C132DE8"/>
    <w:rsid w:val="2C1572BC"/>
    <w:rsid w:val="2C1C1816"/>
    <w:rsid w:val="2C234704"/>
    <w:rsid w:val="2C267E1B"/>
    <w:rsid w:val="2C270EA9"/>
    <w:rsid w:val="2C2743CB"/>
    <w:rsid w:val="2C352BAA"/>
    <w:rsid w:val="2C41689E"/>
    <w:rsid w:val="2C48280C"/>
    <w:rsid w:val="2C493B09"/>
    <w:rsid w:val="2C4A590A"/>
    <w:rsid w:val="2C526195"/>
    <w:rsid w:val="2C5A2CA4"/>
    <w:rsid w:val="2C5D0108"/>
    <w:rsid w:val="2C666469"/>
    <w:rsid w:val="2C6A1A53"/>
    <w:rsid w:val="2C6C77F8"/>
    <w:rsid w:val="2C6D40D2"/>
    <w:rsid w:val="2C6D55EA"/>
    <w:rsid w:val="2C7175DF"/>
    <w:rsid w:val="2C7416AF"/>
    <w:rsid w:val="2C790C32"/>
    <w:rsid w:val="2C972AC7"/>
    <w:rsid w:val="2C9B046A"/>
    <w:rsid w:val="2CA6182F"/>
    <w:rsid w:val="2CA62D0A"/>
    <w:rsid w:val="2CA70BA9"/>
    <w:rsid w:val="2CAD7104"/>
    <w:rsid w:val="2CAE13A2"/>
    <w:rsid w:val="2CC00327"/>
    <w:rsid w:val="2CC43361"/>
    <w:rsid w:val="2CD244CB"/>
    <w:rsid w:val="2CD47FC5"/>
    <w:rsid w:val="2CDE06F5"/>
    <w:rsid w:val="2CE37ABA"/>
    <w:rsid w:val="2CED1333"/>
    <w:rsid w:val="2CFC6DCE"/>
    <w:rsid w:val="2D0722AD"/>
    <w:rsid w:val="2D0F0102"/>
    <w:rsid w:val="2D105CD4"/>
    <w:rsid w:val="2D1B36F8"/>
    <w:rsid w:val="2D25240B"/>
    <w:rsid w:val="2D257223"/>
    <w:rsid w:val="2D2F0029"/>
    <w:rsid w:val="2D300825"/>
    <w:rsid w:val="2D306A77"/>
    <w:rsid w:val="2D3402F6"/>
    <w:rsid w:val="2D34148E"/>
    <w:rsid w:val="2D367F26"/>
    <w:rsid w:val="2D3C3EE3"/>
    <w:rsid w:val="2D402BD8"/>
    <w:rsid w:val="2D426ED6"/>
    <w:rsid w:val="2D533A4B"/>
    <w:rsid w:val="2D54402B"/>
    <w:rsid w:val="2D595FCE"/>
    <w:rsid w:val="2D5D65BF"/>
    <w:rsid w:val="2D6140E6"/>
    <w:rsid w:val="2D6226DB"/>
    <w:rsid w:val="2D627F8C"/>
    <w:rsid w:val="2D641FA5"/>
    <w:rsid w:val="2D6521D1"/>
    <w:rsid w:val="2D6818A2"/>
    <w:rsid w:val="2D6914D1"/>
    <w:rsid w:val="2D762320"/>
    <w:rsid w:val="2D767940"/>
    <w:rsid w:val="2D7E5A35"/>
    <w:rsid w:val="2D860CE1"/>
    <w:rsid w:val="2D872B3B"/>
    <w:rsid w:val="2D8D6F97"/>
    <w:rsid w:val="2D9275BC"/>
    <w:rsid w:val="2D9F01C3"/>
    <w:rsid w:val="2DAA7442"/>
    <w:rsid w:val="2DAB5DDD"/>
    <w:rsid w:val="2DAC4350"/>
    <w:rsid w:val="2DAC4D61"/>
    <w:rsid w:val="2DB23CF7"/>
    <w:rsid w:val="2DB352EA"/>
    <w:rsid w:val="2DB90A85"/>
    <w:rsid w:val="2DBB5EA5"/>
    <w:rsid w:val="2DBD33B4"/>
    <w:rsid w:val="2DBE58D9"/>
    <w:rsid w:val="2DC219F8"/>
    <w:rsid w:val="2DC41FDF"/>
    <w:rsid w:val="2DE35BB9"/>
    <w:rsid w:val="2DE4268C"/>
    <w:rsid w:val="2DE735DA"/>
    <w:rsid w:val="2DE97352"/>
    <w:rsid w:val="2DEB59BF"/>
    <w:rsid w:val="2DF16206"/>
    <w:rsid w:val="2DF57A0D"/>
    <w:rsid w:val="2E110657"/>
    <w:rsid w:val="2E113916"/>
    <w:rsid w:val="2E1541E0"/>
    <w:rsid w:val="2E1F2D74"/>
    <w:rsid w:val="2E262354"/>
    <w:rsid w:val="2E2846C8"/>
    <w:rsid w:val="2E2B1507"/>
    <w:rsid w:val="2E32472E"/>
    <w:rsid w:val="2E3A3887"/>
    <w:rsid w:val="2E412EEC"/>
    <w:rsid w:val="2E427398"/>
    <w:rsid w:val="2E4454AE"/>
    <w:rsid w:val="2E4466BF"/>
    <w:rsid w:val="2E450300"/>
    <w:rsid w:val="2E474CAA"/>
    <w:rsid w:val="2E500166"/>
    <w:rsid w:val="2E511CA3"/>
    <w:rsid w:val="2E522B28"/>
    <w:rsid w:val="2E5872F5"/>
    <w:rsid w:val="2E592F06"/>
    <w:rsid w:val="2E5C449B"/>
    <w:rsid w:val="2E660D66"/>
    <w:rsid w:val="2E70537D"/>
    <w:rsid w:val="2E750384"/>
    <w:rsid w:val="2E75544D"/>
    <w:rsid w:val="2E7A37E1"/>
    <w:rsid w:val="2E7D4BEB"/>
    <w:rsid w:val="2E823302"/>
    <w:rsid w:val="2E827E31"/>
    <w:rsid w:val="2E854446"/>
    <w:rsid w:val="2E981053"/>
    <w:rsid w:val="2E983519"/>
    <w:rsid w:val="2E9A03D8"/>
    <w:rsid w:val="2EA003E5"/>
    <w:rsid w:val="2EA15E7F"/>
    <w:rsid w:val="2EA6188E"/>
    <w:rsid w:val="2EA80A9A"/>
    <w:rsid w:val="2EAB67FD"/>
    <w:rsid w:val="2EB0799E"/>
    <w:rsid w:val="2EB37960"/>
    <w:rsid w:val="2EB60877"/>
    <w:rsid w:val="2EB76596"/>
    <w:rsid w:val="2EB94B7E"/>
    <w:rsid w:val="2EBD5BD3"/>
    <w:rsid w:val="2EBD7308"/>
    <w:rsid w:val="2EC3250D"/>
    <w:rsid w:val="2EC51E62"/>
    <w:rsid w:val="2EC81B7A"/>
    <w:rsid w:val="2ECE185F"/>
    <w:rsid w:val="2ECE6330"/>
    <w:rsid w:val="2ED30C9B"/>
    <w:rsid w:val="2ED4620A"/>
    <w:rsid w:val="2ED76D41"/>
    <w:rsid w:val="2ED91A82"/>
    <w:rsid w:val="2EE26967"/>
    <w:rsid w:val="2EE325B0"/>
    <w:rsid w:val="2EE35625"/>
    <w:rsid w:val="2EE45D6B"/>
    <w:rsid w:val="2EE83ACC"/>
    <w:rsid w:val="2EE86186"/>
    <w:rsid w:val="2EF24469"/>
    <w:rsid w:val="2EF37D5C"/>
    <w:rsid w:val="2EF5589C"/>
    <w:rsid w:val="2EF835C5"/>
    <w:rsid w:val="2EFC6153"/>
    <w:rsid w:val="2EFD196C"/>
    <w:rsid w:val="2F000DF7"/>
    <w:rsid w:val="2F01426F"/>
    <w:rsid w:val="2F030CB4"/>
    <w:rsid w:val="2F041F69"/>
    <w:rsid w:val="2F0778A9"/>
    <w:rsid w:val="2F0D18FD"/>
    <w:rsid w:val="2F164081"/>
    <w:rsid w:val="2F176141"/>
    <w:rsid w:val="2F194D64"/>
    <w:rsid w:val="2F216BBC"/>
    <w:rsid w:val="2F2304E7"/>
    <w:rsid w:val="2F2965A9"/>
    <w:rsid w:val="2F2B5ABE"/>
    <w:rsid w:val="2F2D40A3"/>
    <w:rsid w:val="2F2E028B"/>
    <w:rsid w:val="2F315C8C"/>
    <w:rsid w:val="2F342D2C"/>
    <w:rsid w:val="2F397E65"/>
    <w:rsid w:val="2F3B4D19"/>
    <w:rsid w:val="2F3C6ABE"/>
    <w:rsid w:val="2F400650"/>
    <w:rsid w:val="2F407445"/>
    <w:rsid w:val="2F4345BD"/>
    <w:rsid w:val="2F4370E7"/>
    <w:rsid w:val="2F45680A"/>
    <w:rsid w:val="2F464330"/>
    <w:rsid w:val="2F4A3E20"/>
    <w:rsid w:val="2F4C4E7B"/>
    <w:rsid w:val="2F4E02AA"/>
    <w:rsid w:val="2F4E108B"/>
    <w:rsid w:val="2F501185"/>
    <w:rsid w:val="2F5E4901"/>
    <w:rsid w:val="2F5F786B"/>
    <w:rsid w:val="2F642A08"/>
    <w:rsid w:val="2F690950"/>
    <w:rsid w:val="2F6E32E8"/>
    <w:rsid w:val="2F6E4B8D"/>
    <w:rsid w:val="2F71557C"/>
    <w:rsid w:val="2F7215C9"/>
    <w:rsid w:val="2F7573AF"/>
    <w:rsid w:val="2F7A129D"/>
    <w:rsid w:val="2F7E2802"/>
    <w:rsid w:val="2F811CF6"/>
    <w:rsid w:val="2F8A4FBD"/>
    <w:rsid w:val="2F8F5CD7"/>
    <w:rsid w:val="2F926F8A"/>
    <w:rsid w:val="2F991932"/>
    <w:rsid w:val="2F9C21A2"/>
    <w:rsid w:val="2FA11D72"/>
    <w:rsid w:val="2FA70721"/>
    <w:rsid w:val="2FA72B45"/>
    <w:rsid w:val="2FA774C5"/>
    <w:rsid w:val="2FB1292E"/>
    <w:rsid w:val="2FB83480"/>
    <w:rsid w:val="2FBB4C97"/>
    <w:rsid w:val="2FBD0A96"/>
    <w:rsid w:val="2FC05FD0"/>
    <w:rsid w:val="2FC35981"/>
    <w:rsid w:val="2FC733FA"/>
    <w:rsid w:val="2FC7646A"/>
    <w:rsid w:val="2FCF4C35"/>
    <w:rsid w:val="2FD701E5"/>
    <w:rsid w:val="2FDB1916"/>
    <w:rsid w:val="2FE51D9B"/>
    <w:rsid w:val="2FE8389F"/>
    <w:rsid w:val="2FEB37D1"/>
    <w:rsid w:val="2FEB7293"/>
    <w:rsid w:val="2FEF08E5"/>
    <w:rsid w:val="2FEF2C1A"/>
    <w:rsid w:val="2FFB43D4"/>
    <w:rsid w:val="2FFE4C0B"/>
    <w:rsid w:val="300253CA"/>
    <w:rsid w:val="300344B1"/>
    <w:rsid w:val="300611BD"/>
    <w:rsid w:val="300B5F08"/>
    <w:rsid w:val="30111AA2"/>
    <w:rsid w:val="3015461C"/>
    <w:rsid w:val="301601A6"/>
    <w:rsid w:val="301855BE"/>
    <w:rsid w:val="301B3AD6"/>
    <w:rsid w:val="302048B8"/>
    <w:rsid w:val="30262D71"/>
    <w:rsid w:val="302846FE"/>
    <w:rsid w:val="30335373"/>
    <w:rsid w:val="30354AD0"/>
    <w:rsid w:val="303B19A7"/>
    <w:rsid w:val="303B6C7A"/>
    <w:rsid w:val="30492BF3"/>
    <w:rsid w:val="304B42F4"/>
    <w:rsid w:val="304C1E1A"/>
    <w:rsid w:val="304D5FF1"/>
    <w:rsid w:val="304F36B8"/>
    <w:rsid w:val="30546FC4"/>
    <w:rsid w:val="30575639"/>
    <w:rsid w:val="305851F7"/>
    <w:rsid w:val="305D7B83"/>
    <w:rsid w:val="30667621"/>
    <w:rsid w:val="306766BC"/>
    <w:rsid w:val="30676B49"/>
    <w:rsid w:val="306A7EFA"/>
    <w:rsid w:val="30707E75"/>
    <w:rsid w:val="307220E3"/>
    <w:rsid w:val="307723F1"/>
    <w:rsid w:val="3079444D"/>
    <w:rsid w:val="308422C6"/>
    <w:rsid w:val="30874FB6"/>
    <w:rsid w:val="30887D80"/>
    <w:rsid w:val="308B4D45"/>
    <w:rsid w:val="3091494A"/>
    <w:rsid w:val="309201D0"/>
    <w:rsid w:val="30991EF1"/>
    <w:rsid w:val="309C7048"/>
    <w:rsid w:val="309E5BBF"/>
    <w:rsid w:val="30A90D6A"/>
    <w:rsid w:val="30AC777E"/>
    <w:rsid w:val="30B33C47"/>
    <w:rsid w:val="30B52BD9"/>
    <w:rsid w:val="30B709C7"/>
    <w:rsid w:val="30B71D7E"/>
    <w:rsid w:val="30B76FF6"/>
    <w:rsid w:val="30B9213C"/>
    <w:rsid w:val="30BA4795"/>
    <w:rsid w:val="30BC4482"/>
    <w:rsid w:val="30BD0622"/>
    <w:rsid w:val="30C12537"/>
    <w:rsid w:val="30C548FC"/>
    <w:rsid w:val="30C66737"/>
    <w:rsid w:val="30C856FC"/>
    <w:rsid w:val="30CB0F91"/>
    <w:rsid w:val="30CF60B4"/>
    <w:rsid w:val="30E05748"/>
    <w:rsid w:val="30E65DCB"/>
    <w:rsid w:val="30E77C57"/>
    <w:rsid w:val="30EF18E8"/>
    <w:rsid w:val="30F5600E"/>
    <w:rsid w:val="30FA73DE"/>
    <w:rsid w:val="30FD74B1"/>
    <w:rsid w:val="31004FAA"/>
    <w:rsid w:val="310D77FB"/>
    <w:rsid w:val="31114ED4"/>
    <w:rsid w:val="311E4B25"/>
    <w:rsid w:val="312D46CF"/>
    <w:rsid w:val="312E30CD"/>
    <w:rsid w:val="312F28B5"/>
    <w:rsid w:val="313A64CD"/>
    <w:rsid w:val="313E5C07"/>
    <w:rsid w:val="31450A7B"/>
    <w:rsid w:val="31476775"/>
    <w:rsid w:val="31480BAB"/>
    <w:rsid w:val="31483DC6"/>
    <w:rsid w:val="31497A0B"/>
    <w:rsid w:val="31540F86"/>
    <w:rsid w:val="31556AAC"/>
    <w:rsid w:val="31596146"/>
    <w:rsid w:val="315D288D"/>
    <w:rsid w:val="31635F60"/>
    <w:rsid w:val="31670396"/>
    <w:rsid w:val="317139AC"/>
    <w:rsid w:val="31750EFD"/>
    <w:rsid w:val="31812B64"/>
    <w:rsid w:val="31846E40"/>
    <w:rsid w:val="31860BA4"/>
    <w:rsid w:val="31893681"/>
    <w:rsid w:val="318D26EA"/>
    <w:rsid w:val="31913EA7"/>
    <w:rsid w:val="3192385D"/>
    <w:rsid w:val="31943371"/>
    <w:rsid w:val="3196367F"/>
    <w:rsid w:val="319E48F7"/>
    <w:rsid w:val="31A22C10"/>
    <w:rsid w:val="31A45C46"/>
    <w:rsid w:val="31AE3BA7"/>
    <w:rsid w:val="31B413C6"/>
    <w:rsid w:val="31B50866"/>
    <w:rsid w:val="31CF685F"/>
    <w:rsid w:val="31D04F3E"/>
    <w:rsid w:val="31D23F3F"/>
    <w:rsid w:val="31D9170A"/>
    <w:rsid w:val="31D918F7"/>
    <w:rsid w:val="31D976DD"/>
    <w:rsid w:val="31DA3682"/>
    <w:rsid w:val="31DB3737"/>
    <w:rsid w:val="31DD65D7"/>
    <w:rsid w:val="31E01F40"/>
    <w:rsid w:val="31E4789A"/>
    <w:rsid w:val="31E518E1"/>
    <w:rsid w:val="31E542D4"/>
    <w:rsid w:val="31F444AB"/>
    <w:rsid w:val="31F479BD"/>
    <w:rsid w:val="31F65BB3"/>
    <w:rsid w:val="31FE5B9D"/>
    <w:rsid w:val="320051BA"/>
    <w:rsid w:val="320140D1"/>
    <w:rsid w:val="320D4616"/>
    <w:rsid w:val="320F6D42"/>
    <w:rsid w:val="321007D2"/>
    <w:rsid w:val="32116E77"/>
    <w:rsid w:val="321203F9"/>
    <w:rsid w:val="32147D6E"/>
    <w:rsid w:val="32150BB9"/>
    <w:rsid w:val="32161860"/>
    <w:rsid w:val="321B0EDC"/>
    <w:rsid w:val="321C1BD5"/>
    <w:rsid w:val="321D29DA"/>
    <w:rsid w:val="321D581C"/>
    <w:rsid w:val="321F2FC9"/>
    <w:rsid w:val="32212981"/>
    <w:rsid w:val="3227669B"/>
    <w:rsid w:val="32283B60"/>
    <w:rsid w:val="322A00AB"/>
    <w:rsid w:val="323A1EA1"/>
    <w:rsid w:val="32432DA9"/>
    <w:rsid w:val="32454C3C"/>
    <w:rsid w:val="324561D2"/>
    <w:rsid w:val="324803BF"/>
    <w:rsid w:val="32491898"/>
    <w:rsid w:val="324A39DB"/>
    <w:rsid w:val="32510A26"/>
    <w:rsid w:val="325129EC"/>
    <w:rsid w:val="32543208"/>
    <w:rsid w:val="32577228"/>
    <w:rsid w:val="325D7236"/>
    <w:rsid w:val="325E3EB8"/>
    <w:rsid w:val="32683A9A"/>
    <w:rsid w:val="326916D8"/>
    <w:rsid w:val="326E727A"/>
    <w:rsid w:val="326E7E26"/>
    <w:rsid w:val="326F1F94"/>
    <w:rsid w:val="32742C5B"/>
    <w:rsid w:val="327A0AA1"/>
    <w:rsid w:val="327A7DF4"/>
    <w:rsid w:val="3291620A"/>
    <w:rsid w:val="32917E01"/>
    <w:rsid w:val="32937A46"/>
    <w:rsid w:val="329552B7"/>
    <w:rsid w:val="329655CE"/>
    <w:rsid w:val="329B2BE5"/>
    <w:rsid w:val="32A02706"/>
    <w:rsid w:val="32AB72CC"/>
    <w:rsid w:val="32AD0945"/>
    <w:rsid w:val="32AE6B7C"/>
    <w:rsid w:val="32AF3B94"/>
    <w:rsid w:val="32B0720F"/>
    <w:rsid w:val="32BC3679"/>
    <w:rsid w:val="32BE6770"/>
    <w:rsid w:val="32C10C5A"/>
    <w:rsid w:val="32C345C8"/>
    <w:rsid w:val="32C92530"/>
    <w:rsid w:val="32CE6B16"/>
    <w:rsid w:val="32D04677"/>
    <w:rsid w:val="32D068CE"/>
    <w:rsid w:val="32D103B5"/>
    <w:rsid w:val="32D225A9"/>
    <w:rsid w:val="32D305D1"/>
    <w:rsid w:val="32D558F3"/>
    <w:rsid w:val="32D65CD4"/>
    <w:rsid w:val="32DA1BD8"/>
    <w:rsid w:val="32E57979"/>
    <w:rsid w:val="32E7568C"/>
    <w:rsid w:val="32ED1978"/>
    <w:rsid w:val="32EF2744"/>
    <w:rsid w:val="32F01668"/>
    <w:rsid w:val="32FE2F88"/>
    <w:rsid w:val="33004656"/>
    <w:rsid w:val="330469DC"/>
    <w:rsid w:val="33055D25"/>
    <w:rsid w:val="33061D90"/>
    <w:rsid w:val="330657BA"/>
    <w:rsid w:val="330928F4"/>
    <w:rsid w:val="330E509D"/>
    <w:rsid w:val="33113598"/>
    <w:rsid w:val="332008F9"/>
    <w:rsid w:val="33226E62"/>
    <w:rsid w:val="332350B4"/>
    <w:rsid w:val="332D5C0C"/>
    <w:rsid w:val="33300962"/>
    <w:rsid w:val="33317C15"/>
    <w:rsid w:val="33332E1D"/>
    <w:rsid w:val="333843D4"/>
    <w:rsid w:val="333A3B97"/>
    <w:rsid w:val="33400B8A"/>
    <w:rsid w:val="33407BF4"/>
    <w:rsid w:val="33563A0C"/>
    <w:rsid w:val="33564207"/>
    <w:rsid w:val="335931AE"/>
    <w:rsid w:val="33672F57"/>
    <w:rsid w:val="33677426"/>
    <w:rsid w:val="336B6FFC"/>
    <w:rsid w:val="337163BC"/>
    <w:rsid w:val="33734105"/>
    <w:rsid w:val="33754F44"/>
    <w:rsid w:val="337C3E68"/>
    <w:rsid w:val="33837D6D"/>
    <w:rsid w:val="338652FA"/>
    <w:rsid w:val="33890163"/>
    <w:rsid w:val="33914873"/>
    <w:rsid w:val="33920CD0"/>
    <w:rsid w:val="339A6124"/>
    <w:rsid w:val="33A175F2"/>
    <w:rsid w:val="33A17DE1"/>
    <w:rsid w:val="33A32599"/>
    <w:rsid w:val="33A36327"/>
    <w:rsid w:val="33A62C54"/>
    <w:rsid w:val="33A74BB8"/>
    <w:rsid w:val="33A87367"/>
    <w:rsid w:val="33AA0CB8"/>
    <w:rsid w:val="33AE0270"/>
    <w:rsid w:val="33B3470A"/>
    <w:rsid w:val="33B57E17"/>
    <w:rsid w:val="33BD761D"/>
    <w:rsid w:val="33C0332D"/>
    <w:rsid w:val="33CE038F"/>
    <w:rsid w:val="33D01D11"/>
    <w:rsid w:val="33D6300A"/>
    <w:rsid w:val="33D70D54"/>
    <w:rsid w:val="33D75E9F"/>
    <w:rsid w:val="33E13DFD"/>
    <w:rsid w:val="33F11F2F"/>
    <w:rsid w:val="33F22CD8"/>
    <w:rsid w:val="33F36685"/>
    <w:rsid w:val="33F778A6"/>
    <w:rsid w:val="33F87299"/>
    <w:rsid w:val="33FC5905"/>
    <w:rsid w:val="33FE09C7"/>
    <w:rsid w:val="3400430A"/>
    <w:rsid w:val="34044355"/>
    <w:rsid w:val="340763E5"/>
    <w:rsid w:val="340E2B98"/>
    <w:rsid w:val="341033D4"/>
    <w:rsid w:val="34150D38"/>
    <w:rsid w:val="34197CAA"/>
    <w:rsid w:val="341D7D55"/>
    <w:rsid w:val="342033A2"/>
    <w:rsid w:val="3420554F"/>
    <w:rsid w:val="342069B7"/>
    <w:rsid w:val="34207846"/>
    <w:rsid w:val="34255332"/>
    <w:rsid w:val="34283EA3"/>
    <w:rsid w:val="342B1D46"/>
    <w:rsid w:val="3431735D"/>
    <w:rsid w:val="34317CFA"/>
    <w:rsid w:val="34355FDE"/>
    <w:rsid w:val="34362EC6"/>
    <w:rsid w:val="34370858"/>
    <w:rsid w:val="343E209B"/>
    <w:rsid w:val="343F3FAC"/>
    <w:rsid w:val="34401C96"/>
    <w:rsid w:val="34441786"/>
    <w:rsid w:val="34484590"/>
    <w:rsid w:val="34491EF3"/>
    <w:rsid w:val="34523B2D"/>
    <w:rsid w:val="34541C05"/>
    <w:rsid w:val="34543B99"/>
    <w:rsid w:val="3454697A"/>
    <w:rsid w:val="345474EF"/>
    <w:rsid w:val="34567DA2"/>
    <w:rsid w:val="34574764"/>
    <w:rsid w:val="345A3120"/>
    <w:rsid w:val="345F095A"/>
    <w:rsid w:val="34661AB9"/>
    <w:rsid w:val="34684D49"/>
    <w:rsid w:val="346A2C09"/>
    <w:rsid w:val="346B55C3"/>
    <w:rsid w:val="34715E80"/>
    <w:rsid w:val="34761D18"/>
    <w:rsid w:val="34791292"/>
    <w:rsid w:val="34891ADA"/>
    <w:rsid w:val="349204BE"/>
    <w:rsid w:val="34993154"/>
    <w:rsid w:val="349D2245"/>
    <w:rsid w:val="349E47F2"/>
    <w:rsid w:val="349F626B"/>
    <w:rsid w:val="34A02426"/>
    <w:rsid w:val="34A06A36"/>
    <w:rsid w:val="34A311D3"/>
    <w:rsid w:val="34A86775"/>
    <w:rsid w:val="34B65990"/>
    <w:rsid w:val="34C050E5"/>
    <w:rsid w:val="34C2090D"/>
    <w:rsid w:val="34C75922"/>
    <w:rsid w:val="34D2760A"/>
    <w:rsid w:val="34E24127"/>
    <w:rsid w:val="34ED4820"/>
    <w:rsid w:val="34F3126F"/>
    <w:rsid w:val="34F573E7"/>
    <w:rsid w:val="35044402"/>
    <w:rsid w:val="35095577"/>
    <w:rsid w:val="350E0BBD"/>
    <w:rsid w:val="350F56F8"/>
    <w:rsid w:val="35127913"/>
    <w:rsid w:val="35151633"/>
    <w:rsid w:val="3516288A"/>
    <w:rsid w:val="351A16A6"/>
    <w:rsid w:val="352263E6"/>
    <w:rsid w:val="35243D5C"/>
    <w:rsid w:val="352A15E5"/>
    <w:rsid w:val="352E7D40"/>
    <w:rsid w:val="35305866"/>
    <w:rsid w:val="353B2DBE"/>
    <w:rsid w:val="353D51E5"/>
    <w:rsid w:val="353F5387"/>
    <w:rsid w:val="35405933"/>
    <w:rsid w:val="354217F7"/>
    <w:rsid w:val="354A2946"/>
    <w:rsid w:val="35502DBB"/>
    <w:rsid w:val="35574ED5"/>
    <w:rsid w:val="355B7917"/>
    <w:rsid w:val="355F439E"/>
    <w:rsid w:val="356216B8"/>
    <w:rsid w:val="35664271"/>
    <w:rsid w:val="3573738C"/>
    <w:rsid w:val="35755CF1"/>
    <w:rsid w:val="35795C7C"/>
    <w:rsid w:val="357D3BAB"/>
    <w:rsid w:val="358263FD"/>
    <w:rsid w:val="358375C3"/>
    <w:rsid w:val="358439C1"/>
    <w:rsid w:val="3586192A"/>
    <w:rsid w:val="358838F4"/>
    <w:rsid w:val="358A0510"/>
    <w:rsid w:val="358F0F2E"/>
    <w:rsid w:val="3595264D"/>
    <w:rsid w:val="35974107"/>
    <w:rsid w:val="359A2F92"/>
    <w:rsid w:val="359A7B9E"/>
    <w:rsid w:val="359C2EFC"/>
    <w:rsid w:val="359D559A"/>
    <w:rsid w:val="359E7EB0"/>
    <w:rsid w:val="35A61A6B"/>
    <w:rsid w:val="35A65B28"/>
    <w:rsid w:val="35AA326A"/>
    <w:rsid w:val="35B41810"/>
    <w:rsid w:val="35B554D0"/>
    <w:rsid w:val="35BD19E8"/>
    <w:rsid w:val="35BF5C0C"/>
    <w:rsid w:val="35C203E4"/>
    <w:rsid w:val="35C52C80"/>
    <w:rsid w:val="35C66126"/>
    <w:rsid w:val="35C80195"/>
    <w:rsid w:val="35D21D77"/>
    <w:rsid w:val="35DD4B6E"/>
    <w:rsid w:val="35E238F9"/>
    <w:rsid w:val="35E54EDC"/>
    <w:rsid w:val="35F07695"/>
    <w:rsid w:val="35F47169"/>
    <w:rsid w:val="35F75F57"/>
    <w:rsid w:val="36050AA1"/>
    <w:rsid w:val="36074A3C"/>
    <w:rsid w:val="360A4FC9"/>
    <w:rsid w:val="360C16FF"/>
    <w:rsid w:val="360D5BE9"/>
    <w:rsid w:val="36121410"/>
    <w:rsid w:val="361B2ADD"/>
    <w:rsid w:val="361D7250"/>
    <w:rsid w:val="361F77D1"/>
    <w:rsid w:val="36203DF4"/>
    <w:rsid w:val="36266C69"/>
    <w:rsid w:val="36392822"/>
    <w:rsid w:val="3641079F"/>
    <w:rsid w:val="3642036C"/>
    <w:rsid w:val="364517E5"/>
    <w:rsid w:val="364B4F1D"/>
    <w:rsid w:val="36542C08"/>
    <w:rsid w:val="365626A4"/>
    <w:rsid w:val="365A23C6"/>
    <w:rsid w:val="365C71CB"/>
    <w:rsid w:val="365E6403"/>
    <w:rsid w:val="36625EF3"/>
    <w:rsid w:val="36651285"/>
    <w:rsid w:val="36687DEE"/>
    <w:rsid w:val="366D544D"/>
    <w:rsid w:val="366D71EA"/>
    <w:rsid w:val="36711E8B"/>
    <w:rsid w:val="367659B1"/>
    <w:rsid w:val="3680072A"/>
    <w:rsid w:val="368548C5"/>
    <w:rsid w:val="368805D5"/>
    <w:rsid w:val="368B0204"/>
    <w:rsid w:val="368C2F70"/>
    <w:rsid w:val="36961757"/>
    <w:rsid w:val="36962041"/>
    <w:rsid w:val="369815E4"/>
    <w:rsid w:val="36981915"/>
    <w:rsid w:val="36992F09"/>
    <w:rsid w:val="36A15BB2"/>
    <w:rsid w:val="36A35209"/>
    <w:rsid w:val="36A52284"/>
    <w:rsid w:val="36AF19C0"/>
    <w:rsid w:val="36AF3103"/>
    <w:rsid w:val="36B67FED"/>
    <w:rsid w:val="36B73C96"/>
    <w:rsid w:val="36BD2E5C"/>
    <w:rsid w:val="36BD36AE"/>
    <w:rsid w:val="36BF607B"/>
    <w:rsid w:val="36BF6B0B"/>
    <w:rsid w:val="36D12832"/>
    <w:rsid w:val="36D21BB7"/>
    <w:rsid w:val="36D72493"/>
    <w:rsid w:val="36D8708F"/>
    <w:rsid w:val="36DC586E"/>
    <w:rsid w:val="36DD37CC"/>
    <w:rsid w:val="36ED4BD1"/>
    <w:rsid w:val="36F15263"/>
    <w:rsid w:val="36F2503D"/>
    <w:rsid w:val="36F342A6"/>
    <w:rsid w:val="36F45184"/>
    <w:rsid w:val="36F476E1"/>
    <w:rsid w:val="36F81612"/>
    <w:rsid w:val="36F86858"/>
    <w:rsid w:val="370C0935"/>
    <w:rsid w:val="370C4F67"/>
    <w:rsid w:val="370C7729"/>
    <w:rsid w:val="370D708F"/>
    <w:rsid w:val="371165C5"/>
    <w:rsid w:val="37152568"/>
    <w:rsid w:val="37181265"/>
    <w:rsid w:val="371D1849"/>
    <w:rsid w:val="37232794"/>
    <w:rsid w:val="37253A54"/>
    <w:rsid w:val="37292B6F"/>
    <w:rsid w:val="372B4A87"/>
    <w:rsid w:val="373108BC"/>
    <w:rsid w:val="3731423A"/>
    <w:rsid w:val="37357164"/>
    <w:rsid w:val="37357BD7"/>
    <w:rsid w:val="3739303F"/>
    <w:rsid w:val="37395C80"/>
    <w:rsid w:val="373A5997"/>
    <w:rsid w:val="373A6FA0"/>
    <w:rsid w:val="373B412E"/>
    <w:rsid w:val="374C1028"/>
    <w:rsid w:val="3754742C"/>
    <w:rsid w:val="37576370"/>
    <w:rsid w:val="376627DF"/>
    <w:rsid w:val="376E7145"/>
    <w:rsid w:val="37706E9F"/>
    <w:rsid w:val="37735E49"/>
    <w:rsid w:val="37760BA3"/>
    <w:rsid w:val="378E68E6"/>
    <w:rsid w:val="37911AC7"/>
    <w:rsid w:val="37911F8E"/>
    <w:rsid w:val="37930DC7"/>
    <w:rsid w:val="379576F8"/>
    <w:rsid w:val="37976071"/>
    <w:rsid w:val="379D1A09"/>
    <w:rsid w:val="379F0A81"/>
    <w:rsid w:val="37A41424"/>
    <w:rsid w:val="37A51033"/>
    <w:rsid w:val="37BE714D"/>
    <w:rsid w:val="37C60704"/>
    <w:rsid w:val="37CA507C"/>
    <w:rsid w:val="37CD7EFA"/>
    <w:rsid w:val="37D2317A"/>
    <w:rsid w:val="37DE0EF4"/>
    <w:rsid w:val="37DF5322"/>
    <w:rsid w:val="37E312B6"/>
    <w:rsid w:val="37E33064"/>
    <w:rsid w:val="37E33738"/>
    <w:rsid w:val="37EB228A"/>
    <w:rsid w:val="37ED5C91"/>
    <w:rsid w:val="37F039D3"/>
    <w:rsid w:val="37F214F9"/>
    <w:rsid w:val="38036EF9"/>
    <w:rsid w:val="3810505C"/>
    <w:rsid w:val="38142EC9"/>
    <w:rsid w:val="381955FD"/>
    <w:rsid w:val="38201652"/>
    <w:rsid w:val="382B3097"/>
    <w:rsid w:val="382E4EAF"/>
    <w:rsid w:val="382F43C4"/>
    <w:rsid w:val="38312021"/>
    <w:rsid w:val="383216E9"/>
    <w:rsid w:val="38385BB3"/>
    <w:rsid w:val="383A6C2C"/>
    <w:rsid w:val="383C4522"/>
    <w:rsid w:val="384242C5"/>
    <w:rsid w:val="384C3A60"/>
    <w:rsid w:val="384D557B"/>
    <w:rsid w:val="384E52C1"/>
    <w:rsid w:val="384E5E28"/>
    <w:rsid w:val="38500A38"/>
    <w:rsid w:val="38502D71"/>
    <w:rsid w:val="3851076A"/>
    <w:rsid w:val="385541FB"/>
    <w:rsid w:val="385857D6"/>
    <w:rsid w:val="386121DB"/>
    <w:rsid w:val="386232F7"/>
    <w:rsid w:val="38636BAE"/>
    <w:rsid w:val="38685AF1"/>
    <w:rsid w:val="386A778A"/>
    <w:rsid w:val="386C34BD"/>
    <w:rsid w:val="386E58DB"/>
    <w:rsid w:val="38740160"/>
    <w:rsid w:val="38786CAE"/>
    <w:rsid w:val="387D7E48"/>
    <w:rsid w:val="387F711E"/>
    <w:rsid w:val="3880101E"/>
    <w:rsid w:val="388743CA"/>
    <w:rsid w:val="389732C4"/>
    <w:rsid w:val="38974392"/>
    <w:rsid w:val="38997722"/>
    <w:rsid w:val="38A32B7E"/>
    <w:rsid w:val="38A70C79"/>
    <w:rsid w:val="38A9710F"/>
    <w:rsid w:val="38B0039C"/>
    <w:rsid w:val="38B37E56"/>
    <w:rsid w:val="38C700B1"/>
    <w:rsid w:val="38CB46DA"/>
    <w:rsid w:val="38CC0EB0"/>
    <w:rsid w:val="38CD4EAB"/>
    <w:rsid w:val="38D003CB"/>
    <w:rsid w:val="38D26BDC"/>
    <w:rsid w:val="38DA5354"/>
    <w:rsid w:val="38E17A95"/>
    <w:rsid w:val="38E41AA2"/>
    <w:rsid w:val="38E60975"/>
    <w:rsid w:val="38E946AA"/>
    <w:rsid w:val="38EE70D4"/>
    <w:rsid w:val="38FC0F30"/>
    <w:rsid w:val="38FC34E5"/>
    <w:rsid w:val="39014E89"/>
    <w:rsid w:val="39033292"/>
    <w:rsid w:val="391F00CC"/>
    <w:rsid w:val="392459ED"/>
    <w:rsid w:val="392B46F4"/>
    <w:rsid w:val="392C0A3B"/>
    <w:rsid w:val="392C4A18"/>
    <w:rsid w:val="39311BAD"/>
    <w:rsid w:val="39322ECE"/>
    <w:rsid w:val="393A13EF"/>
    <w:rsid w:val="39475312"/>
    <w:rsid w:val="39544A46"/>
    <w:rsid w:val="39567866"/>
    <w:rsid w:val="39574277"/>
    <w:rsid w:val="395776F3"/>
    <w:rsid w:val="3961020B"/>
    <w:rsid w:val="396401D4"/>
    <w:rsid w:val="3967248F"/>
    <w:rsid w:val="39687C2C"/>
    <w:rsid w:val="396C285A"/>
    <w:rsid w:val="396C4BF7"/>
    <w:rsid w:val="396C5FDC"/>
    <w:rsid w:val="397F2880"/>
    <w:rsid w:val="398A297C"/>
    <w:rsid w:val="398B30D3"/>
    <w:rsid w:val="398E1842"/>
    <w:rsid w:val="39930ABA"/>
    <w:rsid w:val="39997DC9"/>
    <w:rsid w:val="399A1FCF"/>
    <w:rsid w:val="399C171C"/>
    <w:rsid w:val="399C3205"/>
    <w:rsid w:val="39AB7BB1"/>
    <w:rsid w:val="39B04A00"/>
    <w:rsid w:val="39B732AE"/>
    <w:rsid w:val="39B8407C"/>
    <w:rsid w:val="39BA5642"/>
    <w:rsid w:val="39C029AC"/>
    <w:rsid w:val="39C23A62"/>
    <w:rsid w:val="39CB6DA6"/>
    <w:rsid w:val="39D2426F"/>
    <w:rsid w:val="39D32C64"/>
    <w:rsid w:val="39DA648A"/>
    <w:rsid w:val="39DF5C78"/>
    <w:rsid w:val="39E061E4"/>
    <w:rsid w:val="39E87CDD"/>
    <w:rsid w:val="39EA0B31"/>
    <w:rsid w:val="39EA448F"/>
    <w:rsid w:val="39EC4945"/>
    <w:rsid w:val="39EF5BA2"/>
    <w:rsid w:val="39F240DF"/>
    <w:rsid w:val="39F25169"/>
    <w:rsid w:val="39F6553E"/>
    <w:rsid w:val="39F666E8"/>
    <w:rsid w:val="3A000597"/>
    <w:rsid w:val="3A016566"/>
    <w:rsid w:val="3A0177D1"/>
    <w:rsid w:val="3A063D28"/>
    <w:rsid w:val="3A0921B9"/>
    <w:rsid w:val="3A0A532F"/>
    <w:rsid w:val="3A0B4583"/>
    <w:rsid w:val="3A0D0FC7"/>
    <w:rsid w:val="3A133F04"/>
    <w:rsid w:val="3A136E76"/>
    <w:rsid w:val="3A155359"/>
    <w:rsid w:val="3A196503"/>
    <w:rsid w:val="3A1C6619"/>
    <w:rsid w:val="3A1E65D5"/>
    <w:rsid w:val="3A1F2E6C"/>
    <w:rsid w:val="3A20499C"/>
    <w:rsid w:val="3A231E3E"/>
    <w:rsid w:val="3A234D04"/>
    <w:rsid w:val="3A295499"/>
    <w:rsid w:val="3A2B484E"/>
    <w:rsid w:val="3A2B4B0F"/>
    <w:rsid w:val="3A2C10D7"/>
    <w:rsid w:val="3A3E27D3"/>
    <w:rsid w:val="3A42672C"/>
    <w:rsid w:val="3A474B53"/>
    <w:rsid w:val="3A4A1178"/>
    <w:rsid w:val="3A4E522C"/>
    <w:rsid w:val="3A4E6EC0"/>
    <w:rsid w:val="3A5169AB"/>
    <w:rsid w:val="3A560103"/>
    <w:rsid w:val="3A570E25"/>
    <w:rsid w:val="3A5D084D"/>
    <w:rsid w:val="3A617B5F"/>
    <w:rsid w:val="3A695377"/>
    <w:rsid w:val="3A6A6472"/>
    <w:rsid w:val="3A6E4514"/>
    <w:rsid w:val="3A7F7915"/>
    <w:rsid w:val="3A857083"/>
    <w:rsid w:val="3A8653DF"/>
    <w:rsid w:val="3A8E26CC"/>
    <w:rsid w:val="3A9166F0"/>
    <w:rsid w:val="3A976388"/>
    <w:rsid w:val="3A98035D"/>
    <w:rsid w:val="3A9A0F74"/>
    <w:rsid w:val="3A9A40F8"/>
    <w:rsid w:val="3A9E207B"/>
    <w:rsid w:val="3AA555DA"/>
    <w:rsid w:val="3AA70526"/>
    <w:rsid w:val="3AA73EA7"/>
    <w:rsid w:val="3AAD7959"/>
    <w:rsid w:val="3AB42A96"/>
    <w:rsid w:val="3AC151B3"/>
    <w:rsid w:val="3AC55996"/>
    <w:rsid w:val="3AC77F89"/>
    <w:rsid w:val="3AD06540"/>
    <w:rsid w:val="3AD2116E"/>
    <w:rsid w:val="3ADD4291"/>
    <w:rsid w:val="3ADF67F8"/>
    <w:rsid w:val="3AE00E37"/>
    <w:rsid w:val="3AE27603"/>
    <w:rsid w:val="3AE3337B"/>
    <w:rsid w:val="3AF64CB3"/>
    <w:rsid w:val="3AF83F6F"/>
    <w:rsid w:val="3AFB434E"/>
    <w:rsid w:val="3AFC5296"/>
    <w:rsid w:val="3B024B1B"/>
    <w:rsid w:val="3B050683"/>
    <w:rsid w:val="3B057795"/>
    <w:rsid w:val="3B0A4DAB"/>
    <w:rsid w:val="3B111CC6"/>
    <w:rsid w:val="3B121628"/>
    <w:rsid w:val="3B163750"/>
    <w:rsid w:val="3B173090"/>
    <w:rsid w:val="3B1B1385"/>
    <w:rsid w:val="3B1F34FB"/>
    <w:rsid w:val="3B2025EC"/>
    <w:rsid w:val="3B205CF7"/>
    <w:rsid w:val="3B250217"/>
    <w:rsid w:val="3B27180D"/>
    <w:rsid w:val="3B2B5127"/>
    <w:rsid w:val="3B2E2C67"/>
    <w:rsid w:val="3B3A743F"/>
    <w:rsid w:val="3B414395"/>
    <w:rsid w:val="3B4D0858"/>
    <w:rsid w:val="3B4E14F1"/>
    <w:rsid w:val="3B53405D"/>
    <w:rsid w:val="3B5809C2"/>
    <w:rsid w:val="3B59766C"/>
    <w:rsid w:val="3B605A97"/>
    <w:rsid w:val="3B611DCC"/>
    <w:rsid w:val="3B6365DF"/>
    <w:rsid w:val="3B6541A4"/>
    <w:rsid w:val="3B752CEB"/>
    <w:rsid w:val="3B7A6954"/>
    <w:rsid w:val="3B7D787D"/>
    <w:rsid w:val="3B7E5734"/>
    <w:rsid w:val="3B832D0A"/>
    <w:rsid w:val="3B8E3D53"/>
    <w:rsid w:val="3B9312D8"/>
    <w:rsid w:val="3B973AAC"/>
    <w:rsid w:val="3B9A6D20"/>
    <w:rsid w:val="3BA839FC"/>
    <w:rsid w:val="3BAE7E6B"/>
    <w:rsid w:val="3BAF7E2B"/>
    <w:rsid w:val="3BB45A7A"/>
    <w:rsid w:val="3BB975E4"/>
    <w:rsid w:val="3BBA232E"/>
    <w:rsid w:val="3BBF16F2"/>
    <w:rsid w:val="3BC51B84"/>
    <w:rsid w:val="3BC97A53"/>
    <w:rsid w:val="3BCD2DD5"/>
    <w:rsid w:val="3BD50F16"/>
    <w:rsid w:val="3BD651F1"/>
    <w:rsid w:val="3BDA352A"/>
    <w:rsid w:val="3BDA4470"/>
    <w:rsid w:val="3BDA48B0"/>
    <w:rsid w:val="3BE61639"/>
    <w:rsid w:val="3BE72A2C"/>
    <w:rsid w:val="3BE762CC"/>
    <w:rsid w:val="3BE91C7B"/>
    <w:rsid w:val="3BEB698B"/>
    <w:rsid w:val="3BEE2BDB"/>
    <w:rsid w:val="3BF20E14"/>
    <w:rsid w:val="3BF25016"/>
    <w:rsid w:val="3C007C57"/>
    <w:rsid w:val="3C0553D1"/>
    <w:rsid w:val="3C0D7CB6"/>
    <w:rsid w:val="3C140777"/>
    <w:rsid w:val="3C153D53"/>
    <w:rsid w:val="3C1A3BCE"/>
    <w:rsid w:val="3C1D6FB2"/>
    <w:rsid w:val="3C1E3867"/>
    <w:rsid w:val="3C240A26"/>
    <w:rsid w:val="3C24731F"/>
    <w:rsid w:val="3C25793B"/>
    <w:rsid w:val="3C266D78"/>
    <w:rsid w:val="3C354BDD"/>
    <w:rsid w:val="3C363E18"/>
    <w:rsid w:val="3C395948"/>
    <w:rsid w:val="3C3A032B"/>
    <w:rsid w:val="3C3C0F95"/>
    <w:rsid w:val="3C3F6BFC"/>
    <w:rsid w:val="3C444803"/>
    <w:rsid w:val="3C483D6E"/>
    <w:rsid w:val="3C486D06"/>
    <w:rsid w:val="3C4D5C29"/>
    <w:rsid w:val="3C4E394F"/>
    <w:rsid w:val="3C4F6F1A"/>
    <w:rsid w:val="3C523D0B"/>
    <w:rsid w:val="3C557CB5"/>
    <w:rsid w:val="3C5A141B"/>
    <w:rsid w:val="3C5E2178"/>
    <w:rsid w:val="3C5E54CA"/>
    <w:rsid w:val="3C6117D5"/>
    <w:rsid w:val="3C63086C"/>
    <w:rsid w:val="3C670E49"/>
    <w:rsid w:val="3C6D2747"/>
    <w:rsid w:val="3C6E3C17"/>
    <w:rsid w:val="3C7324DC"/>
    <w:rsid w:val="3C782A47"/>
    <w:rsid w:val="3C795714"/>
    <w:rsid w:val="3C7F6250"/>
    <w:rsid w:val="3C81109D"/>
    <w:rsid w:val="3C8448D4"/>
    <w:rsid w:val="3C8C3E62"/>
    <w:rsid w:val="3C901F4B"/>
    <w:rsid w:val="3C907713"/>
    <w:rsid w:val="3C920BB5"/>
    <w:rsid w:val="3C944DF6"/>
    <w:rsid w:val="3C97064B"/>
    <w:rsid w:val="3C9A6139"/>
    <w:rsid w:val="3C9F65E9"/>
    <w:rsid w:val="3CA334D0"/>
    <w:rsid w:val="3CA968CE"/>
    <w:rsid w:val="3CAE5FF3"/>
    <w:rsid w:val="3CB3613B"/>
    <w:rsid w:val="3CB46E21"/>
    <w:rsid w:val="3CB5219C"/>
    <w:rsid w:val="3CC2512F"/>
    <w:rsid w:val="3CD131B3"/>
    <w:rsid w:val="3CD53327"/>
    <w:rsid w:val="3CD934F4"/>
    <w:rsid w:val="3CDD0273"/>
    <w:rsid w:val="3CDD2B6A"/>
    <w:rsid w:val="3CDE449C"/>
    <w:rsid w:val="3CE11A75"/>
    <w:rsid w:val="3CE138EA"/>
    <w:rsid w:val="3CE24F60"/>
    <w:rsid w:val="3CE84C17"/>
    <w:rsid w:val="3CF06C5C"/>
    <w:rsid w:val="3CF07ECE"/>
    <w:rsid w:val="3CF604DE"/>
    <w:rsid w:val="3CF65828"/>
    <w:rsid w:val="3CFA3622"/>
    <w:rsid w:val="3CFA421C"/>
    <w:rsid w:val="3CFF1A80"/>
    <w:rsid w:val="3D060AF3"/>
    <w:rsid w:val="3D1072B8"/>
    <w:rsid w:val="3D152E63"/>
    <w:rsid w:val="3D152F75"/>
    <w:rsid w:val="3D1733A6"/>
    <w:rsid w:val="3D1B6DFC"/>
    <w:rsid w:val="3D1C56B3"/>
    <w:rsid w:val="3D2A5C4B"/>
    <w:rsid w:val="3D2A68DF"/>
    <w:rsid w:val="3D2D1C8B"/>
    <w:rsid w:val="3D2E5E1B"/>
    <w:rsid w:val="3D2F628B"/>
    <w:rsid w:val="3D391940"/>
    <w:rsid w:val="3D3A19AD"/>
    <w:rsid w:val="3D3A6527"/>
    <w:rsid w:val="3D4C00ED"/>
    <w:rsid w:val="3D4D2D2E"/>
    <w:rsid w:val="3D553607"/>
    <w:rsid w:val="3D55402A"/>
    <w:rsid w:val="3D5C20F5"/>
    <w:rsid w:val="3D5D5666"/>
    <w:rsid w:val="3D5E7CB1"/>
    <w:rsid w:val="3D6A6DEB"/>
    <w:rsid w:val="3D6B7DEA"/>
    <w:rsid w:val="3D6D42D9"/>
    <w:rsid w:val="3D766049"/>
    <w:rsid w:val="3D7818C0"/>
    <w:rsid w:val="3D782A86"/>
    <w:rsid w:val="3D784728"/>
    <w:rsid w:val="3D7D63EE"/>
    <w:rsid w:val="3D7E73A6"/>
    <w:rsid w:val="3D857AE3"/>
    <w:rsid w:val="3D8C44B1"/>
    <w:rsid w:val="3D8E5820"/>
    <w:rsid w:val="3D9746B9"/>
    <w:rsid w:val="3D986798"/>
    <w:rsid w:val="3D9B0B47"/>
    <w:rsid w:val="3D9D7102"/>
    <w:rsid w:val="3DA050AA"/>
    <w:rsid w:val="3DA10228"/>
    <w:rsid w:val="3DA302EF"/>
    <w:rsid w:val="3DA345B1"/>
    <w:rsid w:val="3DA6308C"/>
    <w:rsid w:val="3DAB1603"/>
    <w:rsid w:val="3DAE4F58"/>
    <w:rsid w:val="3DB039E8"/>
    <w:rsid w:val="3DB07494"/>
    <w:rsid w:val="3DB35286"/>
    <w:rsid w:val="3DBD4F0F"/>
    <w:rsid w:val="3DBF59D9"/>
    <w:rsid w:val="3DC254CA"/>
    <w:rsid w:val="3DCB1C4E"/>
    <w:rsid w:val="3DD25B93"/>
    <w:rsid w:val="3DD25D01"/>
    <w:rsid w:val="3DD43190"/>
    <w:rsid w:val="3DD671C7"/>
    <w:rsid w:val="3DDA2A95"/>
    <w:rsid w:val="3DDC7A4D"/>
    <w:rsid w:val="3DDF0997"/>
    <w:rsid w:val="3DE309B7"/>
    <w:rsid w:val="3DEC6303"/>
    <w:rsid w:val="3DEE607E"/>
    <w:rsid w:val="3DF50214"/>
    <w:rsid w:val="3DF84E26"/>
    <w:rsid w:val="3DF8713D"/>
    <w:rsid w:val="3DF92027"/>
    <w:rsid w:val="3DFC4E7F"/>
    <w:rsid w:val="3E035AAF"/>
    <w:rsid w:val="3E0755D2"/>
    <w:rsid w:val="3E0930F8"/>
    <w:rsid w:val="3E1B3ADD"/>
    <w:rsid w:val="3E1D4DF6"/>
    <w:rsid w:val="3E1F7F2E"/>
    <w:rsid w:val="3E216694"/>
    <w:rsid w:val="3E261EF3"/>
    <w:rsid w:val="3E280F4C"/>
    <w:rsid w:val="3E282079"/>
    <w:rsid w:val="3E295844"/>
    <w:rsid w:val="3E2972F7"/>
    <w:rsid w:val="3E2A3024"/>
    <w:rsid w:val="3E304B29"/>
    <w:rsid w:val="3E350F7B"/>
    <w:rsid w:val="3E3C1A7E"/>
    <w:rsid w:val="3E3D0FF4"/>
    <w:rsid w:val="3E421C34"/>
    <w:rsid w:val="3E422E14"/>
    <w:rsid w:val="3E426CFD"/>
    <w:rsid w:val="3E4547E4"/>
    <w:rsid w:val="3E4B3CA8"/>
    <w:rsid w:val="3E4D56DB"/>
    <w:rsid w:val="3E4D7489"/>
    <w:rsid w:val="3E546E98"/>
    <w:rsid w:val="3E573E64"/>
    <w:rsid w:val="3E5B03D4"/>
    <w:rsid w:val="3E5C147A"/>
    <w:rsid w:val="3E6F5651"/>
    <w:rsid w:val="3E740EBA"/>
    <w:rsid w:val="3E7A5DA4"/>
    <w:rsid w:val="3E7C3A5B"/>
    <w:rsid w:val="3E7C5178"/>
    <w:rsid w:val="3E7F5734"/>
    <w:rsid w:val="3E906157"/>
    <w:rsid w:val="3E9B4698"/>
    <w:rsid w:val="3E9C1423"/>
    <w:rsid w:val="3EA10635"/>
    <w:rsid w:val="3EA359BD"/>
    <w:rsid w:val="3EA7587E"/>
    <w:rsid w:val="3EA77D5D"/>
    <w:rsid w:val="3EAE6257"/>
    <w:rsid w:val="3EB37F69"/>
    <w:rsid w:val="3EB537C7"/>
    <w:rsid w:val="3EB56DDC"/>
    <w:rsid w:val="3EB70DA6"/>
    <w:rsid w:val="3EBD7D41"/>
    <w:rsid w:val="3EBF2193"/>
    <w:rsid w:val="3EC0117B"/>
    <w:rsid w:val="3EC86B10"/>
    <w:rsid w:val="3EC87B1B"/>
    <w:rsid w:val="3ED44787"/>
    <w:rsid w:val="3ED6747E"/>
    <w:rsid w:val="3EDC25BB"/>
    <w:rsid w:val="3EDD02AB"/>
    <w:rsid w:val="3EDE7628"/>
    <w:rsid w:val="3EE7250A"/>
    <w:rsid w:val="3EE8708E"/>
    <w:rsid w:val="3EED6A7D"/>
    <w:rsid w:val="3EEE07AC"/>
    <w:rsid w:val="3EF52EF9"/>
    <w:rsid w:val="3F0044FB"/>
    <w:rsid w:val="3F0063B5"/>
    <w:rsid w:val="3F012022"/>
    <w:rsid w:val="3F034456"/>
    <w:rsid w:val="3F0768FB"/>
    <w:rsid w:val="3F0971EE"/>
    <w:rsid w:val="3F0F22E3"/>
    <w:rsid w:val="3F0F4683"/>
    <w:rsid w:val="3F127C40"/>
    <w:rsid w:val="3F1955BD"/>
    <w:rsid w:val="3F1E478D"/>
    <w:rsid w:val="3F207B75"/>
    <w:rsid w:val="3F2220D5"/>
    <w:rsid w:val="3F241C78"/>
    <w:rsid w:val="3F2769D1"/>
    <w:rsid w:val="3F29647F"/>
    <w:rsid w:val="3F2B709E"/>
    <w:rsid w:val="3F2C37B3"/>
    <w:rsid w:val="3F2D1069"/>
    <w:rsid w:val="3F2F0564"/>
    <w:rsid w:val="3F2F6B8F"/>
    <w:rsid w:val="3F316095"/>
    <w:rsid w:val="3F322766"/>
    <w:rsid w:val="3F3811FE"/>
    <w:rsid w:val="3F39686A"/>
    <w:rsid w:val="3F3B59CC"/>
    <w:rsid w:val="3F412E62"/>
    <w:rsid w:val="3F4209D8"/>
    <w:rsid w:val="3F4616F3"/>
    <w:rsid w:val="3F462298"/>
    <w:rsid w:val="3F4919E3"/>
    <w:rsid w:val="3F4B33A0"/>
    <w:rsid w:val="3F4B34EE"/>
    <w:rsid w:val="3F4F3E0A"/>
    <w:rsid w:val="3F501F5C"/>
    <w:rsid w:val="3F535897"/>
    <w:rsid w:val="3F593C0C"/>
    <w:rsid w:val="3F60034A"/>
    <w:rsid w:val="3F650802"/>
    <w:rsid w:val="3F7153F9"/>
    <w:rsid w:val="3F7A5810"/>
    <w:rsid w:val="3F7C308F"/>
    <w:rsid w:val="3F7D1E6D"/>
    <w:rsid w:val="3F7D3D9E"/>
    <w:rsid w:val="3F856942"/>
    <w:rsid w:val="3F886986"/>
    <w:rsid w:val="3F8D5998"/>
    <w:rsid w:val="3F953C68"/>
    <w:rsid w:val="3F97021F"/>
    <w:rsid w:val="3F980BD8"/>
    <w:rsid w:val="3F993F09"/>
    <w:rsid w:val="3F9C5365"/>
    <w:rsid w:val="3F9D7F9C"/>
    <w:rsid w:val="3FA04C75"/>
    <w:rsid w:val="3FA8360B"/>
    <w:rsid w:val="3FAB6BA3"/>
    <w:rsid w:val="3FB73DE4"/>
    <w:rsid w:val="3FB77D96"/>
    <w:rsid w:val="3FB82F2E"/>
    <w:rsid w:val="3FB95712"/>
    <w:rsid w:val="3FBA139C"/>
    <w:rsid w:val="3FBD419A"/>
    <w:rsid w:val="3FBE1D67"/>
    <w:rsid w:val="3FC27A03"/>
    <w:rsid w:val="3FC94351"/>
    <w:rsid w:val="3FCE1CBE"/>
    <w:rsid w:val="3FCE2EFD"/>
    <w:rsid w:val="3FD44679"/>
    <w:rsid w:val="3FD849EF"/>
    <w:rsid w:val="3FD94738"/>
    <w:rsid w:val="3FDC3E25"/>
    <w:rsid w:val="3FDD2F01"/>
    <w:rsid w:val="3FE14326"/>
    <w:rsid w:val="3FE36CE2"/>
    <w:rsid w:val="3FE4068A"/>
    <w:rsid w:val="3FE71217"/>
    <w:rsid w:val="3FE80460"/>
    <w:rsid w:val="3FEB2DB5"/>
    <w:rsid w:val="3FED7383"/>
    <w:rsid w:val="3FEE7DB4"/>
    <w:rsid w:val="3FF92A29"/>
    <w:rsid w:val="3FF953F8"/>
    <w:rsid w:val="3FFA719D"/>
    <w:rsid w:val="3FFE725F"/>
    <w:rsid w:val="40004314"/>
    <w:rsid w:val="400628FA"/>
    <w:rsid w:val="4006717D"/>
    <w:rsid w:val="40086636"/>
    <w:rsid w:val="40167D4F"/>
    <w:rsid w:val="401F0321"/>
    <w:rsid w:val="4021297B"/>
    <w:rsid w:val="40263F62"/>
    <w:rsid w:val="40296789"/>
    <w:rsid w:val="402B36A8"/>
    <w:rsid w:val="40317989"/>
    <w:rsid w:val="403905D0"/>
    <w:rsid w:val="404842C5"/>
    <w:rsid w:val="40504610"/>
    <w:rsid w:val="40504712"/>
    <w:rsid w:val="40610FCA"/>
    <w:rsid w:val="40646D0C"/>
    <w:rsid w:val="406805AA"/>
    <w:rsid w:val="406E20DC"/>
    <w:rsid w:val="4088541B"/>
    <w:rsid w:val="40895A60"/>
    <w:rsid w:val="408A0790"/>
    <w:rsid w:val="408D2B6E"/>
    <w:rsid w:val="408E3A5E"/>
    <w:rsid w:val="408F1FDB"/>
    <w:rsid w:val="409609BC"/>
    <w:rsid w:val="409A6309"/>
    <w:rsid w:val="409C0254"/>
    <w:rsid w:val="409C502D"/>
    <w:rsid w:val="409E3A1D"/>
    <w:rsid w:val="40A806BA"/>
    <w:rsid w:val="40AD4FCE"/>
    <w:rsid w:val="40AE6655"/>
    <w:rsid w:val="40B01F51"/>
    <w:rsid w:val="40B331F2"/>
    <w:rsid w:val="40B47F05"/>
    <w:rsid w:val="40B61A3C"/>
    <w:rsid w:val="40BC08F6"/>
    <w:rsid w:val="40BC4AB0"/>
    <w:rsid w:val="40BD2223"/>
    <w:rsid w:val="40C41559"/>
    <w:rsid w:val="40C61775"/>
    <w:rsid w:val="40C8308C"/>
    <w:rsid w:val="40C87DC7"/>
    <w:rsid w:val="40DC6768"/>
    <w:rsid w:val="40E83A0C"/>
    <w:rsid w:val="40EA5E47"/>
    <w:rsid w:val="40EB0114"/>
    <w:rsid w:val="40ED0AAF"/>
    <w:rsid w:val="40EE099D"/>
    <w:rsid w:val="40EE4627"/>
    <w:rsid w:val="40EF18C5"/>
    <w:rsid w:val="40F33925"/>
    <w:rsid w:val="40FA3385"/>
    <w:rsid w:val="410302D3"/>
    <w:rsid w:val="41046A6A"/>
    <w:rsid w:val="41076015"/>
    <w:rsid w:val="410914FC"/>
    <w:rsid w:val="410B7187"/>
    <w:rsid w:val="410F3A7F"/>
    <w:rsid w:val="41115FB9"/>
    <w:rsid w:val="41160644"/>
    <w:rsid w:val="411917F4"/>
    <w:rsid w:val="411A5CDF"/>
    <w:rsid w:val="411D11F2"/>
    <w:rsid w:val="41210B74"/>
    <w:rsid w:val="41214740"/>
    <w:rsid w:val="41231090"/>
    <w:rsid w:val="41260D5D"/>
    <w:rsid w:val="41270C25"/>
    <w:rsid w:val="41287BE4"/>
    <w:rsid w:val="412F3910"/>
    <w:rsid w:val="4130791C"/>
    <w:rsid w:val="413277CA"/>
    <w:rsid w:val="4134575C"/>
    <w:rsid w:val="413A5BDB"/>
    <w:rsid w:val="414A50E9"/>
    <w:rsid w:val="414B7658"/>
    <w:rsid w:val="41541E1E"/>
    <w:rsid w:val="415B3C6B"/>
    <w:rsid w:val="415B6505"/>
    <w:rsid w:val="415E19AD"/>
    <w:rsid w:val="41647336"/>
    <w:rsid w:val="41652D3C"/>
    <w:rsid w:val="4165347B"/>
    <w:rsid w:val="41656C42"/>
    <w:rsid w:val="416A2D50"/>
    <w:rsid w:val="41807C5C"/>
    <w:rsid w:val="418148E2"/>
    <w:rsid w:val="41847666"/>
    <w:rsid w:val="418665FE"/>
    <w:rsid w:val="419544A3"/>
    <w:rsid w:val="419B49AF"/>
    <w:rsid w:val="41A00B2F"/>
    <w:rsid w:val="41A15A5D"/>
    <w:rsid w:val="41A21FAE"/>
    <w:rsid w:val="41A263DF"/>
    <w:rsid w:val="41A41162"/>
    <w:rsid w:val="41A424E2"/>
    <w:rsid w:val="41A81730"/>
    <w:rsid w:val="41A93BC9"/>
    <w:rsid w:val="41B333F4"/>
    <w:rsid w:val="41B4404B"/>
    <w:rsid w:val="41BF22E5"/>
    <w:rsid w:val="41BF2582"/>
    <w:rsid w:val="41C04FF1"/>
    <w:rsid w:val="41C34736"/>
    <w:rsid w:val="41CB552E"/>
    <w:rsid w:val="41D028AB"/>
    <w:rsid w:val="41D774D7"/>
    <w:rsid w:val="41DD49F4"/>
    <w:rsid w:val="41E32898"/>
    <w:rsid w:val="41E367C6"/>
    <w:rsid w:val="41E974C9"/>
    <w:rsid w:val="41EB0BF1"/>
    <w:rsid w:val="41F83BB0"/>
    <w:rsid w:val="4202033F"/>
    <w:rsid w:val="42051946"/>
    <w:rsid w:val="420D2E29"/>
    <w:rsid w:val="4210340D"/>
    <w:rsid w:val="421A00AD"/>
    <w:rsid w:val="42267313"/>
    <w:rsid w:val="422B04BA"/>
    <w:rsid w:val="422B33E9"/>
    <w:rsid w:val="423B584A"/>
    <w:rsid w:val="423D2184"/>
    <w:rsid w:val="42420136"/>
    <w:rsid w:val="4244771D"/>
    <w:rsid w:val="424E3898"/>
    <w:rsid w:val="42547796"/>
    <w:rsid w:val="42591E4B"/>
    <w:rsid w:val="425A216F"/>
    <w:rsid w:val="425B7C9B"/>
    <w:rsid w:val="42622EF8"/>
    <w:rsid w:val="42650596"/>
    <w:rsid w:val="42677073"/>
    <w:rsid w:val="42715E75"/>
    <w:rsid w:val="42733236"/>
    <w:rsid w:val="427715BE"/>
    <w:rsid w:val="42772636"/>
    <w:rsid w:val="427C658F"/>
    <w:rsid w:val="427D3D2F"/>
    <w:rsid w:val="427E3884"/>
    <w:rsid w:val="42807D46"/>
    <w:rsid w:val="42843065"/>
    <w:rsid w:val="428522C6"/>
    <w:rsid w:val="428B1276"/>
    <w:rsid w:val="429031D3"/>
    <w:rsid w:val="429D46C2"/>
    <w:rsid w:val="42A16AC1"/>
    <w:rsid w:val="42A6040F"/>
    <w:rsid w:val="42AA2560"/>
    <w:rsid w:val="42AB29D0"/>
    <w:rsid w:val="42AD6748"/>
    <w:rsid w:val="42B52FFF"/>
    <w:rsid w:val="42BF3505"/>
    <w:rsid w:val="42C07533"/>
    <w:rsid w:val="42C35711"/>
    <w:rsid w:val="42C41393"/>
    <w:rsid w:val="42C43CEE"/>
    <w:rsid w:val="42C677A6"/>
    <w:rsid w:val="42C83D1E"/>
    <w:rsid w:val="42C95A29"/>
    <w:rsid w:val="42CD5587"/>
    <w:rsid w:val="42CF7767"/>
    <w:rsid w:val="42D54C1D"/>
    <w:rsid w:val="42D6005F"/>
    <w:rsid w:val="42D745B1"/>
    <w:rsid w:val="42D9753D"/>
    <w:rsid w:val="42DA66D5"/>
    <w:rsid w:val="42DB565D"/>
    <w:rsid w:val="42DF267A"/>
    <w:rsid w:val="42E31826"/>
    <w:rsid w:val="42E773F5"/>
    <w:rsid w:val="42F00D9D"/>
    <w:rsid w:val="42F06257"/>
    <w:rsid w:val="42F23CEE"/>
    <w:rsid w:val="42F35E4E"/>
    <w:rsid w:val="42F5085C"/>
    <w:rsid w:val="42F779C3"/>
    <w:rsid w:val="42FA28A8"/>
    <w:rsid w:val="43016AB0"/>
    <w:rsid w:val="4308426D"/>
    <w:rsid w:val="43086074"/>
    <w:rsid w:val="430A1B70"/>
    <w:rsid w:val="430A7164"/>
    <w:rsid w:val="430F37CA"/>
    <w:rsid w:val="43105780"/>
    <w:rsid w:val="43111E93"/>
    <w:rsid w:val="43153EA9"/>
    <w:rsid w:val="43193857"/>
    <w:rsid w:val="43247375"/>
    <w:rsid w:val="43275399"/>
    <w:rsid w:val="43284021"/>
    <w:rsid w:val="43384CA4"/>
    <w:rsid w:val="433874E2"/>
    <w:rsid w:val="434844D8"/>
    <w:rsid w:val="434A3838"/>
    <w:rsid w:val="434E2D94"/>
    <w:rsid w:val="43505326"/>
    <w:rsid w:val="43526D9E"/>
    <w:rsid w:val="43604231"/>
    <w:rsid w:val="436410C8"/>
    <w:rsid w:val="4366198A"/>
    <w:rsid w:val="43664B49"/>
    <w:rsid w:val="436C4266"/>
    <w:rsid w:val="436C4A10"/>
    <w:rsid w:val="436E054F"/>
    <w:rsid w:val="43706D61"/>
    <w:rsid w:val="43723859"/>
    <w:rsid w:val="43754D8C"/>
    <w:rsid w:val="4379487C"/>
    <w:rsid w:val="437B03A6"/>
    <w:rsid w:val="437B13F6"/>
    <w:rsid w:val="437E6337"/>
    <w:rsid w:val="437F09BF"/>
    <w:rsid w:val="437F44B2"/>
    <w:rsid w:val="437F7694"/>
    <w:rsid w:val="43855569"/>
    <w:rsid w:val="438761F8"/>
    <w:rsid w:val="4388007D"/>
    <w:rsid w:val="438D181E"/>
    <w:rsid w:val="43914E59"/>
    <w:rsid w:val="43932EF4"/>
    <w:rsid w:val="439F07C8"/>
    <w:rsid w:val="43A05C78"/>
    <w:rsid w:val="43A2087C"/>
    <w:rsid w:val="43A713E9"/>
    <w:rsid w:val="43AD4526"/>
    <w:rsid w:val="43B64C05"/>
    <w:rsid w:val="43BC76B5"/>
    <w:rsid w:val="43BF189C"/>
    <w:rsid w:val="43C90865"/>
    <w:rsid w:val="43CA7FAC"/>
    <w:rsid w:val="43CD3670"/>
    <w:rsid w:val="43DB5537"/>
    <w:rsid w:val="43DE0B83"/>
    <w:rsid w:val="43DE1AFF"/>
    <w:rsid w:val="43E7452D"/>
    <w:rsid w:val="43F1489F"/>
    <w:rsid w:val="43FB1735"/>
    <w:rsid w:val="43FB4AA5"/>
    <w:rsid w:val="43FF1893"/>
    <w:rsid w:val="43FF42EE"/>
    <w:rsid w:val="440103AB"/>
    <w:rsid w:val="44011C98"/>
    <w:rsid w:val="44020D16"/>
    <w:rsid w:val="44064C88"/>
    <w:rsid w:val="440652C9"/>
    <w:rsid w:val="44091B5A"/>
    <w:rsid w:val="44091E95"/>
    <w:rsid w:val="440920A4"/>
    <w:rsid w:val="440C56F0"/>
    <w:rsid w:val="44125F27"/>
    <w:rsid w:val="44126A7A"/>
    <w:rsid w:val="441427F7"/>
    <w:rsid w:val="441753C0"/>
    <w:rsid w:val="441B65F0"/>
    <w:rsid w:val="441C2B1D"/>
    <w:rsid w:val="441E3B5D"/>
    <w:rsid w:val="441E5AB2"/>
    <w:rsid w:val="441F3676"/>
    <w:rsid w:val="44202F4A"/>
    <w:rsid w:val="44247426"/>
    <w:rsid w:val="442B458B"/>
    <w:rsid w:val="442C48B6"/>
    <w:rsid w:val="4436240B"/>
    <w:rsid w:val="444453F4"/>
    <w:rsid w:val="444D31FC"/>
    <w:rsid w:val="444F6176"/>
    <w:rsid w:val="44577BB2"/>
    <w:rsid w:val="44577F75"/>
    <w:rsid w:val="445B21D4"/>
    <w:rsid w:val="445C6678"/>
    <w:rsid w:val="44621918"/>
    <w:rsid w:val="44622D2F"/>
    <w:rsid w:val="446357C2"/>
    <w:rsid w:val="446C43E1"/>
    <w:rsid w:val="446E1F07"/>
    <w:rsid w:val="446F1B0B"/>
    <w:rsid w:val="4473751E"/>
    <w:rsid w:val="44741D23"/>
    <w:rsid w:val="447A6AFE"/>
    <w:rsid w:val="448334C9"/>
    <w:rsid w:val="44981050"/>
    <w:rsid w:val="44A678F3"/>
    <w:rsid w:val="44A67AF0"/>
    <w:rsid w:val="44A9047B"/>
    <w:rsid w:val="44A91D01"/>
    <w:rsid w:val="44A96A1D"/>
    <w:rsid w:val="44AB0783"/>
    <w:rsid w:val="44AD2E0C"/>
    <w:rsid w:val="44AE60AC"/>
    <w:rsid w:val="44B02B96"/>
    <w:rsid w:val="44B85878"/>
    <w:rsid w:val="44B86424"/>
    <w:rsid w:val="44BA500D"/>
    <w:rsid w:val="44C33C91"/>
    <w:rsid w:val="44C63AF1"/>
    <w:rsid w:val="44C70F2E"/>
    <w:rsid w:val="44CD1324"/>
    <w:rsid w:val="44D501D8"/>
    <w:rsid w:val="44D51F86"/>
    <w:rsid w:val="44D549C8"/>
    <w:rsid w:val="44D97CC8"/>
    <w:rsid w:val="44DD0E3B"/>
    <w:rsid w:val="44DE0141"/>
    <w:rsid w:val="44E4793E"/>
    <w:rsid w:val="44E60BCC"/>
    <w:rsid w:val="44EE4DF6"/>
    <w:rsid w:val="44F763A1"/>
    <w:rsid w:val="44FF7F6C"/>
    <w:rsid w:val="45020CB6"/>
    <w:rsid w:val="45035BD0"/>
    <w:rsid w:val="4504286C"/>
    <w:rsid w:val="450672C8"/>
    <w:rsid w:val="450B219D"/>
    <w:rsid w:val="45107462"/>
    <w:rsid w:val="451329E6"/>
    <w:rsid w:val="451665F0"/>
    <w:rsid w:val="451900C5"/>
    <w:rsid w:val="451967FF"/>
    <w:rsid w:val="4520047B"/>
    <w:rsid w:val="45214F68"/>
    <w:rsid w:val="4528655A"/>
    <w:rsid w:val="452A1AEE"/>
    <w:rsid w:val="452B5DF7"/>
    <w:rsid w:val="452D32FD"/>
    <w:rsid w:val="45300AB7"/>
    <w:rsid w:val="453018B8"/>
    <w:rsid w:val="45304278"/>
    <w:rsid w:val="453071BF"/>
    <w:rsid w:val="45314CD8"/>
    <w:rsid w:val="45326F5B"/>
    <w:rsid w:val="453273D9"/>
    <w:rsid w:val="45340122"/>
    <w:rsid w:val="45372C41"/>
    <w:rsid w:val="45384692"/>
    <w:rsid w:val="453A61AB"/>
    <w:rsid w:val="453C4CA3"/>
    <w:rsid w:val="453E7B2C"/>
    <w:rsid w:val="45426AF2"/>
    <w:rsid w:val="45427BEB"/>
    <w:rsid w:val="454B7D3F"/>
    <w:rsid w:val="455242FA"/>
    <w:rsid w:val="45600B58"/>
    <w:rsid w:val="45684BA8"/>
    <w:rsid w:val="456A1B64"/>
    <w:rsid w:val="456B347D"/>
    <w:rsid w:val="456C434F"/>
    <w:rsid w:val="45721123"/>
    <w:rsid w:val="4572312D"/>
    <w:rsid w:val="45756CA9"/>
    <w:rsid w:val="457934CF"/>
    <w:rsid w:val="457C4AF8"/>
    <w:rsid w:val="458A3B9B"/>
    <w:rsid w:val="458D1268"/>
    <w:rsid w:val="459607D5"/>
    <w:rsid w:val="45AB7C47"/>
    <w:rsid w:val="45B07368"/>
    <w:rsid w:val="45B47DEE"/>
    <w:rsid w:val="45B76628"/>
    <w:rsid w:val="45BE07DB"/>
    <w:rsid w:val="45C36283"/>
    <w:rsid w:val="45C4208B"/>
    <w:rsid w:val="45CD01E6"/>
    <w:rsid w:val="45CD0EAF"/>
    <w:rsid w:val="45CF5DBD"/>
    <w:rsid w:val="45D32B2C"/>
    <w:rsid w:val="45E05C1E"/>
    <w:rsid w:val="45E306D3"/>
    <w:rsid w:val="45EC3843"/>
    <w:rsid w:val="45F428E0"/>
    <w:rsid w:val="45F56216"/>
    <w:rsid w:val="45FA3B14"/>
    <w:rsid w:val="45FD3232"/>
    <w:rsid w:val="45FD32E5"/>
    <w:rsid w:val="46025374"/>
    <w:rsid w:val="461C2699"/>
    <w:rsid w:val="46202C50"/>
    <w:rsid w:val="462520B3"/>
    <w:rsid w:val="462854D5"/>
    <w:rsid w:val="46300507"/>
    <w:rsid w:val="46381577"/>
    <w:rsid w:val="46385E06"/>
    <w:rsid w:val="463C61C9"/>
    <w:rsid w:val="463D75C5"/>
    <w:rsid w:val="463E576E"/>
    <w:rsid w:val="46467805"/>
    <w:rsid w:val="464A66E5"/>
    <w:rsid w:val="46565349"/>
    <w:rsid w:val="46696E2A"/>
    <w:rsid w:val="46705C3A"/>
    <w:rsid w:val="46726F30"/>
    <w:rsid w:val="46743CFB"/>
    <w:rsid w:val="467D0A7F"/>
    <w:rsid w:val="467D2A24"/>
    <w:rsid w:val="467D4684"/>
    <w:rsid w:val="467E7A63"/>
    <w:rsid w:val="46835782"/>
    <w:rsid w:val="46884A05"/>
    <w:rsid w:val="468F7E86"/>
    <w:rsid w:val="4690085B"/>
    <w:rsid w:val="46901AC3"/>
    <w:rsid w:val="469168D1"/>
    <w:rsid w:val="46A471CF"/>
    <w:rsid w:val="46A47E62"/>
    <w:rsid w:val="46A50ECB"/>
    <w:rsid w:val="46A73D02"/>
    <w:rsid w:val="46A934B3"/>
    <w:rsid w:val="46AB54F3"/>
    <w:rsid w:val="46BF34E5"/>
    <w:rsid w:val="46C145CC"/>
    <w:rsid w:val="46C9654A"/>
    <w:rsid w:val="46CB21E5"/>
    <w:rsid w:val="46D46984"/>
    <w:rsid w:val="46DF6738"/>
    <w:rsid w:val="46EB02B0"/>
    <w:rsid w:val="46F5246C"/>
    <w:rsid w:val="46F65480"/>
    <w:rsid w:val="46FB4234"/>
    <w:rsid w:val="46FC6859"/>
    <w:rsid w:val="46FD25D2"/>
    <w:rsid w:val="47064223"/>
    <w:rsid w:val="470E1281"/>
    <w:rsid w:val="472159BD"/>
    <w:rsid w:val="4725272E"/>
    <w:rsid w:val="47274260"/>
    <w:rsid w:val="472745EF"/>
    <w:rsid w:val="47312133"/>
    <w:rsid w:val="473236C0"/>
    <w:rsid w:val="47330ECF"/>
    <w:rsid w:val="47354F5E"/>
    <w:rsid w:val="47392CA0"/>
    <w:rsid w:val="473F7B8B"/>
    <w:rsid w:val="47451BD8"/>
    <w:rsid w:val="4746242A"/>
    <w:rsid w:val="474E6020"/>
    <w:rsid w:val="475155D6"/>
    <w:rsid w:val="4755115C"/>
    <w:rsid w:val="47573126"/>
    <w:rsid w:val="475B78C6"/>
    <w:rsid w:val="475F022D"/>
    <w:rsid w:val="475F5FDA"/>
    <w:rsid w:val="4760647F"/>
    <w:rsid w:val="4764253A"/>
    <w:rsid w:val="476475F1"/>
    <w:rsid w:val="476A070D"/>
    <w:rsid w:val="476B4E24"/>
    <w:rsid w:val="476C47F0"/>
    <w:rsid w:val="4777518F"/>
    <w:rsid w:val="477B5067"/>
    <w:rsid w:val="477C1068"/>
    <w:rsid w:val="47801D35"/>
    <w:rsid w:val="47815BAC"/>
    <w:rsid w:val="47854BA1"/>
    <w:rsid w:val="47991CBC"/>
    <w:rsid w:val="47A61747"/>
    <w:rsid w:val="47A64CC3"/>
    <w:rsid w:val="47A87A1F"/>
    <w:rsid w:val="47AB6250"/>
    <w:rsid w:val="47AC6BF4"/>
    <w:rsid w:val="47AF4CCC"/>
    <w:rsid w:val="47BD06E5"/>
    <w:rsid w:val="47C05EEA"/>
    <w:rsid w:val="47C14BDD"/>
    <w:rsid w:val="47C15E4E"/>
    <w:rsid w:val="47CB1E3D"/>
    <w:rsid w:val="47D01ADB"/>
    <w:rsid w:val="47D227AD"/>
    <w:rsid w:val="47D2747A"/>
    <w:rsid w:val="47D5197F"/>
    <w:rsid w:val="47D5615F"/>
    <w:rsid w:val="47DB5B06"/>
    <w:rsid w:val="47E01642"/>
    <w:rsid w:val="47E56696"/>
    <w:rsid w:val="47EC1DD3"/>
    <w:rsid w:val="47ED2CCD"/>
    <w:rsid w:val="47F43B64"/>
    <w:rsid w:val="47FB0603"/>
    <w:rsid w:val="47FB7F56"/>
    <w:rsid w:val="47FC1476"/>
    <w:rsid w:val="48036E0A"/>
    <w:rsid w:val="48047C11"/>
    <w:rsid w:val="480B6F3D"/>
    <w:rsid w:val="48122B6A"/>
    <w:rsid w:val="48162262"/>
    <w:rsid w:val="48162A62"/>
    <w:rsid w:val="48181D3F"/>
    <w:rsid w:val="481B4154"/>
    <w:rsid w:val="481D7ECC"/>
    <w:rsid w:val="481E7A1D"/>
    <w:rsid w:val="481F5CB5"/>
    <w:rsid w:val="48245A92"/>
    <w:rsid w:val="48296627"/>
    <w:rsid w:val="48311BC9"/>
    <w:rsid w:val="48343468"/>
    <w:rsid w:val="48351A61"/>
    <w:rsid w:val="483A5CD2"/>
    <w:rsid w:val="483C685D"/>
    <w:rsid w:val="483F42E6"/>
    <w:rsid w:val="483F4FD1"/>
    <w:rsid w:val="484610C2"/>
    <w:rsid w:val="48472EDD"/>
    <w:rsid w:val="48486D13"/>
    <w:rsid w:val="485423F1"/>
    <w:rsid w:val="48551E12"/>
    <w:rsid w:val="486C2387"/>
    <w:rsid w:val="487C13ED"/>
    <w:rsid w:val="487D3134"/>
    <w:rsid w:val="48877483"/>
    <w:rsid w:val="48897310"/>
    <w:rsid w:val="488E0DCA"/>
    <w:rsid w:val="488F60B7"/>
    <w:rsid w:val="488F74E1"/>
    <w:rsid w:val="4891651F"/>
    <w:rsid w:val="48933844"/>
    <w:rsid w:val="4897041F"/>
    <w:rsid w:val="48970C00"/>
    <w:rsid w:val="489956A4"/>
    <w:rsid w:val="489B7043"/>
    <w:rsid w:val="48A464C2"/>
    <w:rsid w:val="48B3550B"/>
    <w:rsid w:val="48B7132A"/>
    <w:rsid w:val="48B82A9B"/>
    <w:rsid w:val="48CD46B0"/>
    <w:rsid w:val="48CE1951"/>
    <w:rsid w:val="48CF3F00"/>
    <w:rsid w:val="48DA4A06"/>
    <w:rsid w:val="48DB603A"/>
    <w:rsid w:val="48DD765B"/>
    <w:rsid w:val="48E11096"/>
    <w:rsid w:val="48E33C92"/>
    <w:rsid w:val="48E57478"/>
    <w:rsid w:val="48E62C90"/>
    <w:rsid w:val="48EE7ABB"/>
    <w:rsid w:val="48F11CB7"/>
    <w:rsid w:val="48F36E7F"/>
    <w:rsid w:val="48F508B7"/>
    <w:rsid w:val="48F51049"/>
    <w:rsid w:val="48F86243"/>
    <w:rsid w:val="49002447"/>
    <w:rsid w:val="49010BC5"/>
    <w:rsid w:val="49020855"/>
    <w:rsid w:val="49023483"/>
    <w:rsid w:val="49025314"/>
    <w:rsid w:val="49046CB2"/>
    <w:rsid w:val="490F0D63"/>
    <w:rsid w:val="491237A9"/>
    <w:rsid w:val="491803DF"/>
    <w:rsid w:val="491C294A"/>
    <w:rsid w:val="491D214E"/>
    <w:rsid w:val="491D6AB4"/>
    <w:rsid w:val="491E5ADF"/>
    <w:rsid w:val="492434DC"/>
    <w:rsid w:val="49256F05"/>
    <w:rsid w:val="492A5B7A"/>
    <w:rsid w:val="492D517B"/>
    <w:rsid w:val="492E4CAD"/>
    <w:rsid w:val="49302941"/>
    <w:rsid w:val="49397726"/>
    <w:rsid w:val="49442CB4"/>
    <w:rsid w:val="49521D50"/>
    <w:rsid w:val="49595FA4"/>
    <w:rsid w:val="495B2FEA"/>
    <w:rsid w:val="495B7D37"/>
    <w:rsid w:val="495C0D42"/>
    <w:rsid w:val="495D022C"/>
    <w:rsid w:val="495D26A5"/>
    <w:rsid w:val="495F4250"/>
    <w:rsid w:val="49613F44"/>
    <w:rsid w:val="49720B7B"/>
    <w:rsid w:val="497D409C"/>
    <w:rsid w:val="49816239"/>
    <w:rsid w:val="49874C15"/>
    <w:rsid w:val="49880ACB"/>
    <w:rsid w:val="49883A6B"/>
    <w:rsid w:val="49893BF1"/>
    <w:rsid w:val="498E24A4"/>
    <w:rsid w:val="499F5849"/>
    <w:rsid w:val="49A2331B"/>
    <w:rsid w:val="49A24998"/>
    <w:rsid w:val="49A4503C"/>
    <w:rsid w:val="49AF0113"/>
    <w:rsid w:val="49AF345B"/>
    <w:rsid w:val="49B51F66"/>
    <w:rsid w:val="49B671FE"/>
    <w:rsid w:val="49BA174B"/>
    <w:rsid w:val="49BD174C"/>
    <w:rsid w:val="49BF0C2E"/>
    <w:rsid w:val="49BF1D0F"/>
    <w:rsid w:val="49C10D2B"/>
    <w:rsid w:val="49C309FC"/>
    <w:rsid w:val="49C40D2B"/>
    <w:rsid w:val="49C45985"/>
    <w:rsid w:val="49C6619F"/>
    <w:rsid w:val="49CC571E"/>
    <w:rsid w:val="49CD5922"/>
    <w:rsid w:val="49D37562"/>
    <w:rsid w:val="49DC11A4"/>
    <w:rsid w:val="49DC44E1"/>
    <w:rsid w:val="49E5444E"/>
    <w:rsid w:val="49E86F99"/>
    <w:rsid w:val="49F23623"/>
    <w:rsid w:val="49F34178"/>
    <w:rsid w:val="49F83D48"/>
    <w:rsid w:val="49FC50B2"/>
    <w:rsid w:val="49FD6207"/>
    <w:rsid w:val="4A05330E"/>
    <w:rsid w:val="4A074BF9"/>
    <w:rsid w:val="4A1D3C14"/>
    <w:rsid w:val="4A1E70E5"/>
    <w:rsid w:val="4A2C089A"/>
    <w:rsid w:val="4A3504D0"/>
    <w:rsid w:val="4A397544"/>
    <w:rsid w:val="4A3C7BF0"/>
    <w:rsid w:val="4A3E37F0"/>
    <w:rsid w:val="4A445CBA"/>
    <w:rsid w:val="4A44781D"/>
    <w:rsid w:val="4A4604EE"/>
    <w:rsid w:val="4A463EF1"/>
    <w:rsid w:val="4A4A5A25"/>
    <w:rsid w:val="4A4D64C7"/>
    <w:rsid w:val="4A4E166D"/>
    <w:rsid w:val="4A4F274A"/>
    <w:rsid w:val="4A517435"/>
    <w:rsid w:val="4A537DB5"/>
    <w:rsid w:val="4A5C5382"/>
    <w:rsid w:val="4A62250E"/>
    <w:rsid w:val="4A65510B"/>
    <w:rsid w:val="4A671182"/>
    <w:rsid w:val="4A6B2881"/>
    <w:rsid w:val="4A6E0DB3"/>
    <w:rsid w:val="4A7306DD"/>
    <w:rsid w:val="4A74186C"/>
    <w:rsid w:val="4A77114C"/>
    <w:rsid w:val="4A7B7056"/>
    <w:rsid w:val="4A7C54D2"/>
    <w:rsid w:val="4A7D2EA4"/>
    <w:rsid w:val="4A834233"/>
    <w:rsid w:val="4A873D23"/>
    <w:rsid w:val="4A96429E"/>
    <w:rsid w:val="4A9B1DDA"/>
    <w:rsid w:val="4A9C7773"/>
    <w:rsid w:val="4A9E4693"/>
    <w:rsid w:val="4AA061E9"/>
    <w:rsid w:val="4AA569F3"/>
    <w:rsid w:val="4AA7701F"/>
    <w:rsid w:val="4AA85A47"/>
    <w:rsid w:val="4AAB204B"/>
    <w:rsid w:val="4AAE0D8B"/>
    <w:rsid w:val="4AAE758B"/>
    <w:rsid w:val="4AB70D8E"/>
    <w:rsid w:val="4ABE0F21"/>
    <w:rsid w:val="4ABF05D2"/>
    <w:rsid w:val="4AC05081"/>
    <w:rsid w:val="4AC13556"/>
    <w:rsid w:val="4AC52038"/>
    <w:rsid w:val="4AC56B4C"/>
    <w:rsid w:val="4ACB1BB1"/>
    <w:rsid w:val="4ACD0B54"/>
    <w:rsid w:val="4ACD332B"/>
    <w:rsid w:val="4ACD4156"/>
    <w:rsid w:val="4AE17F58"/>
    <w:rsid w:val="4AE253FD"/>
    <w:rsid w:val="4AE9111D"/>
    <w:rsid w:val="4AEC1DD8"/>
    <w:rsid w:val="4AF5755D"/>
    <w:rsid w:val="4B014D79"/>
    <w:rsid w:val="4B104B12"/>
    <w:rsid w:val="4B1E47F3"/>
    <w:rsid w:val="4B2213B0"/>
    <w:rsid w:val="4B314FB6"/>
    <w:rsid w:val="4B35377F"/>
    <w:rsid w:val="4B3C7C82"/>
    <w:rsid w:val="4B3F0E4E"/>
    <w:rsid w:val="4B47317D"/>
    <w:rsid w:val="4B4C3CF9"/>
    <w:rsid w:val="4B5160DF"/>
    <w:rsid w:val="4B530C7D"/>
    <w:rsid w:val="4B591BD6"/>
    <w:rsid w:val="4B5D100F"/>
    <w:rsid w:val="4B5F25AA"/>
    <w:rsid w:val="4B617E8C"/>
    <w:rsid w:val="4B631440"/>
    <w:rsid w:val="4B647BC0"/>
    <w:rsid w:val="4B6C36EE"/>
    <w:rsid w:val="4B726781"/>
    <w:rsid w:val="4B7B496E"/>
    <w:rsid w:val="4B840262"/>
    <w:rsid w:val="4B8777A1"/>
    <w:rsid w:val="4B8B69F3"/>
    <w:rsid w:val="4B9866D0"/>
    <w:rsid w:val="4BA05361"/>
    <w:rsid w:val="4BA72087"/>
    <w:rsid w:val="4BAD0025"/>
    <w:rsid w:val="4BAE52DF"/>
    <w:rsid w:val="4BB13053"/>
    <w:rsid w:val="4BB33049"/>
    <w:rsid w:val="4BB5041C"/>
    <w:rsid w:val="4BBF649C"/>
    <w:rsid w:val="4BC91A5A"/>
    <w:rsid w:val="4BCB5214"/>
    <w:rsid w:val="4BD334E0"/>
    <w:rsid w:val="4BD905AE"/>
    <w:rsid w:val="4BDF041F"/>
    <w:rsid w:val="4BE551A5"/>
    <w:rsid w:val="4BEF5AB2"/>
    <w:rsid w:val="4BEF6CCD"/>
    <w:rsid w:val="4BF4604B"/>
    <w:rsid w:val="4BF70FC9"/>
    <w:rsid w:val="4C087BCB"/>
    <w:rsid w:val="4C0A007A"/>
    <w:rsid w:val="4C0B7FAC"/>
    <w:rsid w:val="4C0F221C"/>
    <w:rsid w:val="4C127068"/>
    <w:rsid w:val="4C143394"/>
    <w:rsid w:val="4C1778D2"/>
    <w:rsid w:val="4C196BFC"/>
    <w:rsid w:val="4C1B18F8"/>
    <w:rsid w:val="4C1B2975"/>
    <w:rsid w:val="4C1B6A58"/>
    <w:rsid w:val="4C266481"/>
    <w:rsid w:val="4C2A5E9D"/>
    <w:rsid w:val="4C2E3F48"/>
    <w:rsid w:val="4C310CE2"/>
    <w:rsid w:val="4C356B31"/>
    <w:rsid w:val="4C361CFC"/>
    <w:rsid w:val="4C3A4ED7"/>
    <w:rsid w:val="4C3E3696"/>
    <w:rsid w:val="4C43011D"/>
    <w:rsid w:val="4C45634B"/>
    <w:rsid w:val="4C4D5552"/>
    <w:rsid w:val="4C534E45"/>
    <w:rsid w:val="4C571CCE"/>
    <w:rsid w:val="4C5A2419"/>
    <w:rsid w:val="4C5F7620"/>
    <w:rsid w:val="4C6E357E"/>
    <w:rsid w:val="4C742A60"/>
    <w:rsid w:val="4C753106"/>
    <w:rsid w:val="4C797737"/>
    <w:rsid w:val="4C7B37DB"/>
    <w:rsid w:val="4C7B78B7"/>
    <w:rsid w:val="4C811ED1"/>
    <w:rsid w:val="4C841C24"/>
    <w:rsid w:val="4C8658EE"/>
    <w:rsid w:val="4C896099"/>
    <w:rsid w:val="4C8D2966"/>
    <w:rsid w:val="4C966998"/>
    <w:rsid w:val="4C982217"/>
    <w:rsid w:val="4C984614"/>
    <w:rsid w:val="4C9B6D43"/>
    <w:rsid w:val="4C9C0556"/>
    <w:rsid w:val="4C9D15DC"/>
    <w:rsid w:val="4CA54934"/>
    <w:rsid w:val="4CA801A9"/>
    <w:rsid w:val="4CAB0BA3"/>
    <w:rsid w:val="4CAF130F"/>
    <w:rsid w:val="4CB11F3D"/>
    <w:rsid w:val="4CB16E35"/>
    <w:rsid w:val="4CB94BC1"/>
    <w:rsid w:val="4CBA09A1"/>
    <w:rsid w:val="4CBD3A2C"/>
    <w:rsid w:val="4CBE16D9"/>
    <w:rsid w:val="4CBF21E1"/>
    <w:rsid w:val="4CC067EB"/>
    <w:rsid w:val="4CC61C70"/>
    <w:rsid w:val="4CCC7EBB"/>
    <w:rsid w:val="4CCF1C77"/>
    <w:rsid w:val="4CD30122"/>
    <w:rsid w:val="4CE02F74"/>
    <w:rsid w:val="4CE44F40"/>
    <w:rsid w:val="4CF205D0"/>
    <w:rsid w:val="4CF37F17"/>
    <w:rsid w:val="4CF85B25"/>
    <w:rsid w:val="4CFB322B"/>
    <w:rsid w:val="4CFD3068"/>
    <w:rsid w:val="4D02147E"/>
    <w:rsid w:val="4D021A64"/>
    <w:rsid w:val="4D0257FC"/>
    <w:rsid w:val="4D02696A"/>
    <w:rsid w:val="4D043409"/>
    <w:rsid w:val="4D0D31FD"/>
    <w:rsid w:val="4D127FB4"/>
    <w:rsid w:val="4D135D42"/>
    <w:rsid w:val="4D220EFE"/>
    <w:rsid w:val="4D24371F"/>
    <w:rsid w:val="4D2B55C7"/>
    <w:rsid w:val="4D327861"/>
    <w:rsid w:val="4D333CEE"/>
    <w:rsid w:val="4D3631BC"/>
    <w:rsid w:val="4D37080B"/>
    <w:rsid w:val="4D3A41B6"/>
    <w:rsid w:val="4D3C7046"/>
    <w:rsid w:val="4D3E56FF"/>
    <w:rsid w:val="4D424957"/>
    <w:rsid w:val="4D4321A1"/>
    <w:rsid w:val="4D446D30"/>
    <w:rsid w:val="4D483570"/>
    <w:rsid w:val="4D491B2B"/>
    <w:rsid w:val="4D5530B5"/>
    <w:rsid w:val="4D5A571F"/>
    <w:rsid w:val="4D60329F"/>
    <w:rsid w:val="4D64422E"/>
    <w:rsid w:val="4D6B534D"/>
    <w:rsid w:val="4D6C6627"/>
    <w:rsid w:val="4D732EBA"/>
    <w:rsid w:val="4D7473AF"/>
    <w:rsid w:val="4D757A01"/>
    <w:rsid w:val="4D7C7D65"/>
    <w:rsid w:val="4D7E2A64"/>
    <w:rsid w:val="4D8013D5"/>
    <w:rsid w:val="4D827CEB"/>
    <w:rsid w:val="4DA322AD"/>
    <w:rsid w:val="4DA73E59"/>
    <w:rsid w:val="4DA97A6C"/>
    <w:rsid w:val="4DB50C5F"/>
    <w:rsid w:val="4DB63A32"/>
    <w:rsid w:val="4DB90697"/>
    <w:rsid w:val="4DBB38D1"/>
    <w:rsid w:val="4DC1170A"/>
    <w:rsid w:val="4DC1379D"/>
    <w:rsid w:val="4DC139B2"/>
    <w:rsid w:val="4DD24683"/>
    <w:rsid w:val="4DD3102D"/>
    <w:rsid w:val="4DD34775"/>
    <w:rsid w:val="4DD94895"/>
    <w:rsid w:val="4DE33966"/>
    <w:rsid w:val="4DE374C2"/>
    <w:rsid w:val="4DED3948"/>
    <w:rsid w:val="4DED7072"/>
    <w:rsid w:val="4DF427DE"/>
    <w:rsid w:val="4E066D2F"/>
    <w:rsid w:val="4E0855D8"/>
    <w:rsid w:val="4E0950C2"/>
    <w:rsid w:val="4E0E252C"/>
    <w:rsid w:val="4E0F4DBC"/>
    <w:rsid w:val="4E175CD4"/>
    <w:rsid w:val="4E1E2572"/>
    <w:rsid w:val="4E1E674C"/>
    <w:rsid w:val="4E235B10"/>
    <w:rsid w:val="4E2A39F7"/>
    <w:rsid w:val="4E3C6BD2"/>
    <w:rsid w:val="4E3D2760"/>
    <w:rsid w:val="4E3E294A"/>
    <w:rsid w:val="4E467A51"/>
    <w:rsid w:val="4E4970AA"/>
    <w:rsid w:val="4E4C505D"/>
    <w:rsid w:val="4E61548C"/>
    <w:rsid w:val="4E636829"/>
    <w:rsid w:val="4E65437B"/>
    <w:rsid w:val="4E6851E2"/>
    <w:rsid w:val="4E6E4A25"/>
    <w:rsid w:val="4E6F7D67"/>
    <w:rsid w:val="4E7D2B27"/>
    <w:rsid w:val="4E80606E"/>
    <w:rsid w:val="4E871343"/>
    <w:rsid w:val="4E8A7BC0"/>
    <w:rsid w:val="4E8C73F4"/>
    <w:rsid w:val="4E8F3924"/>
    <w:rsid w:val="4E94120A"/>
    <w:rsid w:val="4E9B08FD"/>
    <w:rsid w:val="4E9B371A"/>
    <w:rsid w:val="4E9E2646"/>
    <w:rsid w:val="4EA76741"/>
    <w:rsid w:val="4EA931F5"/>
    <w:rsid w:val="4EAA6C85"/>
    <w:rsid w:val="4EAD7D80"/>
    <w:rsid w:val="4EB33338"/>
    <w:rsid w:val="4EB34680"/>
    <w:rsid w:val="4EB64BD7"/>
    <w:rsid w:val="4EB835AB"/>
    <w:rsid w:val="4EBD2B98"/>
    <w:rsid w:val="4EC24B85"/>
    <w:rsid w:val="4EC4521B"/>
    <w:rsid w:val="4EC675BA"/>
    <w:rsid w:val="4ECE38DC"/>
    <w:rsid w:val="4ED35AB3"/>
    <w:rsid w:val="4ED4505D"/>
    <w:rsid w:val="4EDE7C89"/>
    <w:rsid w:val="4EE21B0C"/>
    <w:rsid w:val="4EE641D1"/>
    <w:rsid w:val="4EE7165C"/>
    <w:rsid w:val="4EE72FE2"/>
    <w:rsid w:val="4EE75543"/>
    <w:rsid w:val="4EEE4370"/>
    <w:rsid w:val="4EF10633"/>
    <w:rsid w:val="4EF37BD9"/>
    <w:rsid w:val="4F026D0F"/>
    <w:rsid w:val="4F0A0C0D"/>
    <w:rsid w:val="4F0A0F42"/>
    <w:rsid w:val="4F0B2D5A"/>
    <w:rsid w:val="4F0E3A99"/>
    <w:rsid w:val="4F17400B"/>
    <w:rsid w:val="4F1F2EB6"/>
    <w:rsid w:val="4F211D16"/>
    <w:rsid w:val="4F22768B"/>
    <w:rsid w:val="4F244199"/>
    <w:rsid w:val="4F266C2E"/>
    <w:rsid w:val="4F2A1844"/>
    <w:rsid w:val="4F2E5276"/>
    <w:rsid w:val="4F2F366C"/>
    <w:rsid w:val="4F351F9F"/>
    <w:rsid w:val="4F39049A"/>
    <w:rsid w:val="4F3C5E5B"/>
    <w:rsid w:val="4F3D4BDB"/>
    <w:rsid w:val="4F3F2B59"/>
    <w:rsid w:val="4F442CA7"/>
    <w:rsid w:val="4F4B0382"/>
    <w:rsid w:val="4F4E3061"/>
    <w:rsid w:val="4F4F5D21"/>
    <w:rsid w:val="4F511314"/>
    <w:rsid w:val="4F560A51"/>
    <w:rsid w:val="4F5E380F"/>
    <w:rsid w:val="4F623E77"/>
    <w:rsid w:val="4F6F0CD3"/>
    <w:rsid w:val="4F705CE5"/>
    <w:rsid w:val="4F74239C"/>
    <w:rsid w:val="4F7646F2"/>
    <w:rsid w:val="4F7B2FE0"/>
    <w:rsid w:val="4F7C480B"/>
    <w:rsid w:val="4F7C4B1B"/>
    <w:rsid w:val="4F7F5B85"/>
    <w:rsid w:val="4F806E49"/>
    <w:rsid w:val="4F8366F9"/>
    <w:rsid w:val="4F843C35"/>
    <w:rsid w:val="4F854F0F"/>
    <w:rsid w:val="4F866E3D"/>
    <w:rsid w:val="4F881C6F"/>
    <w:rsid w:val="4F891702"/>
    <w:rsid w:val="4F9012B7"/>
    <w:rsid w:val="4F940758"/>
    <w:rsid w:val="4F9513BD"/>
    <w:rsid w:val="4F9A44F8"/>
    <w:rsid w:val="4FA233AD"/>
    <w:rsid w:val="4FA520DA"/>
    <w:rsid w:val="4FA709C3"/>
    <w:rsid w:val="4FA964E9"/>
    <w:rsid w:val="4FB05896"/>
    <w:rsid w:val="4FB14BE3"/>
    <w:rsid w:val="4FC205A7"/>
    <w:rsid w:val="4FC4782D"/>
    <w:rsid w:val="4FCB5B08"/>
    <w:rsid w:val="4FCD07B8"/>
    <w:rsid w:val="4FCD77CA"/>
    <w:rsid w:val="4FD16F92"/>
    <w:rsid w:val="4FE237A9"/>
    <w:rsid w:val="4FEA104A"/>
    <w:rsid w:val="4FEA3DC3"/>
    <w:rsid w:val="4FF5172F"/>
    <w:rsid w:val="4FF53379"/>
    <w:rsid w:val="4FF8112A"/>
    <w:rsid w:val="4FF95AED"/>
    <w:rsid w:val="4FFE4B06"/>
    <w:rsid w:val="50041D4C"/>
    <w:rsid w:val="500656EA"/>
    <w:rsid w:val="5008091A"/>
    <w:rsid w:val="500B0F90"/>
    <w:rsid w:val="50147C97"/>
    <w:rsid w:val="5016255F"/>
    <w:rsid w:val="501871CB"/>
    <w:rsid w:val="501A366F"/>
    <w:rsid w:val="501A4F2A"/>
    <w:rsid w:val="501A7743"/>
    <w:rsid w:val="502D078A"/>
    <w:rsid w:val="50306C0B"/>
    <w:rsid w:val="50314BAB"/>
    <w:rsid w:val="50403F7D"/>
    <w:rsid w:val="50433607"/>
    <w:rsid w:val="50573B31"/>
    <w:rsid w:val="50612AA4"/>
    <w:rsid w:val="506A6B1B"/>
    <w:rsid w:val="506F310F"/>
    <w:rsid w:val="50747112"/>
    <w:rsid w:val="50757408"/>
    <w:rsid w:val="507D47EC"/>
    <w:rsid w:val="507D774C"/>
    <w:rsid w:val="50841643"/>
    <w:rsid w:val="508A45FC"/>
    <w:rsid w:val="508B11D6"/>
    <w:rsid w:val="508E797B"/>
    <w:rsid w:val="50900C3E"/>
    <w:rsid w:val="50996965"/>
    <w:rsid w:val="509D529B"/>
    <w:rsid w:val="509F3221"/>
    <w:rsid w:val="50B17317"/>
    <w:rsid w:val="50B3001E"/>
    <w:rsid w:val="50B52C6C"/>
    <w:rsid w:val="50BB0282"/>
    <w:rsid w:val="50BC3FFA"/>
    <w:rsid w:val="50C22DA0"/>
    <w:rsid w:val="50C2426B"/>
    <w:rsid w:val="50C35596"/>
    <w:rsid w:val="50C556E1"/>
    <w:rsid w:val="50C8223B"/>
    <w:rsid w:val="50CB51FD"/>
    <w:rsid w:val="50D071EC"/>
    <w:rsid w:val="50DB5652"/>
    <w:rsid w:val="50DD70D7"/>
    <w:rsid w:val="50DE0415"/>
    <w:rsid w:val="50F25C6E"/>
    <w:rsid w:val="50F27B43"/>
    <w:rsid w:val="50F6662B"/>
    <w:rsid w:val="50FC6DCD"/>
    <w:rsid w:val="510102DC"/>
    <w:rsid w:val="51052384"/>
    <w:rsid w:val="51055728"/>
    <w:rsid w:val="510578D8"/>
    <w:rsid w:val="5111551E"/>
    <w:rsid w:val="511A5ECD"/>
    <w:rsid w:val="511F1051"/>
    <w:rsid w:val="51256043"/>
    <w:rsid w:val="512625A8"/>
    <w:rsid w:val="513149E8"/>
    <w:rsid w:val="51380B49"/>
    <w:rsid w:val="514535CD"/>
    <w:rsid w:val="51487440"/>
    <w:rsid w:val="51492E91"/>
    <w:rsid w:val="514C1822"/>
    <w:rsid w:val="515B4ACA"/>
    <w:rsid w:val="515D50F1"/>
    <w:rsid w:val="51630B4F"/>
    <w:rsid w:val="51657DDB"/>
    <w:rsid w:val="51697453"/>
    <w:rsid w:val="516974B2"/>
    <w:rsid w:val="51705511"/>
    <w:rsid w:val="51744A4A"/>
    <w:rsid w:val="517463FF"/>
    <w:rsid w:val="51761449"/>
    <w:rsid w:val="51822F7B"/>
    <w:rsid w:val="519409F2"/>
    <w:rsid w:val="51960CEF"/>
    <w:rsid w:val="5196661F"/>
    <w:rsid w:val="51A52FE9"/>
    <w:rsid w:val="51A64AFE"/>
    <w:rsid w:val="51AA4363"/>
    <w:rsid w:val="51B61FC1"/>
    <w:rsid w:val="51BD2EB4"/>
    <w:rsid w:val="51C05AA2"/>
    <w:rsid w:val="51C23A4F"/>
    <w:rsid w:val="51C473EC"/>
    <w:rsid w:val="51C575F3"/>
    <w:rsid w:val="51CB2747"/>
    <w:rsid w:val="51D025C5"/>
    <w:rsid w:val="51DB5BEF"/>
    <w:rsid w:val="51DD2189"/>
    <w:rsid w:val="51DF61F2"/>
    <w:rsid w:val="51E2295E"/>
    <w:rsid w:val="51E44A54"/>
    <w:rsid w:val="51E67CBD"/>
    <w:rsid w:val="51E72143"/>
    <w:rsid w:val="51E9281B"/>
    <w:rsid w:val="51EC71DC"/>
    <w:rsid w:val="51EE0CA5"/>
    <w:rsid w:val="51F24178"/>
    <w:rsid w:val="51F85C8A"/>
    <w:rsid w:val="52020133"/>
    <w:rsid w:val="5202664E"/>
    <w:rsid w:val="5214553D"/>
    <w:rsid w:val="52162627"/>
    <w:rsid w:val="521F6F37"/>
    <w:rsid w:val="522262C9"/>
    <w:rsid w:val="52234232"/>
    <w:rsid w:val="5225467E"/>
    <w:rsid w:val="52257EF0"/>
    <w:rsid w:val="52310C78"/>
    <w:rsid w:val="5234397B"/>
    <w:rsid w:val="523A2DFB"/>
    <w:rsid w:val="523B46FE"/>
    <w:rsid w:val="523D1663"/>
    <w:rsid w:val="52416EAD"/>
    <w:rsid w:val="52446C6F"/>
    <w:rsid w:val="52470D96"/>
    <w:rsid w:val="524A0DDE"/>
    <w:rsid w:val="525668BD"/>
    <w:rsid w:val="525941F7"/>
    <w:rsid w:val="52627BBF"/>
    <w:rsid w:val="52666914"/>
    <w:rsid w:val="526B1CE4"/>
    <w:rsid w:val="526E736E"/>
    <w:rsid w:val="5279204F"/>
    <w:rsid w:val="52793DA4"/>
    <w:rsid w:val="527C4B7D"/>
    <w:rsid w:val="527D36CF"/>
    <w:rsid w:val="527E4760"/>
    <w:rsid w:val="52812ED5"/>
    <w:rsid w:val="528C7852"/>
    <w:rsid w:val="52990357"/>
    <w:rsid w:val="52A35498"/>
    <w:rsid w:val="52A4473D"/>
    <w:rsid w:val="52A8433F"/>
    <w:rsid w:val="52AF3C7C"/>
    <w:rsid w:val="52B04393"/>
    <w:rsid w:val="52B4142D"/>
    <w:rsid w:val="52B746DB"/>
    <w:rsid w:val="52B92760"/>
    <w:rsid w:val="52BD0AE5"/>
    <w:rsid w:val="52BF207D"/>
    <w:rsid w:val="52C35B14"/>
    <w:rsid w:val="52C75604"/>
    <w:rsid w:val="52C90646"/>
    <w:rsid w:val="52CD25FB"/>
    <w:rsid w:val="52CE6A2D"/>
    <w:rsid w:val="52CE7394"/>
    <w:rsid w:val="52D1470D"/>
    <w:rsid w:val="52D27B05"/>
    <w:rsid w:val="52DB1319"/>
    <w:rsid w:val="52DC65C6"/>
    <w:rsid w:val="52DD3CBB"/>
    <w:rsid w:val="52DE7820"/>
    <w:rsid w:val="52E02222"/>
    <w:rsid w:val="52E20D6C"/>
    <w:rsid w:val="52E33B21"/>
    <w:rsid w:val="52E837CD"/>
    <w:rsid w:val="52F00492"/>
    <w:rsid w:val="52F757BE"/>
    <w:rsid w:val="52F928B5"/>
    <w:rsid w:val="52FA294C"/>
    <w:rsid w:val="53022698"/>
    <w:rsid w:val="53042E42"/>
    <w:rsid w:val="53083076"/>
    <w:rsid w:val="53096D27"/>
    <w:rsid w:val="530A2A0D"/>
    <w:rsid w:val="530B6CE8"/>
    <w:rsid w:val="530F4252"/>
    <w:rsid w:val="53107FEC"/>
    <w:rsid w:val="531759FA"/>
    <w:rsid w:val="53204D14"/>
    <w:rsid w:val="532728FE"/>
    <w:rsid w:val="532A41C4"/>
    <w:rsid w:val="532A5B93"/>
    <w:rsid w:val="532C190B"/>
    <w:rsid w:val="532D5406"/>
    <w:rsid w:val="53320A87"/>
    <w:rsid w:val="53335890"/>
    <w:rsid w:val="533A5877"/>
    <w:rsid w:val="533B010E"/>
    <w:rsid w:val="533D1765"/>
    <w:rsid w:val="533D7674"/>
    <w:rsid w:val="533E519B"/>
    <w:rsid w:val="53446C55"/>
    <w:rsid w:val="53473898"/>
    <w:rsid w:val="534742ED"/>
    <w:rsid w:val="534D16D7"/>
    <w:rsid w:val="534E1882"/>
    <w:rsid w:val="535447B4"/>
    <w:rsid w:val="535521B7"/>
    <w:rsid w:val="53580CC8"/>
    <w:rsid w:val="5358578E"/>
    <w:rsid w:val="535B05E6"/>
    <w:rsid w:val="535B2174"/>
    <w:rsid w:val="535C0450"/>
    <w:rsid w:val="535C1625"/>
    <w:rsid w:val="535F28BA"/>
    <w:rsid w:val="53603363"/>
    <w:rsid w:val="536270DB"/>
    <w:rsid w:val="536966BB"/>
    <w:rsid w:val="536E40B2"/>
    <w:rsid w:val="53727E27"/>
    <w:rsid w:val="5374748C"/>
    <w:rsid w:val="5381389A"/>
    <w:rsid w:val="53853C11"/>
    <w:rsid w:val="538757D7"/>
    <w:rsid w:val="538A6546"/>
    <w:rsid w:val="538A7ABD"/>
    <w:rsid w:val="538E6122"/>
    <w:rsid w:val="539006CF"/>
    <w:rsid w:val="53975369"/>
    <w:rsid w:val="53976F80"/>
    <w:rsid w:val="539B31BE"/>
    <w:rsid w:val="53A019D9"/>
    <w:rsid w:val="53A22901"/>
    <w:rsid w:val="53A5346C"/>
    <w:rsid w:val="53A56FC8"/>
    <w:rsid w:val="53A978FF"/>
    <w:rsid w:val="53AE0572"/>
    <w:rsid w:val="53B4317D"/>
    <w:rsid w:val="53BB4A3D"/>
    <w:rsid w:val="53BB60B9"/>
    <w:rsid w:val="53BC55F4"/>
    <w:rsid w:val="53C930AF"/>
    <w:rsid w:val="53CE612E"/>
    <w:rsid w:val="53E018A2"/>
    <w:rsid w:val="53E23DA1"/>
    <w:rsid w:val="53E70E0E"/>
    <w:rsid w:val="53E85F91"/>
    <w:rsid w:val="53EB70D0"/>
    <w:rsid w:val="53EC6986"/>
    <w:rsid w:val="53ED6794"/>
    <w:rsid w:val="53F51CFD"/>
    <w:rsid w:val="53F553AD"/>
    <w:rsid w:val="53F817ED"/>
    <w:rsid w:val="53F8517C"/>
    <w:rsid w:val="53FA37B7"/>
    <w:rsid w:val="53FC6500"/>
    <w:rsid w:val="5403088B"/>
    <w:rsid w:val="54092440"/>
    <w:rsid w:val="540B1521"/>
    <w:rsid w:val="540B32CF"/>
    <w:rsid w:val="541668AC"/>
    <w:rsid w:val="54174D6F"/>
    <w:rsid w:val="541B5AFB"/>
    <w:rsid w:val="541B5F42"/>
    <w:rsid w:val="541C54DC"/>
    <w:rsid w:val="541D7EC8"/>
    <w:rsid w:val="541F090C"/>
    <w:rsid w:val="54207958"/>
    <w:rsid w:val="54266920"/>
    <w:rsid w:val="542978B5"/>
    <w:rsid w:val="543033B7"/>
    <w:rsid w:val="54340E69"/>
    <w:rsid w:val="54375086"/>
    <w:rsid w:val="543A6E8A"/>
    <w:rsid w:val="543C3DD0"/>
    <w:rsid w:val="54436F0C"/>
    <w:rsid w:val="544434A8"/>
    <w:rsid w:val="54546566"/>
    <w:rsid w:val="545509EE"/>
    <w:rsid w:val="54585A54"/>
    <w:rsid w:val="545B321A"/>
    <w:rsid w:val="545C0598"/>
    <w:rsid w:val="5460784F"/>
    <w:rsid w:val="54615B29"/>
    <w:rsid w:val="5462385A"/>
    <w:rsid w:val="54630D9A"/>
    <w:rsid w:val="5463135D"/>
    <w:rsid w:val="54681011"/>
    <w:rsid w:val="546E3DF8"/>
    <w:rsid w:val="5477195C"/>
    <w:rsid w:val="547B74E9"/>
    <w:rsid w:val="547D5930"/>
    <w:rsid w:val="54817A35"/>
    <w:rsid w:val="54857DA9"/>
    <w:rsid w:val="548D63DA"/>
    <w:rsid w:val="5492514E"/>
    <w:rsid w:val="5494247A"/>
    <w:rsid w:val="5497261D"/>
    <w:rsid w:val="549B531A"/>
    <w:rsid w:val="549C7DAE"/>
    <w:rsid w:val="54A947EB"/>
    <w:rsid w:val="54BC6318"/>
    <w:rsid w:val="54C1139C"/>
    <w:rsid w:val="54C3004D"/>
    <w:rsid w:val="54C40EF2"/>
    <w:rsid w:val="54C4274A"/>
    <w:rsid w:val="54C8411F"/>
    <w:rsid w:val="54C87412"/>
    <w:rsid w:val="54C92FA0"/>
    <w:rsid w:val="54CA326B"/>
    <w:rsid w:val="54CB6F02"/>
    <w:rsid w:val="54CC2BA7"/>
    <w:rsid w:val="54CE2E02"/>
    <w:rsid w:val="54D020EF"/>
    <w:rsid w:val="54DE1D0D"/>
    <w:rsid w:val="54E0475B"/>
    <w:rsid w:val="54E20A69"/>
    <w:rsid w:val="54EB5F03"/>
    <w:rsid w:val="54ED227A"/>
    <w:rsid w:val="54EE3CDF"/>
    <w:rsid w:val="54F43642"/>
    <w:rsid w:val="5502266C"/>
    <w:rsid w:val="55055F70"/>
    <w:rsid w:val="550D3076"/>
    <w:rsid w:val="55121435"/>
    <w:rsid w:val="55162677"/>
    <w:rsid w:val="552002EB"/>
    <w:rsid w:val="5524759C"/>
    <w:rsid w:val="55254864"/>
    <w:rsid w:val="552675C8"/>
    <w:rsid w:val="552A6E41"/>
    <w:rsid w:val="552C3AB6"/>
    <w:rsid w:val="552E0AED"/>
    <w:rsid w:val="55352643"/>
    <w:rsid w:val="55366166"/>
    <w:rsid w:val="5541326A"/>
    <w:rsid w:val="554D1783"/>
    <w:rsid w:val="55523E2A"/>
    <w:rsid w:val="555474FB"/>
    <w:rsid w:val="555837B8"/>
    <w:rsid w:val="55600BBC"/>
    <w:rsid w:val="55661817"/>
    <w:rsid w:val="55684751"/>
    <w:rsid w:val="556C4241"/>
    <w:rsid w:val="557B476F"/>
    <w:rsid w:val="557C2748"/>
    <w:rsid w:val="558113A7"/>
    <w:rsid w:val="5584505A"/>
    <w:rsid w:val="55851EE0"/>
    <w:rsid w:val="55863816"/>
    <w:rsid w:val="558C48E3"/>
    <w:rsid w:val="558D10C9"/>
    <w:rsid w:val="55902548"/>
    <w:rsid w:val="55943798"/>
    <w:rsid w:val="55955F3C"/>
    <w:rsid w:val="55991F5B"/>
    <w:rsid w:val="559D5785"/>
    <w:rsid w:val="55A4247B"/>
    <w:rsid w:val="55A6611E"/>
    <w:rsid w:val="55B47996"/>
    <w:rsid w:val="55C37C01"/>
    <w:rsid w:val="55C45287"/>
    <w:rsid w:val="55C63061"/>
    <w:rsid w:val="55D81CB0"/>
    <w:rsid w:val="55DD6EED"/>
    <w:rsid w:val="55E7143C"/>
    <w:rsid w:val="55EB1726"/>
    <w:rsid w:val="55EF020A"/>
    <w:rsid w:val="55F0218C"/>
    <w:rsid w:val="55F03B0E"/>
    <w:rsid w:val="55FA59E6"/>
    <w:rsid w:val="55FA7A9F"/>
    <w:rsid w:val="560316B3"/>
    <w:rsid w:val="56037855"/>
    <w:rsid w:val="5605096E"/>
    <w:rsid w:val="56070829"/>
    <w:rsid w:val="56087431"/>
    <w:rsid w:val="56125D57"/>
    <w:rsid w:val="5613290E"/>
    <w:rsid w:val="56142366"/>
    <w:rsid w:val="561630A9"/>
    <w:rsid w:val="561A5A4B"/>
    <w:rsid w:val="561B17C3"/>
    <w:rsid w:val="56224F85"/>
    <w:rsid w:val="56301BAB"/>
    <w:rsid w:val="563133E2"/>
    <w:rsid w:val="563615DA"/>
    <w:rsid w:val="56370E7E"/>
    <w:rsid w:val="563B3EF6"/>
    <w:rsid w:val="5640415C"/>
    <w:rsid w:val="564D3816"/>
    <w:rsid w:val="56542EEF"/>
    <w:rsid w:val="56544B8B"/>
    <w:rsid w:val="56565221"/>
    <w:rsid w:val="56583B35"/>
    <w:rsid w:val="56587805"/>
    <w:rsid w:val="565923D6"/>
    <w:rsid w:val="565B1D7B"/>
    <w:rsid w:val="565F45E5"/>
    <w:rsid w:val="566B1EF4"/>
    <w:rsid w:val="56742AB9"/>
    <w:rsid w:val="567531E4"/>
    <w:rsid w:val="56760C86"/>
    <w:rsid w:val="56760DD0"/>
    <w:rsid w:val="56787F90"/>
    <w:rsid w:val="567C521B"/>
    <w:rsid w:val="567D0E5D"/>
    <w:rsid w:val="567D681E"/>
    <w:rsid w:val="56861332"/>
    <w:rsid w:val="5687673B"/>
    <w:rsid w:val="568C0010"/>
    <w:rsid w:val="568D6A4E"/>
    <w:rsid w:val="5690287C"/>
    <w:rsid w:val="56927CD7"/>
    <w:rsid w:val="56932E98"/>
    <w:rsid w:val="56954FEA"/>
    <w:rsid w:val="569603E5"/>
    <w:rsid w:val="56994E56"/>
    <w:rsid w:val="569A5093"/>
    <w:rsid w:val="569A6B8C"/>
    <w:rsid w:val="56A6288B"/>
    <w:rsid w:val="56AB5851"/>
    <w:rsid w:val="56AE2637"/>
    <w:rsid w:val="56BB64C5"/>
    <w:rsid w:val="56BC6B02"/>
    <w:rsid w:val="56BE2815"/>
    <w:rsid w:val="56C00880"/>
    <w:rsid w:val="56C21EAD"/>
    <w:rsid w:val="56C34335"/>
    <w:rsid w:val="56C35332"/>
    <w:rsid w:val="56C500AD"/>
    <w:rsid w:val="56CE02E3"/>
    <w:rsid w:val="56D12E81"/>
    <w:rsid w:val="56DC1160"/>
    <w:rsid w:val="56EA7B13"/>
    <w:rsid w:val="56EE668D"/>
    <w:rsid w:val="56F668A8"/>
    <w:rsid w:val="56F720ED"/>
    <w:rsid w:val="56F8521D"/>
    <w:rsid w:val="56FB0E89"/>
    <w:rsid w:val="570277B4"/>
    <w:rsid w:val="57030BD5"/>
    <w:rsid w:val="570A1F63"/>
    <w:rsid w:val="57124815"/>
    <w:rsid w:val="57154464"/>
    <w:rsid w:val="571E5BA5"/>
    <w:rsid w:val="571F6E89"/>
    <w:rsid w:val="57204D67"/>
    <w:rsid w:val="572C236E"/>
    <w:rsid w:val="57310D86"/>
    <w:rsid w:val="57346FE0"/>
    <w:rsid w:val="573834B9"/>
    <w:rsid w:val="574057B9"/>
    <w:rsid w:val="5742531F"/>
    <w:rsid w:val="5747203B"/>
    <w:rsid w:val="574D1E50"/>
    <w:rsid w:val="574E444F"/>
    <w:rsid w:val="574F150F"/>
    <w:rsid w:val="575348F0"/>
    <w:rsid w:val="575C02E5"/>
    <w:rsid w:val="575C1F0F"/>
    <w:rsid w:val="575D3BEE"/>
    <w:rsid w:val="57632EC3"/>
    <w:rsid w:val="57674672"/>
    <w:rsid w:val="57693CBE"/>
    <w:rsid w:val="576F0018"/>
    <w:rsid w:val="5773588C"/>
    <w:rsid w:val="57753DB7"/>
    <w:rsid w:val="577D2388"/>
    <w:rsid w:val="5780372B"/>
    <w:rsid w:val="578169B4"/>
    <w:rsid w:val="57837A0A"/>
    <w:rsid w:val="5788782C"/>
    <w:rsid w:val="57887DC4"/>
    <w:rsid w:val="578C106D"/>
    <w:rsid w:val="57917F8F"/>
    <w:rsid w:val="57961A49"/>
    <w:rsid w:val="579932E7"/>
    <w:rsid w:val="57993CA4"/>
    <w:rsid w:val="57996E43"/>
    <w:rsid w:val="57A2069C"/>
    <w:rsid w:val="57A404DF"/>
    <w:rsid w:val="57A8422D"/>
    <w:rsid w:val="57AE5C1C"/>
    <w:rsid w:val="57B043D8"/>
    <w:rsid w:val="57B20015"/>
    <w:rsid w:val="57B27F05"/>
    <w:rsid w:val="57B34869"/>
    <w:rsid w:val="57B63A5A"/>
    <w:rsid w:val="57B75C1B"/>
    <w:rsid w:val="57BA6D12"/>
    <w:rsid w:val="57BF1DE0"/>
    <w:rsid w:val="57C00190"/>
    <w:rsid w:val="57C11B50"/>
    <w:rsid w:val="57C413EB"/>
    <w:rsid w:val="57C54F92"/>
    <w:rsid w:val="57C57C38"/>
    <w:rsid w:val="57C87729"/>
    <w:rsid w:val="57D40924"/>
    <w:rsid w:val="57D60097"/>
    <w:rsid w:val="57E62B02"/>
    <w:rsid w:val="57E83C5F"/>
    <w:rsid w:val="57E866D8"/>
    <w:rsid w:val="57EA5642"/>
    <w:rsid w:val="57EA5C58"/>
    <w:rsid w:val="57F332D4"/>
    <w:rsid w:val="57FA1FD8"/>
    <w:rsid w:val="57FC69DE"/>
    <w:rsid w:val="58005114"/>
    <w:rsid w:val="580A1AEF"/>
    <w:rsid w:val="580D6F79"/>
    <w:rsid w:val="580F7106"/>
    <w:rsid w:val="580F74DB"/>
    <w:rsid w:val="58112E7E"/>
    <w:rsid w:val="5813551B"/>
    <w:rsid w:val="581361B1"/>
    <w:rsid w:val="581B3CFC"/>
    <w:rsid w:val="58280DF6"/>
    <w:rsid w:val="582A5F72"/>
    <w:rsid w:val="582F71B7"/>
    <w:rsid w:val="58314B85"/>
    <w:rsid w:val="58326D56"/>
    <w:rsid w:val="58332156"/>
    <w:rsid w:val="584717E5"/>
    <w:rsid w:val="58492C52"/>
    <w:rsid w:val="584C2108"/>
    <w:rsid w:val="58501EC5"/>
    <w:rsid w:val="585316E8"/>
    <w:rsid w:val="58571202"/>
    <w:rsid w:val="585D0FBA"/>
    <w:rsid w:val="585E15E2"/>
    <w:rsid w:val="5862192B"/>
    <w:rsid w:val="58675193"/>
    <w:rsid w:val="58692CBA"/>
    <w:rsid w:val="586A46B8"/>
    <w:rsid w:val="586B773B"/>
    <w:rsid w:val="586C6306"/>
    <w:rsid w:val="586C7190"/>
    <w:rsid w:val="587143D1"/>
    <w:rsid w:val="587446EE"/>
    <w:rsid w:val="587848D3"/>
    <w:rsid w:val="587B479B"/>
    <w:rsid w:val="587F47B4"/>
    <w:rsid w:val="5885127B"/>
    <w:rsid w:val="588A1B68"/>
    <w:rsid w:val="588D3B93"/>
    <w:rsid w:val="588F3E6F"/>
    <w:rsid w:val="58935F89"/>
    <w:rsid w:val="589E4C5B"/>
    <w:rsid w:val="58A04061"/>
    <w:rsid w:val="58A67A6A"/>
    <w:rsid w:val="58AA7770"/>
    <w:rsid w:val="58AB6653"/>
    <w:rsid w:val="58AD704A"/>
    <w:rsid w:val="58AE460B"/>
    <w:rsid w:val="58B50591"/>
    <w:rsid w:val="58B512CF"/>
    <w:rsid w:val="58B60BD3"/>
    <w:rsid w:val="58BB73F6"/>
    <w:rsid w:val="58BC10BB"/>
    <w:rsid w:val="58BD4C42"/>
    <w:rsid w:val="58BE08C7"/>
    <w:rsid w:val="58C04284"/>
    <w:rsid w:val="58C115D5"/>
    <w:rsid w:val="58C5029E"/>
    <w:rsid w:val="58C551A1"/>
    <w:rsid w:val="58CB2900"/>
    <w:rsid w:val="58CC6279"/>
    <w:rsid w:val="58D77C23"/>
    <w:rsid w:val="58DB2BC6"/>
    <w:rsid w:val="58DB74A3"/>
    <w:rsid w:val="58DF2DD4"/>
    <w:rsid w:val="58DF4D2A"/>
    <w:rsid w:val="58E05BB6"/>
    <w:rsid w:val="58E27988"/>
    <w:rsid w:val="58EC4D70"/>
    <w:rsid w:val="58F24BA6"/>
    <w:rsid w:val="58F675B6"/>
    <w:rsid w:val="58FB0078"/>
    <w:rsid w:val="58FC0B4E"/>
    <w:rsid w:val="58FE1654"/>
    <w:rsid w:val="58FF5B6F"/>
    <w:rsid w:val="590166D6"/>
    <w:rsid w:val="59035F3A"/>
    <w:rsid w:val="590644D3"/>
    <w:rsid w:val="590925F5"/>
    <w:rsid w:val="590B72FF"/>
    <w:rsid w:val="59142C25"/>
    <w:rsid w:val="591A300E"/>
    <w:rsid w:val="591B447D"/>
    <w:rsid w:val="592A72E5"/>
    <w:rsid w:val="592E37C5"/>
    <w:rsid w:val="592E699E"/>
    <w:rsid w:val="593F0047"/>
    <w:rsid w:val="59462FFB"/>
    <w:rsid w:val="59504DCE"/>
    <w:rsid w:val="5952374E"/>
    <w:rsid w:val="59543763"/>
    <w:rsid w:val="595C0FAC"/>
    <w:rsid w:val="595C281E"/>
    <w:rsid w:val="596609EB"/>
    <w:rsid w:val="59664300"/>
    <w:rsid w:val="596C645C"/>
    <w:rsid w:val="59741916"/>
    <w:rsid w:val="59771BE7"/>
    <w:rsid w:val="59780B40"/>
    <w:rsid w:val="59794988"/>
    <w:rsid w:val="597961A9"/>
    <w:rsid w:val="597A3854"/>
    <w:rsid w:val="597D5D8A"/>
    <w:rsid w:val="597D731D"/>
    <w:rsid w:val="598478DA"/>
    <w:rsid w:val="598800DA"/>
    <w:rsid w:val="598A7F8D"/>
    <w:rsid w:val="598B3EF1"/>
    <w:rsid w:val="598B6C60"/>
    <w:rsid w:val="598C7682"/>
    <w:rsid w:val="59905813"/>
    <w:rsid w:val="59930D71"/>
    <w:rsid w:val="599835DD"/>
    <w:rsid w:val="59A10231"/>
    <w:rsid w:val="59A45862"/>
    <w:rsid w:val="59A77564"/>
    <w:rsid w:val="59B24D07"/>
    <w:rsid w:val="59C10A59"/>
    <w:rsid w:val="59C35BBF"/>
    <w:rsid w:val="59C77C98"/>
    <w:rsid w:val="59C86FAE"/>
    <w:rsid w:val="59CB5E7C"/>
    <w:rsid w:val="59D625D1"/>
    <w:rsid w:val="59DE056F"/>
    <w:rsid w:val="59DF237D"/>
    <w:rsid w:val="59E1015B"/>
    <w:rsid w:val="59E3480C"/>
    <w:rsid w:val="59E416DE"/>
    <w:rsid w:val="59E5210A"/>
    <w:rsid w:val="59E80795"/>
    <w:rsid w:val="59F842F5"/>
    <w:rsid w:val="59F91DD9"/>
    <w:rsid w:val="5A13112F"/>
    <w:rsid w:val="5A161248"/>
    <w:rsid w:val="5A1A6A21"/>
    <w:rsid w:val="5A2A0227"/>
    <w:rsid w:val="5A2F4E58"/>
    <w:rsid w:val="5A347893"/>
    <w:rsid w:val="5A38406D"/>
    <w:rsid w:val="5A3A37E7"/>
    <w:rsid w:val="5A3F52EE"/>
    <w:rsid w:val="5A4166B6"/>
    <w:rsid w:val="5A4224BF"/>
    <w:rsid w:val="5A460530"/>
    <w:rsid w:val="5A4B395B"/>
    <w:rsid w:val="5A4E3A2E"/>
    <w:rsid w:val="5A4F1AB3"/>
    <w:rsid w:val="5A53200A"/>
    <w:rsid w:val="5A5E4189"/>
    <w:rsid w:val="5A5F4B74"/>
    <w:rsid w:val="5A65376D"/>
    <w:rsid w:val="5A697624"/>
    <w:rsid w:val="5A6A4AC7"/>
    <w:rsid w:val="5A6E45B7"/>
    <w:rsid w:val="5A737E20"/>
    <w:rsid w:val="5A7514E4"/>
    <w:rsid w:val="5A8015DB"/>
    <w:rsid w:val="5A8042EB"/>
    <w:rsid w:val="5A825176"/>
    <w:rsid w:val="5A841F48"/>
    <w:rsid w:val="5A8838C2"/>
    <w:rsid w:val="5A89319F"/>
    <w:rsid w:val="5A8A7E88"/>
    <w:rsid w:val="5A8D497C"/>
    <w:rsid w:val="5A90452E"/>
    <w:rsid w:val="5A921944"/>
    <w:rsid w:val="5A943E16"/>
    <w:rsid w:val="5A9658BC"/>
    <w:rsid w:val="5A9A35FE"/>
    <w:rsid w:val="5AA502B2"/>
    <w:rsid w:val="5AA80F3C"/>
    <w:rsid w:val="5AAA0181"/>
    <w:rsid w:val="5AAE6CBF"/>
    <w:rsid w:val="5AAE7DA3"/>
    <w:rsid w:val="5AB94BEC"/>
    <w:rsid w:val="5AB95FC4"/>
    <w:rsid w:val="5AC02FD1"/>
    <w:rsid w:val="5AC4646B"/>
    <w:rsid w:val="5AC67A11"/>
    <w:rsid w:val="5AC86EEB"/>
    <w:rsid w:val="5ACA5FB4"/>
    <w:rsid w:val="5ACB0015"/>
    <w:rsid w:val="5ACB3BF6"/>
    <w:rsid w:val="5AD00DCE"/>
    <w:rsid w:val="5AD236A0"/>
    <w:rsid w:val="5AD82EAD"/>
    <w:rsid w:val="5ADA1E2C"/>
    <w:rsid w:val="5ADE2159"/>
    <w:rsid w:val="5ADF7263"/>
    <w:rsid w:val="5AE01AD3"/>
    <w:rsid w:val="5AE46673"/>
    <w:rsid w:val="5AE605F2"/>
    <w:rsid w:val="5AE623A0"/>
    <w:rsid w:val="5AE7466B"/>
    <w:rsid w:val="5AF26F96"/>
    <w:rsid w:val="5AF56A87"/>
    <w:rsid w:val="5AF74363"/>
    <w:rsid w:val="5AFB348C"/>
    <w:rsid w:val="5B055CF9"/>
    <w:rsid w:val="5B06748C"/>
    <w:rsid w:val="5B086DED"/>
    <w:rsid w:val="5B154395"/>
    <w:rsid w:val="5B181B70"/>
    <w:rsid w:val="5B1D204A"/>
    <w:rsid w:val="5B256AD8"/>
    <w:rsid w:val="5B3B47F3"/>
    <w:rsid w:val="5B3C46B5"/>
    <w:rsid w:val="5B3D3F8A"/>
    <w:rsid w:val="5B3D7060"/>
    <w:rsid w:val="5B414A30"/>
    <w:rsid w:val="5B435A44"/>
    <w:rsid w:val="5B446694"/>
    <w:rsid w:val="5B465806"/>
    <w:rsid w:val="5B475BA7"/>
    <w:rsid w:val="5B491186"/>
    <w:rsid w:val="5B534FCA"/>
    <w:rsid w:val="5B581179"/>
    <w:rsid w:val="5B592C00"/>
    <w:rsid w:val="5B5D722D"/>
    <w:rsid w:val="5B5E5B9D"/>
    <w:rsid w:val="5B5E63DA"/>
    <w:rsid w:val="5B6400DB"/>
    <w:rsid w:val="5B651A12"/>
    <w:rsid w:val="5B6E7848"/>
    <w:rsid w:val="5B7420A1"/>
    <w:rsid w:val="5B76687E"/>
    <w:rsid w:val="5B7E6185"/>
    <w:rsid w:val="5B800B46"/>
    <w:rsid w:val="5B850455"/>
    <w:rsid w:val="5B8B6D06"/>
    <w:rsid w:val="5B92544E"/>
    <w:rsid w:val="5B926502"/>
    <w:rsid w:val="5B96051A"/>
    <w:rsid w:val="5B97287F"/>
    <w:rsid w:val="5B9B17AB"/>
    <w:rsid w:val="5B9C33A6"/>
    <w:rsid w:val="5B9E0ECC"/>
    <w:rsid w:val="5B9F38AF"/>
    <w:rsid w:val="5BA11B4B"/>
    <w:rsid w:val="5BA5225B"/>
    <w:rsid w:val="5BAE49DD"/>
    <w:rsid w:val="5BB22BCA"/>
    <w:rsid w:val="5BBC1352"/>
    <w:rsid w:val="5BBD6D86"/>
    <w:rsid w:val="5BBE331C"/>
    <w:rsid w:val="5BBE34AA"/>
    <w:rsid w:val="5BC60022"/>
    <w:rsid w:val="5BC956BB"/>
    <w:rsid w:val="5BCD1619"/>
    <w:rsid w:val="5BD250B0"/>
    <w:rsid w:val="5BD42B40"/>
    <w:rsid w:val="5BD601BA"/>
    <w:rsid w:val="5BE30FCE"/>
    <w:rsid w:val="5BF45FD5"/>
    <w:rsid w:val="5BF867F1"/>
    <w:rsid w:val="5C024506"/>
    <w:rsid w:val="5C024D80"/>
    <w:rsid w:val="5C0673C8"/>
    <w:rsid w:val="5C10452C"/>
    <w:rsid w:val="5C104FF4"/>
    <w:rsid w:val="5C134065"/>
    <w:rsid w:val="5C1473E0"/>
    <w:rsid w:val="5C165394"/>
    <w:rsid w:val="5C1949EF"/>
    <w:rsid w:val="5C205D85"/>
    <w:rsid w:val="5C2315EB"/>
    <w:rsid w:val="5C272CF8"/>
    <w:rsid w:val="5C2C78B7"/>
    <w:rsid w:val="5C3855E3"/>
    <w:rsid w:val="5C430494"/>
    <w:rsid w:val="5C4D5EFC"/>
    <w:rsid w:val="5C5D2B35"/>
    <w:rsid w:val="5C691E24"/>
    <w:rsid w:val="5C694D19"/>
    <w:rsid w:val="5C696942"/>
    <w:rsid w:val="5C6D0B24"/>
    <w:rsid w:val="5C7C2525"/>
    <w:rsid w:val="5C7C76D5"/>
    <w:rsid w:val="5C8000FD"/>
    <w:rsid w:val="5C805256"/>
    <w:rsid w:val="5C901958"/>
    <w:rsid w:val="5C902E89"/>
    <w:rsid w:val="5C927706"/>
    <w:rsid w:val="5C961BA3"/>
    <w:rsid w:val="5C967DF5"/>
    <w:rsid w:val="5C9B1E9C"/>
    <w:rsid w:val="5C9C4C94"/>
    <w:rsid w:val="5CA96851"/>
    <w:rsid w:val="5CAA2010"/>
    <w:rsid w:val="5CAC1075"/>
    <w:rsid w:val="5CB11BE2"/>
    <w:rsid w:val="5CB3315D"/>
    <w:rsid w:val="5CB53EC5"/>
    <w:rsid w:val="5CB73DE9"/>
    <w:rsid w:val="5CB832B5"/>
    <w:rsid w:val="5CBB785C"/>
    <w:rsid w:val="5CC710E8"/>
    <w:rsid w:val="5CCC4E33"/>
    <w:rsid w:val="5CCD7CBB"/>
    <w:rsid w:val="5CD23D44"/>
    <w:rsid w:val="5CD64696"/>
    <w:rsid w:val="5CD728E8"/>
    <w:rsid w:val="5CDA23D8"/>
    <w:rsid w:val="5CDB1E3F"/>
    <w:rsid w:val="5CDC34C9"/>
    <w:rsid w:val="5CDE2F3A"/>
    <w:rsid w:val="5CDF102F"/>
    <w:rsid w:val="5CE12C1F"/>
    <w:rsid w:val="5CF27722"/>
    <w:rsid w:val="5CF32D19"/>
    <w:rsid w:val="5CF63FA4"/>
    <w:rsid w:val="5CFE7139"/>
    <w:rsid w:val="5D01217B"/>
    <w:rsid w:val="5D0336DD"/>
    <w:rsid w:val="5D097DAE"/>
    <w:rsid w:val="5D124AAA"/>
    <w:rsid w:val="5D261F57"/>
    <w:rsid w:val="5D2737A0"/>
    <w:rsid w:val="5D2F5A84"/>
    <w:rsid w:val="5D303375"/>
    <w:rsid w:val="5D303DA6"/>
    <w:rsid w:val="5D325D70"/>
    <w:rsid w:val="5D345AF0"/>
    <w:rsid w:val="5D431D2B"/>
    <w:rsid w:val="5D4E6280"/>
    <w:rsid w:val="5D5201C0"/>
    <w:rsid w:val="5D543F38"/>
    <w:rsid w:val="5D624420"/>
    <w:rsid w:val="5D634ECE"/>
    <w:rsid w:val="5D65646A"/>
    <w:rsid w:val="5D684790"/>
    <w:rsid w:val="5D7033BC"/>
    <w:rsid w:val="5D71223F"/>
    <w:rsid w:val="5D75058D"/>
    <w:rsid w:val="5D7876FF"/>
    <w:rsid w:val="5D7A6C0C"/>
    <w:rsid w:val="5D7D29ED"/>
    <w:rsid w:val="5D82285B"/>
    <w:rsid w:val="5D8838A3"/>
    <w:rsid w:val="5D8B1942"/>
    <w:rsid w:val="5D8D2099"/>
    <w:rsid w:val="5D9C5F24"/>
    <w:rsid w:val="5DA021E6"/>
    <w:rsid w:val="5DA133F1"/>
    <w:rsid w:val="5DA14CA4"/>
    <w:rsid w:val="5DA86032"/>
    <w:rsid w:val="5DAB3516"/>
    <w:rsid w:val="5DB06C95"/>
    <w:rsid w:val="5DB25369"/>
    <w:rsid w:val="5DB37EFE"/>
    <w:rsid w:val="5DB669A1"/>
    <w:rsid w:val="5DB752C1"/>
    <w:rsid w:val="5DB91FED"/>
    <w:rsid w:val="5DB9258C"/>
    <w:rsid w:val="5DBB2874"/>
    <w:rsid w:val="5DBE13B2"/>
    <w:rsid w:val="5DBE7BB5"/>
    <w:rsid w:val="5DC32E6C"/>
    <w:rsid w:val="5DC44B4A"/>
    <w:rsid w:val="5DC476F7"/>
    <w:rsid w:val="5DC52FC3"/>
    <w:rsid w:val="5DC56862"/>
    <w:rsid w:val="5DC61D34"/>
    <w:rsid w:val="5DCD3CEB"/>
    <w:rsid w:val="5DCE1260"/>
    <w:rsid w:val="5DCE5372"/>
    <w:rsid w:val="5DCF1A1A"/>
    <w:rsid w:val="5DCF35BF"/>
    <w:rsid w:val="5DCF68E0"/>
    <w:rsid w:val="5DD058A8"/>
    <w:rsid w:val="5DD5305C"/>
    <w:rsid w:val="5DDF7727"/>
    <w:rsid w:val="5DE828D3"/>
    <w:rsid w:val="5DEC5A7D"/>
    <w:rsid w:val="5DF6227A"/>
    <w:rsid w:val="5DF9688E"/>
    <w:rsid w:val="5DFC4A71"/>
    <w:rsid w:val="5DFD04D8"/>
    <w:rsid w:val="5E0019CA"/>
    <w:rsid w:val="5E074C9C"/>
    <w:rsid w:val="5E0C65C1"/>
    <w:rsid w:val="5E124754"/>
    <w:rsid w:val="5E170BEE"/>
    <w:rsid w:val="5E176D14"/>
    <w:rsid w:val="5E183B7F"/>
    <w:rsid w:val="5E203E1A"/>
    <w:rsid w:val="5E225E78"/>
    <w:rsid w:val="5E256456"/>
    <w:rsid w:val="5E2B3571"/>
    <w:rsid w:val="5E2D2D09"/>
    <w:rsid w:val="5E3F7FB7"/>
    <w:rsid w:val="5E45538C"/>
    <w:rsid w:val="5E482F01"/>
    <w:rsid w:val="5E4A533B"/>
    <w:rsid w:val="5E4A601E"/>
    <w:rsid w:val="5E4B49D1"/>
    <w:rsid w:val="5E4C1C31"/>
    <w:rsid w:val="5E534A2C"/>
    <w:rsid w:val="5E562BAC"/>
    <w:rsid w:val="5E571887"/>
    <w:rsid w:val="5E5B22B9"/>
    <w:rsid w:val="5E5B4B87"/>
    <w:rsid w:val="5E5E3285"/>
    <w:rsid w:val="5E614975"/>
    <w:rsid w:val="5E6278D2"/>
    <w:rsid w:val="5E6E2DD8"/>
    <w:rsid w:val="5E6E33C4"/>
    <w:rsid w:val="5E752C20"/>
    <w:rsid w:val="5E7C0E4A"/>
    <w:rsid w:val="5E7C403A"/>
    <w:rsid w:val="5E7E394F"/>
    <w:rsid w:val="5E7E4B94"/>
    <w:rsid w:val="5E85354A"/>
    <w:rsid w:val="5E87379E"/>
    <w:rsid w:val="5E8850CC"/>
    <w:rsid w:val="5E8D66F2"/>
    <w:rsid w:val="5E8E7E5A"/>
    <w:rsid w:val="5E8F2D4E"/>
    <w:rsid w:val="5E9047D1"/>
    <w:rsid w:val="5E9459B4"/>
    <w:rsid w:val="5E96232F"/>
    <w:rsid w:val="5E9E15CA"/>
    <w:rsid w:val="5E9E440F"/>
    <w:rsid w:val="5EAB19E3"/>
    <w:rsid w:val="5EB10F16"/>
    <w:rsid w:val="5EB822A5"/>
    <w:rsid w:val="5EBD6388"/>
    <w:rsid w:val="5EC062F0"/>
    <w:rsid w:val="5EC41082"/>
    <w:rsid w:val="5EC6668A"/>
    <w:rsid w:val="5EC949FD"/>
    <w:rsid w:val="5ECA52F2"/>
    <w:rsid w:val="5ECB022A"/>
    <w:rsid w:val="5ED36E24"/>
    <w:rsid w:val="5ED508C1"/>
    <w:rsid w:val="5ED53FDB"/>
    <w:rsid w:val="5ED70472"/>
    <w:rsid w:val="5EDA221B"/>
    <w:rsid w:val="5EE0318C"/>
    <w:rsid w:val="5EE44F27"/>
    <w:rsid w:val="5EE70DDC"/>
    <w:rsid w:val="5EEB344B"/>
    <w:rsid w:val="5EED6142"/>
    <w:rsid w:val="5EF75EA3"/>
    <w:rsid w:val="5EFC53F6"/>
    <w:rsid w:val="5EFF1C82"/>
    <w:rsid w:val="5F0024D2"/>
    <w:rsid w:val="5F012DE5"/>
    <w:rsid w:val="5F03552F"/>
    <w:rsid w:val="5F062DBB"/>
    <w:rsid w:val="5F0C1180"/>
    <w:rsid w:val="5F10763B"/>
    <w:rsid w:val="5F112CDD"/>
    <w:rsid w:val="5F117C07"/>
    <w:rsid w:val="5F182D44"/>
    <w:rsid w:val="5F23660E"/>
    <w:rsid w:val="5F240BE6"/>
    <w:rsid w:val="5F2868DB"/>
    <w:rsid w:val="5F2C59D4"/>
    <w:rsid w:val="5F383B73"/>
    <w:rsid w:val="5F432234"/>
    <w:rsid w:val="5F4A65F7"/>
    <w:rsid w:val="5F4C0658"/>
    <w:rsid w:val="5F506798"/>
    <w:rsid w:val="5F530D6F"/>
    <w:rsid w:val="5F580656"/>
    <w:rsid w:val="5F587B37"/>
    <w:rsid w:val="5F59142A"/>
    <w:rsid w:val="5F624686"/>
    <w:rsid w:val="5F6F7DD2"/>
    <w:rsid w:val="5F7875E5"/>
    <w:rsid w:val="5F7A3F66"/>
    <w:rsid w:val="5F7C2555"/>
    <w:rsid w:val="5F7D0846"/>
    <w:rsid w:val="5F7D2E70"/>
    <w:rsid w:val="5F83386D"/>
    <w:rsid w:val="5F8F74AA"/>
    <w:rsid w:val="5F9006F1"/>
    <w:rsid w:val="5F926F9A"/>
    <w:rsid w:val="5F93519B"/>
    <w:rsid w:val="5F94373F"/>
    <w:rsid w:val="5F9628A4"/>
    <w:rsid w:val="5F9D6123"/>
    <w:rsid w:val="5F9D72A5"/>
    <w:rsid w:val="5F9E428A"/>
    <w:rsid w:val="5FB10581"/>
    <w:rsid w:val="5FB213EA"/>
    <w:rsid w:val="5FBB7C44"/>
    <w:rsid w:val="5FBD79A9"/>
    <w:rsid w:val="5FC04E50"/>
    <w:rsid w:val="5FC61C8F"/>
    <w:rsid w:val="5FC66C44"/>
    <w:rsid w:val="5FCB5BE2"/>
    <w:rsid w:val="5FD07F3B"/>
    <w:rsid w:val="5FDE5D3B"/>
    <w:rsid w:val="5FE07D05"/>
    <w:rsid w:val="5FE175D9"/>
    <w:rsid w:val="5FE54C63"/>
    <w:rsid w:val="5FE62FA6"/>
    <w:rsid w:val="5FEB0458"/>
    <w:rsid w:val="5FEF76CD"/>
    <w:rsid w:val="5FF4500A"/>
    <w:rsid w:val="5FFC4413"/>
    <w:rsid w:val="5FFD11BF"/>
    <w:rsid w:val="600339F4"/>
    <w:rsid w:val="60114CA2"/>
    <w:rsid w:val="601212C5"/>
    <w:rsid w:val="6013368B"/>
    <w:rsid w:val="60161979"/>
    <w:rsid w:val="60173FAC"/>
    <w:rsid w:val="601B45BE"/>
    <w:rsid w:val="601C4832"/>
    <w:rsid w:val="601D72D9"/>
    <w:rsid w:val="601E7321"/>
    <w:rsid w:val="60244F28"/>
    <w:rsid w:val="60247FDC"/>
    <w:rsid w:val="602522E6"/>
    <w:rsid w:val="603230C4"/>
    <w:rsid w:val="60396032"/>
    <w:rsid w:val="603C1E23"/>
    <w:rsid w:val="604448CC"/>
    <w:rsid w:val="60567FC7"/>
    <w:rsid w:val="60611D8D"/>
    <w:rsid w:val="606721D5"/>
    <w:rsid w:val="606D3895"/>
    <w:rsid w:val="606E0ECA"/>
    <w:rsid w:val="6074544D"/>
    <w:rsid w:val="60882749"/>
    <w:rsid w:val="609119B4"/>
    <w:rsid w:val="60916012"/>
    <w:rsid w:val="60925430"/>
    <w:rsid w:val="60964868"/>
    <w:rsid w:val="609C15E3"/>
    <w:rsid w:val="60A06462"/>
    <w:rsid w:val="60A75CC3"/>
    <w:rsid w:val="60AA08C9"/>
    <w:rsid w:val="60AA1099"/>
    <w:rsid w:val="60AD16C9"/>
    <w:rsid w:val="60B22167"/>
    <w:rsid w:val="60B447B4"/>
    <w:rsid w:val="60B847DE"/>
    <w:rsid w:val="60BD0D07"/>
    <w:rsid w:val="60C34AF3"/>
    <w:rsid w:val="60C90799"/>
    <w:rsid w:val="60C97A17"/>
    <w:rsid w:val="60DB0C04"/>
    <w:rsid w:val="60DF61A4"/>
    <w:rsid w:val="60E42237"/>
    <w:rsid w:val="60E52D6D"/>
    <w:rsid w:val="60E77DD6"/>
    <w:rsid w:val="60ED2D37"/>
    <w:rsid w:val="60F22EF1"/>
    <w:rsid w:val="60F95B20"/>
    <w:rsid w:val="60FA7392"/>
    <w:rsid w:val="61025A59"/>
    <w:rsid w:val="610572F8"/>
    <w:rsid w:val="610B0DB2"/>
    <w:rsid w:val="610E43CA"/>
    <w:rsid w:val="610F683B"/>
    <w:rsid w:val="61102410"/>
    <w:rsid w:val="61111B24"/>
    <w:rsid w:val="611F03B9"/>
    <w:rsid w:val="611F4011"/>
    <w:rsid w:val="612009F4"/>
    <w:rsid w:val="6122434D"/>
    <w:rsid w:val="612260FC"/>
    <w:rsid w:val="612D46E3"/>
    <w:rsid w:val="61314591"/>
    <w:rsid w:val="6131659B"/>
    <w:rsid w:val="613A29BA"/>
    <w:rsid w:val="614E6EF1"/>
    <w:rsid w:val="61530709"/>
    <w:rsid w:val="61532759"/>
    <w:rsid w:val="615361C6"/>
    <w:rsid w:val="61542286"/>
    <w:rsid w:val="6155221E"/>
    <w:rsid w:val="615E35D8"/>
    <w:rsid w:val="615F10FE"/>
    <w:rsid w:val="615F56C7"/>
    <w:rsid w:val="61710901"/>
    <w:rsid w:val="61853764"/>
    <w:rsid w:val="61932B55"/>
    <w:rsid w:val="61934CC9"/>
    <w:rsid w:val="619504B3"/>
    <w:rsid w:val="61954B1F"/>
    <w:rsid w:val="619A0388"/>
    <w:rsid w:val="619D2807"/>
    <w:rsid w:val="619D4344"/>
    <w:rsid w:val="61B47BEA"/>
    <w:rsid w:val="61C47B4A"/>
    <w:rsid w:val="61C827FF"/>
    <w:rsid w:val="61C8410A"/>
    <w:rsid w:val="61D40FE1"/>
    <w:rsid w:val="61D752C6"/>
    <w:rsid w:val="61D83221"/>
    <w:rsid w:val="61DD20FD"/>
    <w:rsid w:val="61DD390C"/>
    <w:rsid w:val="61DE19DD"/>
    <w:rsid w:val="61E4748B"/>
    <w:rsid w:val="61E635CD"/>
    <w:rsid w:val="61EA322B"/>
    <w:rsid w:val="61EF643F"/>
    <w:rsid w:val="61EF69E8"/>
    <w:rsid w:val="61FA27E6"/>
    <w:rsid w:val="61FA4982"/>
    <w:rsid w:val="620471C3"/>
    <w:rsid w:val="62083543"/>
    <w:rsid w:val="621024AE"/>
    <w:rsid w:val="6213600B"/>
    <w:rsid w:val="621A4AD4"/>
    <w:rsid w:val="621E299F"/>
    <w:rsid w:val="622034E5"/>
    <w:rsid w:val="62211794"/>
    <w:rsid w:val="6223681C"/>
    <w:rsid w:val="62266259"/>
    <w:rsid w:val="6228243F"/>
    <w:rsid w:val="622D6B30"/>
    <w:rsid w:val="623D2CA4"/>
    <w:rsid w:val="623E27CF"/>
    <w:rsid w:val="623E30CB"/>
    <w:rsid w:val="62475B54"/>
    <w:rsid w:val="624D30A8"/>
    <w:rsid w:val="624D36C7"/>
    <w:rsid w:val="62587EE2"/>
    <w:rsid w:val="625C563D"/>
    <w:rsid w:val="62614A02"/>
    <w:rsid w:val="62627F61"/>
    <w:rsid w:val="62640330"/>
    <w:rsid w:val="62687B97"/>
    <w:rsid w:val="626D15F8"/>
    <w:rsid w:val="626D3CC6"/>
    <w:rsid w:val="626D784A"/>
    <w:rsid w:val="62754540"/>
    <w:rsid w:val="62825289"/>
    <w:rsid w:val="62877E76"/>
    <w:rsid w:val="628A03FC"/>
    <w:rsid w:val="628D00CE"/>
    <w:rsid w:val="62904CE7"/>
    <w:rsid w:val="62917572"/>
    <w:rsid w:val="62920C67"/>
    <w:rsid w:val="629256BE"/>
    <w:rsid w:val="62944336"/>
    <w:rsid w:val="629547D5"/>
    <w:rsid w:val="62967E81"/>
    <w:rsid w:val="629C59FD"/>
    <w:rsid w:val="629F17FB"/>
    <w:rsid w:val="62AB524E"/>
    <w:rsid w:val="62AC2121"/>
    <w:rsid w:val="62AD0582"/>
    <w:rsid w:val="62AE40EB"/>
    <w:rsid w:val="62B05263"/>
    <w:rsid w:val="62C23CBA"/>
    <w:rsid w:val="62D11B87"/>
    <w:rsid w:val="62D42924"/>
    <w:rsid w:val="62D50B55"/>
    <w:rsid w:val="62DD2DE1"/>
    <w:rsid w:val="62DE000D"/>
    <w:rsid w:val="62E157D0"/>
    <w:rsid w:val="62F7360C"/>
    <w:rsid w:val="63060289"/>
    <w:rsid w:val="63077C6B"/>
    <w:rsid w:val="63171C23"/>
    <w:rsid w:val="631B2DC9"/>
    <w:rsid w:val="631F6436"/>
    <w:rsid w:val="63247F09"/>
    <w:rsid w:val="632E1892"/>
    <w:rsid w:val="632F35C5"/>
    <w:rsid w:val="63300E70"/>
    <w:rsid w:val="6333733A"/>
    <w:rsid w:val="633A4AC0"/>
    <w:rsid w:val="633C3A62"/>
    <w:rsid w:val="633D5381"/>
    <w:rsid w:val="63401CFF"/>
    <w:rsid w:val="634C3904"/>
    <w:rsid w:val="63522DB1"/>
    <w:rsid w:val="63527242"/>
    <w:rsid w:val="635446FB"/>
    <w:rsid w:val="635D6FE7"/>
    <w:rsid w:val="636278E8"/>
    <w:rsid w:val="63725125"/>
    <w:rsid w:val="63766FBE"/>
    <w:rsid w:val="637A0D21"/>
    <w:rsid w:val="637A4659"/>
    <w:rsid w:val="63814C77"/>
    <w:rsid w:val="638643C9"/>
    <w:rsid w:val="638766EA"/>
    <w:rsid w:val="638A2DCA"/>
    <w:rsid w:val="638C5E09"/>
    <w:rsid w:val="63974EB5"/>
    <w:rsid w:val="639966E5"/>
    <w:rsid w:val="639D5D9A"/>
    <w:rsid w:val="63A13561"/>
    <w:rsid w:val="63A2246C"/>
    <w:rsid w:val="63A54646"/>
    <w:rsid w:val="63A65082"/>
    <w:rsid w:val="63A67C2C"/>
    <w:rsid w:val="63AA66CE"/>
    <w:rsid w:val="63B01F30"/>
    <w:rsid w:val="63B06E6E"/>
    <w:rsid w:val="63B179F4"/>
    <w:rsid w:val="63B21247"/>
    <w:rsid w:val="63B23767"/>
    <w:rsid w:val="63B845F5"/>
    <w:rsid w:val="63B868A3"/>
    <w:rsid w:val="63C341C6"/>
    <w:rsid w:val="63C34545"/>
    <w:rsid w:val="63C53563"/>
    <w:rsid w:val="63CE60C7"/>
    <w:rsid w:val="63D46318"/>
    <w:rsid w:val="63D70421"/>
    <w:rsid w:val="63D95197"/>
    <w:rsid w:val="63DE7A11"/>
    <w:rsid w:val="63DF2082"/>
    <w:rsid w:val="63E53A73"/>
    <w:rsid w:val="63E665A3"/>
    <w:rsid w:val="63F024E1"/>
    <w:rsid w:val="63F31AEF"/>
    <w:rsid w:val="63F3334B"/>
    <w:rsid w:val="63F46F93"/>
    <w:rsid w:val="63F52A0A"/>
    <w:rsid w:val="63FC2C34"/>
    <w:rsid w:val="6401024A"/>
    <w:rsid w:val="64104931"/>
    <w:rsid w:val="64172F58"/>
    <w:rsid w:val="64195AC3"/>
    <w:rsid w:val="64201FD4"/>
    <w:rsid w:val="64211250"/>
    <w:rsid w:val="6422325E"/>
    <w:rsid w:val="64236C85"/>
    <w:rsid w:val="64244B66"/>
    <w:rsid w:val="64276F14"/>
    <w:rsid w:val="643624A1"/>
    <w:rsid w:val="64371EBE"/>
    <w:rsid w:val="64381C07"/>
    <w:rsid w:val="643F5EE2"/>
    <w:rsid w:val="64415493"/>
    <w:rsid w:val="64431EB8"/>
    <w:rsid w:val="6445532E"/>
    <w:rsid w:val="644F30DB"/>
    <w:rsid w:val="6452022E"/>
    <w:rsid w:val="64583C98"/>
    <w:rsid w:val="64584FCA"/>
    <w:rsid w:val="645C3FC4"/>
    <w:rsid w:val="64620F86"/>
    <w:rsid w:val="64641754"/>
    <w:rsid w:val="64646BB2"/>
    <w:rsid w:val="646709F5"/>
    <w:rsid w:val="64682077"/>
    <w:rsid w:val="64693FEE"/>
    <w:rsid w:val="646D6A1E"/>
    <w:rsid w:val="64725051"/>
    <w:rsid w:val="647D5B98"/>
    <w:rsid w:val="647E46D6"/>
    <w:rsid w:val="6482331A"/>
    <w:rsid w:val="648A267D"/>
    <w:rsid w:val="64923598"/>
    <w:rsid w:val="64944906"/>
    <w:rsid w:val="64A43ADC"/>
    <w:rsid w:val="64AD30D4"/>
    <w:rsid w:val="64B21544"/>
    <w:rsid w:val="64B37B8A"/>
    <w:rsid w:val="64B654D9"/>
    <w:rsid w:val="64B840D2"/>
    <w:rsid w:val="64BB075E"/>
    <w:rsid w:val="64BE613B"/>
    <w:rsid w:val="64BF7C33"/>
    <w:rsid w:val="64C502E7"/>
    <w:rsid w:val="64CE322B"/>
    <w:rsid w:val="64CE637A"/>
    <w:rsid w:val="64D13FD2"/>
    <w:rsid w:val="64D37E39"/>
    <w:rsid w:val="64DA2838"/>
    <w:rsid w:val="64DD07E6"/>
    <w:rsid w:val="64DE29EA"/>
    <w:rsid w:val="64E6508D"/>
    <w:rsid w:val="64E67D94"/>
    <w:rsid w:val="64E71E5F"/>
    <w:rsid w:val="64F454C8"/>
    <w:rsid w:val="64F513D8"/>
    <w:rsid w:val="64F83DA6"/>
    <w:rsid w:val="64FA4130"/>
    <w:rsid w:val="64FF0C2E"/>
    <w:rsid w:val="64FF6C60"/>
    <w:rsid w:val="6500609B"/>
    <w:rsid w:val="65010AA3"/>
    <w:rsid w:val="65044496"/>
    <w:rsid w:val="65060B6B"/>
    <w:rsid w:val="6509385A"/>
    <w:rsid w:val="65102E3B"/>
    <w:rsid w:val="651421FF"/>
    <w:rsid w:val="6518584B"/>
    <w:rsid w:val="65214440"/>
    <w:rsid w:val="6522486A"/>
    <w:rsid w:val="652A7360"/>
    <w:rsid w:val="652C190B"/>
    <w:rsid w:val="652D4305"/>
    <w:rsid w:val="652E2665"/>
    <w:rsid w:val="653528A1"/>
    <w:rsid w:val="65457099"/>
    <w:rsid w:val="65471276"/>
    <w:rsid w:val="65534AD5"/>
    <w:rsid w:val="65564DE5"/>
    <w:rsid w:val="655B436D"/>
    <w:rsid w:val="6562740E"/>
    <w:rsid w:val="65640BD4"/>
    <w:rsid w:val="6566372A"/>
    <w:rsid w:val="656644F1"/>
    <w:rsid w:val="657858FB"/>
    <w:rsid w:val="657B402C"/>
    <w:rsid w:val="65803A27"/>
    <w:rsid w:val="658361BD"/>
    <w:rsid w:val="65871868"/>
    <w:rsid w:val="658B64F4"/>
    <w:rsid w:val="658B67CD"/>
    <w:rsid w:val="658C35CB"/>
    <w:rsid w:val="65934CC8"/>
    <w:rsid w:val="65994B7C"/>
    <w:rsid w:val="65A76BCF"/>
    <w:rsid w:val="65A76F9A"/>
    <w:rsid w:val="65AF5BF4"/>
    <w:rsid w:val="65B30EE2"/>
    <w:rsid w:val="65B43AE0"/>
    <w:rsid w:val="65B55D44"/>
    <w:rsid w:val="65BD3C77"/>
    <w:rsid w:val="65C23EBF"/>
    <w:rsid w:val="65CA4EC6"/>
    <w:rsid w:val="65CA7F0C"/>
    <w:rsid w:val="65CD6F19"/>
    <w:rsid w:val="65D413EA"/>
    <w:rsid w:val="65D4790A"/>
    <w:rsid w:val="65D906CE"/>
    <w:rsid w:val="65E9543A"/>
    <w:rsid w:val="65EA29E4"/>
    <w:rsid w:val="65FB0473"/>
    <w:rsid w:val="661009EE"/>
    <w:rsid w:val="66131B15"/>
    <w:rsid w:val="66173D55"/>
    <w:rsid w:val="661D2A56"/>
    <w:rsid w:val="66231831"/>
    <w:rsid w:val="66251F4F"/>
    <w:rsid w:val="6628181A"/>
    <w:rsid w:val="662D3BDA"/>
    <w:rsid w:val="662F72F1"/>
    <w:rsid w:val="66383CCB"/>
    <w:rsid w:val="663866CD"/>
    <w:rsid w:val="66432D9C"/>
    <w:rsid w:val="66460CB7"/>
    <w:rsid w:val="66464CD1"/>
    <w:rsid w:val="66484E4C"/>
    <w:rsid w:val="665801A2"/>
    <w:rsid w:val="666A0329"/>
    <w:rsid w:val="666B40A1"/>
    <w:rsid w:val="666D7E19"/>
    <w:rsid w:val="667473F9"/>
    <w:rsid w:val="6679056C"/>
    <w:rsid w:val="667C123D"/>
    <w:rsid w:val="667E4C94"/>
    <w:rsid w:val="667F3342"/>
    <w:rsid w:val="66835998"/>
    <w:rsid w:val="66836AF8"/>
    <w:rsid w:val="66872C85"/>
    <w:rsid w:val="668A5109"/>
    <w:rsid w:val="668B029F"/>
    <w:rsid w:val="668F0E5F"/>
    <w:rsid w:val="668F4651"/>
    <w:rsid w:val="66943740"/>
    <w:rsid w:val="6694505D"/>
    <w:rsid w:val="66964355"/>
    <w:rsid w:val="66A001EE"/>
    <w:rsid w:val="66A64D02"/>
    <w:rsid w:val="66AB6AB4"/>
    <w:rsid w:val="66AD232E"/>
    <w:rsid w:val="66AE3090"/>
    <w:rsid w:val="66AF3F8D"/>
    <w:rsid w:val="66AF7981"/>
    <w:rsid w:val="66B04A3B"/>
    <w:rsid w:val="66B71094"/>
    <w:rsid w:val="66BA10F5"/>
    <w:rsid w:val="66BC48FC"/>
    <w:rsid w:val="66BC7D81"/>
    <w:rsid w:val="66BD523A"/>
    <w:rsid w:val="66C86721"/>
    <w:rsid w:val="66CB7278"/>
    <w:rsid w:val="66D8507A"/>
    <w:rsid w:val="66DE7215"/>
    <w:rsid w:val="66E0334E"/>
    <w:rsid w:val="66E55C01"/>
    <w:rsid w:val="66EA1BE0"/>
    <w:rsid w:val="66EA28B9"/>
    <w:rsid w:val="66EC1448"/>
    <w:rsid w:val="66F109B8"/>
    <w:rsid w:val="66F20BBC"/>
    <w:rsid w:val="66FF2011"/>
    <w:rsid w:val="67070015"/>
    <w:rsid w:val="670B1757"/>
    <w:rsid w:val="670B61F5"/>
    <w:rsid w:val="670B77FA"/>
    <w:rsid w:val="671309C0"/>
    <w:rsid w:val="67193510"/>
    <w:rsid w:val="67206A9B"/>
    <w:rsid w:val="67207C6C"/>
    <w:rsid w:val="67260DBF"/>
    <w:rsid w:val="672851AD"/>
    <w:rsid w:val="672A77E6"/>
    <w:rsid w:val="672C3830"/>
    <w:rsid w:val="672D1537"/>
    <w:rsid w:val="672F5BD0"/>
    <w:rsid w:val="67361152"/>
    <w:rsid w:val="673B2CAA"/>
    <w:rsid w:val="673E3563"/>
    <w:rsid w:val="673E3863"/>
    <w:rsid w:val="67433648"/>
    <w:rsid w:val="674A63AC"/>
    <w:rsid w:val="67597D10"/>
    <w:rsid w:val="676A210D"/>
    <w:rsid w:val="676D4C52"/>
    <w:rsid w:val="6775657E"/>
    <w:rsid w:val="67773439"/>
    <w:rsid w:val="67870278"/>
    <w:rsid w:val="67890A3C"/>
    <w:rsid w:val="678C3A17"/>
    <w:rsid w:val="6793036D"/>
    <w:rsid w:val="67942CB6"/>
    <w:rsid w:val="67975CA9"/>
    <w:rsid w:val="679B3F87"/>
    <w:rsid w:val="679D028A"/>
    <w:rsid w:val="67A12DF2"/>
    <w:rsid w:val="67A35285"/>
    <w:rsid w:val="67B37061"/>
    <w:rsid w:val="67B604F4"/>
    <w:rsid w:val="67BA4B49"/>
    <w:rsid w:val="67BE40C2"/>
    <w:rsid w:val="67C23AE4"/>
    <w:rsid w:val="67CA4815"/>
    <w:rsid w:val="67D06A1B"/>
    <w:rsid w:val="67D26806"/>
    <w:rsid w:val="67DD2EE3"/>
    <w:rsid w:val="67E548FC"/>
    <w:rsid w:val="67EB04E0"/>
    <w:rsid w:val="67EB7247"/>
    <w:rsid w:val="67F1796A"/>
    <w:rsid w:val="67F81F2A"/>
    <w:rsid w:val="67FE2250"/>
    <w:rsid w:val="68017A69"/>
    <w:rsid w:val="680766FC"/>
    <w:rsid w:val="68085363"/>
    <w:rsid w:val="6817458D"/>
    <w:rsid w:val="681A5D7E"/>
    <w:rsid w:val="681C38A5"/>
    <w:rsid w:val="68253D29"/>
    <w:rsid w:val="6827180D"/>
    <w:rsid w:val="682F6D06"/>
    <w:rsid w:val="683C2A58"/>
    <w:rsid w:val="683C3F47"/>
    <w:rsid w:val="683C5CF5"/>
    <w:rsid w:val="683E41BB"/>
    <w:rsid w:val="6844104D"/>
    <w:rsid w:val="68464506"/>
    <w:rsid w:val="68470930"/>
    <w:rsid w:val="684A011C"/>
    <w:rsid w:val="684D1CB0"/>
    <w:rsid w:val="68505BC6"/>
    <w:rsid w:val="68564618"/>
    <w:rsid w:val="685D143A"/>
    <w:rsid w:val="68605DB7"/>
    <w:rsid w:val="686749A0"/>
    <w:rsid w:val="68680898"/>
    <w:rsid w:val="68690EB9"/>
    <w:rsid w:val="686948F0"/>
    <w:rsid w:val="686D25B7"/>
    <w:rsid w:val="68723206"/>
    <w:rsid w:val="6873776E"/>
    <w:rsid w:val="68775E71"/>
    <w:rsid w:val="687B719D"/>
    <w:rsid w:val="68802021"/>
    <w:rsid w:val="68811E88"/>
    <w:rsid w:val="68831B76"/>
    <w:rsid w:val="68842175"/>
    <w:rsid w:val="68863919"/>
    <w:rsid w:val="68931353"/>
    <w:rsid w:val="689B5166"/>
    <w:rsid w:val="689C2C37"/>
    <w:rsid w:val="689F3C3A"/>
    <w:rsid w:val="68A348F7"/>
    <w:rsid w:val="68A37A30"/>
    <w:rsid w:val="68A50156"/>
    <w:rsid w:val="68A6429D"/>
    <w:rsid w:val="68A67612"/>
    <w:rsid w:val="68A948D8"/>
    <w:rsid w:val="68AB295E"/>
    <w:rsid w:val="68AB468D"/>
    <w:rsid w:val="68AB4C28"/>
    <w:rsid w:val="68AC6368"/>
    <w:rsid w:val="68AF0894"/>
    <w:rsid w:val="68AF2BE9"/>
    <w:rsid w:val="68B1695F"/>
    <w:rsid w:val="68B95049"/>
    <w:rsid w:val="68BC6FF2"/>
    <w:rsid w:val="68CA3301"/>
    <w:rsid w:val="68CD38AB"/>
    <w:rsid w:val="68CE0C97"/>
    <w:rsid w:val="68CE63C1"/>
    <w:rsid w:val="68D6628B"/>
    <w:rsid w:val="68D670A0"/>
    <w:rsid w:val="68D7524E"/>
    <w:rsid w:val="68DD56C6"/>
    <w:rsid w:val="68E63EB3"/>
    <w:rsid w:val="68E9260B"/>
    <w:rsid w:val="68F16ADF"/>
    <w:rsid w:val="68F37121"/>
    <w:rsid w:val="68F51FDD"/>
    <w:rsid w:val="68F61EF8"/>
    <w:rsid w:val="69074555"/>
    <w:rsid w:val="6918380E"/>
    <w:rsid w:val="69193349"/>
    <w:rsid w:val="691B597C"/>
    <w:rsid w:val="691D0E4E"/>
    <w:rsid w:val="691F094D"/>
    <w:rsid w:val="69255797"/>
    <w:rsid w:val="69264E62"/>
    <w:rsid w:val="6933115C"/>
    <w:rsid w:val="693328D1"/>
    <w:rsid w:val="69377604"/>
    <w:rsid w:val="693A025B"/>
    <w:rsid w:val="693D1981"/>
    <w:rsid w:val="6940533C"/>
    <w:rsid w:val="69454C59"/>
    <w:rsid w:val="69470DF5"/>
    <w:rsid w:val="69472BA3"/>
    <w:rsid w:val="694807DE"/>
    <w:rsid w:val="694A4A79"/>
    <w:rsid w:val="694B029D"/>
    <w:rsid w:val="694C2FA9"/>
    <w:rsid w:val="694D2FEC"/>
    <w:rsid w:val="694F081C"/>
    <w:rsid w:val="694F687E"/>
    <w:rsid w:val="695036CD"/>
    <w:rsid w:val="69513C10"/>
    <w:rsid w:val="69521CA1"/>
    <w:rsid w:val="6952301C"/>
    <w:rsid w:val="695559B7"/>
    <w:rsid w:val="695927B0"/>
    <w:rsid w:val="695C04E5"/>
    <w:rsid w:val="696A2F55"/>
    <w:rsid w:val="696B2FEE"/>
    <w:rsid w:val="696C0D07"/>
    <w:rsid w:val="696C6C68"/>
    <w:rsid w:val="696D0C89"/>
    <w:rsid w:val="696E290F"/>
    <w:rsid w:val="69755D9C"/>
    <w:rsid w:val="69777296"/>
    <w:rsid w:val="697A7999"/>
    <w:rsid w:val="697D499A"/>
    <w:rsid w:val="697F07AA"/>
    <w:rsid w:val="697F277C"/>
    <w:rsid w:val="698B2014"/>
    <w:rsid w:val="698D27EF"/>
    <w:rsid w:val="699444D4"/>
    <w:rsid w:val="69956078"/>
    <w:rsid w:val="699817C2"/>
    <w:rsid w:val="699C2192"/>
    <w:rsid w:val="699C22DB"/>
    <w:rsid w:val="69AB0594"/>
    <w:rsid w:val="69AE48ED"/>
    <w:rsid w:val="69AF47A2"/>
    <w:rsid w:val="69B00709"/>
    <w:rsid w:val="69B33D95"/>
    <w:rsid w:val="69BC17E3"/>
    <w:rsid w:val="69C64DF4"/>
    <w:rsid w:val="69D42835"/>
    <w:rsid w:val="69D54DD8"/>
    <w:rsid w:val="69D85CF5"/>
    <w:rsid w:val="69DA59E5"/>
    <w:rsid w:val="69E04C64"/>
    <w:rsid w:val="69E161C7"/>
    <w:rsid w:val="69EF480A"/>
    <w:rsid w:val="69F0273A"/>
    <w:rsid w:val="69F30635"/>
    <w:rsid w:val="6A0B6D17"/>
    <w:rsid w:val="6A0E1FAE"/>
    <w:rsid w:val="6A10568B"/>
    <w:rsid w:val="6A146626"/>
    <w:rsid w:val="6A18009C"/>
    <w:rsid w:val="6A194887"/>
    <w:rsid w:val="6A224F1F"/>
    <w:rsid w:val="6A226C1C"/>
    <w:rsid w:val="6A260A0B"/>
    <w:rsid w:val="6A2C6D36"/>
    <w:rsid w:val="6A3C6AB2"/>
    <w:rsid w:val="6A3F387A"/>
    <w:rsid w:val="6A400D9E"/>
    <w:rsid w:val="6A444577"/>
    <w:rsid w:val="6A4D1309"/>
    <w:rsid w:val="6A4D41E9"/>
    <w:rsid w:val="6A5D6254"/>
    <w:rsid w:val="6A6B28C1"/>
    <w:rsid w:val="6A787200"/>
    <w:rsid w:val="6A7A0F31"/>
    <w:rsid w:val="6A7A370B"/>
    <w:rsid w:val="6A89242A"/>
    <w:rsid w:val="6A90106A"/>
    <w:rsid w:val="6A951D59"/>
    <w:rsid w:val="6A97706B"/>
    <w:rsid w:val="6A9A2D95"/>
    <w:rsid w:val="6A9A57CF"/>
    <w:rsid w:val="6A9B1400"/>
    <w:rsid w:val="6AA16CA4"/>
    <w:rsid w:val="6AA93A2F"/>
    <w:rsid w:val="6AAE2274"/>
    <w:rsid w:val="6ABC4ECB"/>
    <w:rsid w:val="6AC13657"/>
    <w:rsid w:val="6AC3064E"/>
    <w:rsid w:val="6AC43F90"/>
    <w:rsid w:val="6AC44069"/>
    <w:rsid w:val="6AC5280E"/>
    <w:rsid w:val="6ACC0AB5"/>
    <w:rsid w:val="6ADB7A47"/>
    <w:rsid w:val="6ADC2915"/>
    <w:rsid w:val="6ADE3093"/>
    <w:rsid w:val="6ADF700E"/>
    <w:rsid w:val="6AE05180"/>
    <w:rsid w:val="6AE23E60"/>
    <w:rsid w:val="6AE37074"/>
    <w:rsid w:val="6AE8229B"/>
    <w:rsid w:val="6AF15BDF"/>
    <w:rsid w:val="6AF32CFA"/>
    <w:rsid w:val="6AF37BB0"/>
    <w:rsid w:val="6AF44913"/>
    <w:rsid w:val="6AF5173A"/>
    <w:rsid w:val="6AF52B78"/>
    <w:rsid w:val="6AF9127D"/>
    <w:rsid w:val="6AFB2512"/>
    <w:rsid w:val="6AFB5FE7"/>
    <w:rsid w:val="6AFE3735"/>
    <w:rsid w:val="6B003D40"/>
    <w:rsid w:val="6B0625EA"/>
    <w:rsid w:val="6B0A74B0"/>
    <w:rsid w:val="6B0B19AE"/>
    <w:rsid w:val="6B10373F"/>
    <w:rsid w:val="6B145D45"/>
    <w:rsid w:val="6B1A58B7"/>
    <w:rsid w:val="6B222473"/>
    <w:rsid w:val="6B272C8A"/>
    <w:rsid w:val="6B2B4A71"/>
    <w:rsid w:val="6B2D41B3"/>
    <w:rsid w:val="6B3121F1"/>
    <w:rsid w:val="6B314FC1"/>
    <w:rsid w:val="6B3779B7"/>
    <w:rsid w:val="6B3A5796"/>
    <w:rsid w:val="6B3B04E6"/>
    <w:rsid w:val="6B3C759F"/>
    <w:rsid w:val="6B3D24B0"/>
    <w:rsid w:val="6B3E4F92"/>
    <w:rsid w:val="6B463FA9"/>
    <w:rsid w:val="6B4C78EB"/>
    <w:rsid w:val="6B4D4821"/>
    <w:rsid w:val="6B520557"/>
    <w:rsid w:val="6B550B2C"/>
    <w:rsid w:val="6B566AFD"/>
    <w:rsid w:val="6B5C220A"/>
    <w:rsid w:val="6B5D66AE"/>
    <w:rsid w:val="6B60309C"/>
    <w:rsid w:val="6B607F4C"/>
    <w:rsid w:val="6B695C71"/>
    <w:rsid w:val="6B6D07B6"/>
    <w:rsid w:val="6B737581"/>
    <w:rsid w:val="6B771752"/>
    <w:rsid w:val="6B7757A6"/>
    <w:rsid w:val="6B77610F"/>
    <w:rsid w:val="6B793933"/>
    <w:rsid w:val="6B8157E1"/>
    <w:rsid w:val="6B8C1A50"/>
    <w:rsid w:val="6B8E1148"/>
    <w:rsid w:val="6B8E2E38"/>
    <w:rsid w:val="6B9066EC"/>
    <w:rsid w:val="6B911415"/>
    <w:rsid w:val="6B957D5B"/>
    <w:rsid w:val="6B99103A"/>
    <w:rsid w:val="6B99774B"/>
    <w:rsid w:val="6B9A4B13"/>
    <w:rsid w:val="6BA234A1"/>
    <w:rsid w:val="6BA8544F"/>
    <w:rsid w:val="6BAE3B1E"/>
    <w:rsid w:val="6BB122F6"/>
    <w:rsid w:val="6BB706A5"/>
    <w:rsid w:val="6BBB5183"/>
    <w:rsid w:val="6BBC3A4D"/>
    <w:rsid w:val="6BC666BB"/>
    <w:rsid w:val="6BC90822"/>
    <w:rsid w:val="6BCF5679"/>
    <w:rsid w:val="6BD9385B"/>
    <w:rsid w:val="6BE24733"/>
    <w:rsid w:val="6BE60DC5"/>
    <w:rsid w:val="6BE96194"/>
    <w:rsid w:val="6BEB1F0C"/>
    <w:rsid w:val="6BEC0931"/>
    <w:rsid w:val="6BEF7314"/>
    <w:rsid w:val="6BF36941"/>
    <w:rsid w:val="6BF36980"/>
    <w:rsid w:val="6BF54B38"/>
    <w:rsid w:val="6BF86616"/>
    <w:rsid w:val="6BFA3EFD"/>
    <w:rsid w:val="6BFB4DA2"/>
    <w:rsid w:val="6C067725"/>
    <w:rsid w:val="6C0779CE"/>
    <w:rsid w:val="6C0E05C7"/>
    <w:rsid w:val="6C2148E5"/>
    <w:rsid w:val="6C2A0884"/>
    <w:rsid w:val="6C376EFF"/>
    <w:rsid w:val="6C3814F3"/>
    <w:rsid w:val="6C3B1760"/>
    <w:rsid w:val="6C3B6785"/>
    <w:rsid w:val="6C3D203B"/>
    <w:rsid w:val="6C3E11D9"/>
    <w:rsid w:val="6C454786"/>
    <w:rsid w:val="6C517895"/>
    <w:rsid w:val="6C5555D7"/>
    <w:rsid w:val="6C562FD1"/>
    <w:rsid w:val="6C573EC2"/>
    <w:rsid w:val="6C674D0A"/>
    <w:rsid w:val="6C677E5D"/>
    <w:rsid w:val="6C6855AD"/>
    <w:rsid w:val="6C7103C6"/>
    <w:rsid w:val="6C756E6F"/>
    <w:rsid w:val="6C7D3BC3"/>
    <w:rsid w:val="6C803465"/>
    <w:rsid w:val="6C803A55"/>
    <w:rsid w:val="6C82420F"/>
    <w:rsid w:val="6C920CDA"/>
    <w:rsid w:val="6C9F1E31"/>
    <w:rsid w:val="6CA0517C"/>
    <w:rsid w:val="6CA10767"/>
    <w:rsid w:val="6CA1099C"/>
    <w:rsid w:val="6CA13051"/>
    <w:rsid w:val="6CB2733E"/>
    <w:rsid w:val="6CB66257"/>
    <w:rsid w:val="6CCD2E53"/>
    <w:rsid w:val="6CD63EAC"/>
    <w:rsid w:val="6CDC20CC"/>
    <w:rsid w:val="6CE95D1F"/>
    <w:rsid w:val="6CEB39E1"/>
    <w:rsid w:val="6CEB5F3B"/>
    <w:rsid w:val="6CF34D83"/>
    <w:rsid w:val="6CF7668E"/>
    <w:rsid w:val="6CFA29ED"/>
    <w:rsid w:val="6D006485"/>
    <w:rsid w:val="6D02471A"/>
    <w:rsid w:val="6D0D4104"/>
    <w:rsid w:val="6D1119E5"/>
    <w:rsid w:val="6D122781"/>
    <w:rsid w:val="6D1503AB"/>
    <w:rsid w:val="6D174C22"/>
    <w:rsid w:val="6D1C689E"/>
    <w:rsid w:val="6D1C7EA3"/>
    <w:rsid w:val="6D1D3238"/>
    <w:rsid w:val="6D35212A"/>
    <w:rsid w:val="6D392F52"/>
    <w:rsid w:val="6D46276B"/>
    <w:rsid w:val="6D4C5D1C"/>
    <w:rsid w:val="6D57712D"/>
    <w:rsid w:val="6D5B7A2D"/>
    <w:rsid w:val="6D5C46F2"/>
    <w:rsid w:val="6D6062D5"/>
    <w:rsid w:val="6D642D96"/>
    <w:rsid w:val="6D68133A"/>
    <w:rsid w:val="6D6B2FDE"/>
    <w:rsid w:val="6D703BC6"/>
    <w:rsid w:val="6D7B77D5"/>
    <w:rsid w:val="6D854B46"/>
    <w:rsid w:val="6D855A48"/>
    <w:rsid w:val="6D8C5FD9"/>
    <w:rsid w:val="6D911D92"/>
    <w:rsid w:val="6D922A49"/>
    <w:rsid w:val="6D9428DD"/>
    <w:rsid w:val="6D981FEA"/>
    <w:rsid w:val="6D982A25"/>
    <w:rsid w:val="6D9A72EC"/>
    <w:rsid w:val="6D9F3061"/>
    <w:rsid w:val="6DA159B6"/>
    <w:rsid w:val="6DA45951"/>
    <w:rsid w:val="6DA66CEC"/>
    <w:rsid w:val="6DA75709"/>
    <w:rsid w:val="6DA76B14"/>
    <w:rsid w:val="6DA93E2C"/>
    <w:rsid w:val="6DAB581F"/>
    <w:rsid w:val="6DB70823"/>
    <w:rsid w:val="6DBB3B60"/>
    <w:rsid w:val="6DBE5B6E"/>
    <w:rsid w:val="6DC8191F"/>
    <w:rsid w:val="6DC9304F"/>
    <w:rsid w:val="6DCA6650"/>
    <w:rsid w:val="6DCF29CD"/>
    <w:rsid w:val="6DDD1963"/>
    <w:rsid w:val="6DE07F8B"/>
    <w:rsid w:val="6DE24C48"/>
    <w:rsid w:val="6DE77643"/>
    <w:rsid w:val="6DEC5203"/>
    <w:rsid w:val="6DFB6ECA"/>
    <w:rsid w:val="6DFD034B"/>
    <w:rsid w:val="6DFD5720"/>
    <w:rsid w:val="6DFE049D"/>
    <w:rsid w:val="6E0262DD"/>
    <w:rsid w:val="6E054DDB"/>
    <w:rsid w:val="6E056C8D"/>
    <w:rsid w:val="6E070B53"/>
    <w:rsid w:val="6E071F57"/>
    <w:rsid w:val="6E095824"/>
    <w:rsid w:val="6E0D15B2"/>
    <w:rsid w:val="6E0F1D59"/>
    <w:rsid w:val="6E1868BC"/>
    <w:rsid w:val="6E2E168E"/>
    <w:rsid w:val="6E2E4332"/>
    <w:rsid w:val="6E323F0E"/>
    <w:rsid w:val="6E333BF5"/>
    <w:rsid w:val="6E35746E"/>
    <w:rsid w:val="6E381F57"/>
    <w:rsid w:val="6E402AFE"/>
    <w:rsid w:val="6E49278A"/>
    <w:rsid w:val="6E4B2839"/>
    <w:rsid w:val="6E55495E"/>
    <w:rsid w:val="6E557480"/>
    <w:rsid w:val="6E5A0C83"/>
    <w:rsid w:val="6E5B32A9"/>
    <w:rsid w:val="6E605B92"/>
    <w:rsid w:val="6E623A0F"/>
    <w:rsid w:val="6E6330CD"/>
    <w:rsid w:val="6E661E9E"/>
    <w:rsid w:val="6E6B0313"/>
    <w:rsid w:val="6E704DEF"/>
    <w:rsid w:val="6E713214"/>
    <w:rsid w:val="6E7F2DDF"/>
    <w:rsid w:val="6E7F40F5"/>
    <w:rsid w:val="6E804C03"/>
    <w:rsid w:val="6E857D49"/>
    <w:rsid w:val="6E913B51"/>
    <w:rsid w:val="6E965EF7"/>
    <w:rsid w:val="6E9B05C8"/>
    <w:rsid w:val="6E9D19CC"/>
    <w:rsid w:val="6E9D2489"/>
    <w:rsid w:val="6E9F60CD"/>
    <w:rsid w:val="6EA10D64"/>
    <w:rsid w:val="6EA33F0F"/>
    <w:rsid w:val="6EB5763D"/>
    <w:rsid w:val="6EB7167B"/>
    <w:rsid w:val="6EB71F26"/>
    <w:rsid w:val="6EBC36EB"/>
    <w:rsid w:val="6EBC4AE0"/>
    <w:rsid w:val="6EBD1247"/>
    <w:rsid w:val="6EBD3F58"/>
    <w:rsid w:val="6EC0338E"/>
    <w:rsid w:val="6EC92ABF"/>
    <w:rsid w:val="6ED638C9"/>
    <w:rsid w:val="6ED65044"/>
    <w:rsid w:val="6EE06D87"/>
    <w:rsid w:val="6EE13152"/>
    <w:rsid w:val="6EE23773"/>
    <w:rsid w:val="6EE632D2"/>
    <w:rsid w:val="6EF05E91"/>
    <w:rsid w:val="6EF60083"/>
    <w:rsid w:val="6EF9063A"/>
    <w:rsid w:val="6EF916AB"/>
    <w:rsid w:val="6EFA0114"/>
    <w:rsid w:val="6EFA2EE6"/>
    <w:rsid w:val="6EFC0764"/>
    <w:rsid w:val="6F045A38"/>
    <w:rsid w:val="6F063A9A"/>
    <w:rsid w:val="6F097A2C"/>
    <w:rsid w:val="6F0A08FB"/>
    <w:rsid w:val="6F141A96"/>
    <w:rsid w:val="6F1E6154"/>
    <w:rsid w:val="6F2042B6"/>
    <w:rsid w:val="6F204A67"/>
    <w:rsid w:val="6F251247"/>
    <w:rsid w:val="6F3163C6"/>
    <w:rsid w:val="6F327548"/>
    <w:rsid w:val="6F35513D"/>
    <w:rsid w:val="6F3E7626"/>
    <w:rsid w:val="6F4054D3"/>
    <w:rsid w:val="6F453A76"/>
    <w:rsid w:val="6F473451"/>
    <w:rsid w:val="6F4B2C82"/>
    <w:rsid w:val="6F534B8F"/>
    <w:rsid w:val="6F5767F3"/>
    <w:rsid w:val="6F5B72F7"/>
    <w:rsid w:val="6F5B73A8"/>
    <w:rsid w:val="6F5D6738"/>
    <w:rsid w:val="6F665025"/>
    <w:rsid w:val="6F6C3363"/>
    <w:rsid w:val="6F70623A"/>
    <w:rsid w:val="6F72595C"/>
    <w:rsid w:val="6F7B4277"/>
    <w:rsid w:val="6F830491"/>
    <w:rsid w:val="6F8466A4"/>
    <w:rsid w:val="6F863CF9"/>
    <w:rsid w:val="6F865AA7"/>
    <w:rsid w:val="6F892C4F"/>
    <w:rsid w:val="6F8F0E00"/>
    <w:rsid w:val="6F9228CB"/>
    <w:rsid w:val="6F9957DB"/>
    <w:rsid w:val="6F997ED1"/>
    <w:rsid w:val="6F9D1370"/>
    <w:rsid w:val="6F9D36A7"/>
    <w:rsid w:val="6F9D7A6E"/>
    <w:rsid w:val="6F9E181E"/>
    <w:rsid w:val="6FA0300D"/>
    <w:rsid w:val="6FA83C70"/>
    <w:rsid w:val="6FA92FB9"/>
    <w:rsid w:val="6FAD2BF9"/>
    <w:rsid w:val="6FAE0C35"/>
    <w:rsid w:val="6FBA3A11"/>
    <w:rsid w:val="6FBC6EA5"/>
    <w:rsid w:val="6FBF351E"/>
    <w:rsid w:val="6FC2463B"/>
    <w:rsid w:val="6FC7059A"/>
    <w:rsid w:val="6FCE53F9"/>
    <w:rsid w:val="6FD74555"/>
    <w:rsid w:val="6FDB3513"/>
    <w:rsid w:val="6FDF663F"/>
    <w:rsid w:val="6FE0451F"/>
    <w:rsid w:val="6FE27C76"/>
    <w:rsid w:val="6FE8257C"/>
    <w:rsid w:val="6FF30D37"/>
    <w:rsid w:val="6FFD7710"/>
    <w:rsid w:val="70027824"/>
    <w:rsid w:val="7003758B"/>
    <w:rsid w:val="700427BB"/>
    <w:rsid w:val="700761B5"/>
    <w:rsid w:val="700A6A63"/>
    <w:rsid w:val="700D15C1"/>
    <w:rsid w:val="70147557"/>
    <w:rsid w:val="70167990"/>
    <w:rsid w:val="701D047E"/>
    <w:rsid w:val="701D465E"/>
    <w:rsid w:val="701E1DF3"/>
    <w:rsid w:val="70217B17"/>
    <w:rsid w:val="702A7638"/>
    <w:rsid w:val="703421D2"/>
    <w:rsid w:val="70345861"/>
    <w:rsid w:val="70356CFD"/>
    <w:rsid w:val="703756C1"/>
    <w:rsid w:val="703F6802"/>
    <w:rsid w:val="70480FAF"/>
    <w:rsid w:val="704A76C0"/>
    <w:rsid w:val="704F06B5"/>
    <w:rsid w:val="70553DF8"/>
    <w:rsid w:val="705602A9"/>
    <w:rsid w:val="705648E1"/>
    <w:rsid w:val="70576C07"/>
    <w:rsid w:val="7058206A"/>
    <w:rsid w:val="70585696"/>
    <w:rsid w:val="706215E5"/>
    <w:rsid w:val="706E3178"/>
    <w:rsid w:val="70700445"/>
    <w:rsid w:val="70741DA4"/>
    <w:rsid w:val="707428E6"/>
    <w:rsid w:val="70754AD4"/>
    <w:rsid w:val="70757CA8"/>
    <w:rsid w:val="70757D99"/>
    <w:rsid w:val="707F6136"/>
    <w:rsid w:val="708F013F"/>
    <w:rsid w:val="708F6BDE"/>
    <w:rsid w:val="70931F41"/>
    <w:rsid w:val="709545D9"/>
    <w:rsid w:val="709D316B"/>
    <w:rsid w:val="70A36FA9"/>
    <w:rsid w:val="70A64CF3"/>
    <w:rsid w:val="70A75551"/>
    <w:rsid w:val="70A76081"/>
    <w:rsid w:val="70B222B2"/>
    <w:rsid w:val="70B579C3"/>
    <w:rsid w:val="70BA00FF"/>
    <w:rsid w:val="70BC7EBA"/>
    <w:rsid w:val="70BF46FE"/>
    <w:rsid w:val="70BF4B59"/>
    <w:rsid w:val="70C33BB1"/>
    <w:rsid w:val="70C9165C"/>
    <w:rsid w:val="70D6355E"/>
    <w:rsid w:val="70DC0068"/>
    <w:rsid w:val="70E125B9"/>
    <w:rsid w:val="70EA04A4"/>
    <w:rsid w:val="70F07C8C"/>
    <w:rsid w:val="70F42744"/>
    <w:rsid w:val="70FD1EA0"/>
    <w:rsid w:val="70FD6E66"/>
    <w:rsid w:val="71043953"/>
    <w:rsid w:val="710471E3"/>
    <w:rsid w:val="710641E3"/>
    <w:rsid w:val="710B2C9E"/>
    <w:rsid w:val="710C0072"/>
    <w:rsid w:val="7110745F"/>
    <w:rsid w:val="71170207"/>
    <w:rsid w:val="711B2CA4"/>
    <w:rsid w:val="711E104A"/>
    <w:rsid w:val="71237A52"/>
    <w:rsid w:val="71245578"/>
    <w:rsid w:val="712C44C8"/>
    <w:rsid w:val="712D4822"/>
    <w:rsid w:val="712F0AE7"/>
    <w:rsid w:val="71304C2F"/>
    <w:rsid w:val="71360C6D"/>
    <w:rsid w:val="713A717C"/>
    <w:rsid w:val="713E2ADE"/>
    <w:rsid w:val="71411A3C"/>
    <w:rsid w:val="71415F24"/>
    <w:rsid w:val="71433A6D"/>
    <w:rsid w:val="71456A6A"/>
    <w:rsid w:val="71473DED"/>
    <w:rsid w:val="71474E93"/>
    <w:rsid w:val="7148570A"/>
    <w:rsid w:val="7152453B"/>
    <w:rsid w:val="715440BA"/>
    <w:rsid w:val="715F453C"/>
    <w:rsid w:val="71637B71"/>
    <w:rsid w:val="71667FE1"/>
    <w:rsid w:val="716F5CBD"/>
    <w:rsid w:val="71765D8F"/>
    <w:rsid w:val="717B2ED8"/>
    <w:rsid w:val="717D12C5"/>
    <w:rsid w:val="718129CA"/>
    <w:rsid w:val="71823380"/>
    <w:rsid w:val="718947E2"/>
    <w:rsid w:val="71970546"/>
    <w:rsid w:val="71990A0E"/>
    <w:rsid w:val="71995F66"/>
    <w:rsid w:val="71A16BC9"/>
    <w:rsid w:val="71A461E4"/>
    <w:rsid w:val="71AB4C84"/>
    <w:rsid w:val="71B008BD"/>
    <w:rsid w:val="71BC7EA6"/>
    <w:rsid w:val="71BD65C8"/>
    <w:rsid w:val="71BE0863"/>
    <w:rsid w:val="71BF3A42"/>
    <w:rsid w:val="71C72AD3"/>
    <w:rsid w:val="71CB3BAF"/>
    <w:rsid w:val="71CE4A06"/>
    <w:rsid w:val="71DE3B6F"/>
    <w:rsid w:val="71E00003"/>
    <w:rsid w:val="71E25456"/>
    <w:rsid w:val="71E455BF"/>
    <w:rsid w:val="71EF5F50"/>
    <w:rsid w:val="71F26AF5"/>
    <w:rsid w:val="71F36D11"/>
    <w:rsid w:val="71F92628"/>
    <w:rsid w:val="71FE0E94"/>
    <w:rsid w:val="72070A72"/>
    <w:rsid w:val="72077373"/>
    <w:rsid w:val="72082FD6"/>
    <w:rsid w:val="721101F2"/>
    <w:rsid w:val="721970A7"/>
    <w:rsid w:val="721F7413"/>
    <w:rsid w:val="72265D94"/>
    <w:rsid w:val="72280330"/>
    <w:rsid w:val="722C0B88"/>
    <w:rsid w:val="722C1632"/>
    <w:rsid w:val="722D6B55"/>
    <w:rsid w:val="722E4900"/>
    <w:rsid w:val="7231198B"/>
    <w:rsid w:val="723B53D4"/>
    <w:rsid w:val="72402885"/>
    <w:rsid w:val="72421384"/>
    <w:rsid w:val="724347F4"/>
    <w:rsid w:val="72457E9C"/>
    <w:rsid w:val="724B2E41"/>
    <w:rsid w:val="72565373"/>
    <w:rsid w:val="72565646"/>
    <w:rsid w:val="72584922"/>
    <w:rsid w:val="726216A5"/>
    <w:rsid w:val="72656716"/>
    <w:rsid w:val="726D055F"/>
    <w:rsid w:val="726F5F26"/>
    <w:rsid w:val="726F6CC7"/>
    <w:rsid w:val="72727F0F"/>
    <w:rsid w:val="72770C85"/>
    <w:rsid w:val="727F0878"/>
    <w:rsid w:val="72807126"/>
    <w:rsid w:val="72841BA6"/>
    <w:rsid w:val="72842BBE"/>
    <w:rsid w:val="72863B62"/>
    <w:rsid w:val="728702A5"/>
    <w:rsid w:val="72883821"/>
    <w:rsid w:val="728B169D"/>
    <w:rsid w:val="728D6B26"/>
    <w:rsid w:val="728F0E34"/>
    <w:rsid w:val="728F1117"/>
    <w:rsid w:val="729130E1"/>
    <w:rsid w:val="7293652E"/>
    <w:rsid w:val="72936E59"/>
    <w:rsid w:val="72A221DE"/>
    <w:rsid w:val="72A35A73"/>
    <w:rsid w:val="72A63DC8"/>
    <w:rsid w:val="72AC5440"/>
    <w:rsid w:val="72AF0D6B"/>
    <w:rsid w:val="72B318EF"/>
    <w:rsid w:val="72CB65F3"/>
    <w:rsid w:val="72CD79D6"/>
    <w:rsid w:val="72D9420E"/>
    <w:rsid w:val="72E33808"/>
    <w:rsid w:val="72F225FC"/>
    <w:rsid w:val="72F63E39"/>
    <w:rsid w:val="72FD3D47"/>
    <w:rsid w:val="72FD73AC"/>
    <w:rsid w:val="72FF528F"/>
    <w:rsid w:val="730038F8"/>
    <w:rsid w:val="730605F7"/>
    <w:rsid w:val="731358A4"/>
    <w:rsid w:val="731607C3"/>
    <w:rsid w:val="732565A2"/>
    <w:rsid w:val="73281EE3"/>
    <w:rsid w:val="732A4630"/>
    <w:rsid w:val="732C28CC"/>
    <w:rsid w:val="733A3CC8"/>
    <w:rsid w:val="73467A28"/>
    <w:rsid w:val="734E00C4"/>
    <w:rsid w:val="7350054C"/>
    <w:rsid w:val="73532145"/>
    <w:rsid w:val="73554AD4"/>
    <w:rsid w:val="73565791"/>
    <w:rsid w:val="735F4F8D"/>
    <w:rsid w:val="73662C6C"/>
    <w:rsid w:val="736B56E0"/>
    <w:rsid w:val="736C4F4C"/>
    <w:rsid w:val="737066F2"/>
    <w:rsid w:val="738B7B30"/>
    <w:rsid w:val="73985B7B"/>
    <w:rsid w:val="739B7648"/>
    <w:rsid w:val="739E5AB6"/>
    <w:rsid w:val="73A57574"/>
    <w:rsid w:val="73AA5B0E"/>
    <w:rsid w:val="73AF536C"/>
    <w:rsid w:val="73B31C41"/>
    <w:rsid w:val="73CA430E"/>
    <w:rsid w:val="73CB6112"/>
    <w:rsid w:val="73CB7216"/>
    <w:rsid w:val="73CC391B"/>
    <w:rsid w:val="73CD3B7A"/>
    <w:rsid w:val="73CD639B"/>
    <w:rsid w:val="73D109A8"/>
    <w:rsid w:val="73D37CC2"/>
    <w:rsid w:val="73D82A10"/>
    <w:rsid w:val="73DC00A9"/>
    <w:rsid w:val="73DD25EB"/>
    <w:rsid w:val="73DD4830"/>
    <w:rsid w:val="73E41271"/>
    <w:rsid w:val="73E47685"/>
    <w:rsid w:val="73E5108C"/>
    <w:rsid w:val="73ED4347"/>
    <w:rsid w:val="73F17A5E"/>
    <w:rsid w:val="73F225C3"/>
    <w:rsid w:val="73F676A0"/>
    <w:rsid w:val="73F73653"/>
    <w:rsid w:val="74016A75"/>
    <w:rsid w:val="74091414"/>
    <w:rsid w:val="740C25FB"/>
    <w:rsid w:val="740D2C3B"/>
    <w:rsid w:val="741354D8"/>
    <w:rsid w:val="74141455"/>
    <w:rsid w:val="741C73F6"/>
    <w:rsid w:val="74214D59"/>
    <w:rsid w:val="74295701"/>
    <w:rsid w:val="742A7349"/>
    <w:rsid w:val="742C4C28"/>
    <w:rsid w:val="74344E87"/>
    <w:rsid w:val="74372F26"/>
    <w:rsid w:val="743B6C9F"/>
    <w:rsid w:val="743F1B82"/>
    <w:rsid w:val="743F35A4"/>
    <w:rsid w:val="74416441"/>
    <w:rsid w:val="74424693"/>
    <w:rsid w:val="7445653D"/>
    <w:rsid w:val="744733C6"/>
    <w:rsid w:val="744865D2"/>
    <w:rsid w:val="744C3955"/>
    <w:rsid w:val="744E4611"/>
    <w:rsid w:val="74553B06"/>
    <w:rsid w:val="7458328B"/>
    <w:rsid w:val="746327CE"/>
    <w:rsid w:val="746A1AE7"/>
    <w:rsid w:val="74725BE7"/>
    <w:rsid w:val="74753411"/>
    <w:rsid w:val="74792447"/>
    <w:rsid w:val="747A05ED"/>
    <w:rsid w:val="747A4C7E"/>
    <w:rsid w:val="747E1581"/>
    <w:rsid w:val="747E4C2C"/>
    <w:rsid w:val="74881730"/>
    <w:rsid w:val="748C324B"/>
    <w:rsid w:val="7493005F"/>
    <w:rsid w:val="74936C9D"/>
    <w:rsid w:val="749C7F01"/>
    <w:rsid w:val="749F19A1"/>
    <w:rsid w:val="74A0770B"/>
    <w:rsid w:val="74A17632"/>
    <w:rsid w:val="74A259D8"/>
    <w:rsid w:val="74AA738A"/>
    <w:rsid w:val="74AF5659"/>
    <w:rsid w:val="74B110CB"/>
    <w:rsid w:val="74B332BE"/>
    <w:rsid w:val="74BD1F6B"/>
    <w:rsid w:val="74C01A5C"/>
    <w:rsid w:val="74C323F6"/>
    <w:rsid w:val="74C34D0E"/>
    <w:rsid w:val="74C74B98"/>
    <w:rsid w:val="74C9274F"/>
    <w:rsid w:val="74CF3C87"/>
    <w:rsid w:val="74D00EB1"/>
    <w:rsid w:val="74D15A17"/>
    <w:rsid w:val="74DC131B"/>
    <w:rsid w:val="74E0668F"/>
    <w:rsid w:val="74E10AFD"/>
    <w:rsid w:val="74E207E3"/>
    <w:rsid w:val="74E8326F"/>
    <w:rsid w:val="74EB181B"/>
    <w:rsid w:val="74EE7000"/>
    <w:rsid w:val="74F57957"/>
    <w:rsid w:val="74F76F7A"/>
    <w:rsid w:val="74F96FA8"/>
    <w:rsid w:val="74FA4F6E"/>
    <w:rsid w:val="74FF6EAC"/>
    <w:rsid w:val="750169C9"/>
    <w:rsid w:val="75043F0F"/>
    <w:rsid w:val="750951B1"/>
    <w:rsid w:val="750A2E9C"/>
    <w:rsid w:val="750F1F7F"/>
    <w:rsid w:val="750F65A0"/>
    <w:rsid w:val="75126957"/>
    <w:rsid w:val="751648E9"/>
    <w:rsid w:val="75176482"/>
    <w:rsid w:val="75217DF2"/>
    <w:rsid w:val="752330A8"/>
    <w:rsid w:val="752636DC"/>
    <w:rsid w:val="75287D2D"/>
    <w:rsid w:val="752E7E65"/>
    <w:rsid w:val="75310686"/>
    <w:rsid w:val="7538391F"/>
    <w:rsid w:val="75387844"/>
    <w:rsid w:val="753D30AC"/>
    <w:rsid w:val="75410692"/>
    <w:rsid w:val="7541494A"/>
    <w:rsid w:val="75482D73"/>
    <w:rsid w:val="754E1FC3"/>
    <w:rsid w:val="7555004D"/>
    <w:rsid w:val="75564351"/>
    <w:rsid w:val="755700D6"/>
    <w:rsid w:val="75580B11"/>
    <w:rsid w:val="75587EE6"/>
    <w:rsid w:val="755B2DD8"/>
    <w:rsid w:val="755C2F1A"/>
    <w:rsid w:val="755E6F2A"/>
    <w:rsid w:val="75675F00"/>
    <w:rsid w:val="756C3718"/>
    <w:rsid w:val="75753CEB"/>
    <w:rsid w:val="7575571D"/>
    <w:rsid w:val="75793C4D"/>
    <w:rsid w:val="757B56BE"/>
    <w:rsid w:val="757E7160"/>
    <w:rsid w:val="758147E1"/>
    <w:rsid w:val="758312B6"/>
    <w:rsid w:val="758833F0"/>
    <w:rsid w:val="758C6643"/>
    <w:rsid w:val="759E7E8E"/>
    <w:rsid w:val="759F2263"/>
    <w:rsid w:val="75A102E8"/>
    <w:rsid w:val="75A132C6"/>
    <w:rsid w:val="75A35605"/>
    <w:rsid w:val="75A56E7E"/>
    <w:rsid w:val="75A7047E"/>
    <w:rsid w:val="75A91E7D"/>
    <w:rsid w:val="75AE7B06"/>
    <w:rsid w:val="75B876A6"/>
    <w:rsid w:val="75BA409F"/>
    <w:rsid w:val="75BA4D74"/>
    <w:rsid w:val="75C76E3F"/>
    <w:rsid w:val="75DB1898"/>
    <w:rsid w:val="75DC31B6"/>
    <w:rsid w:val="75DE6E11"/>
    <w:rsid w:val="75DF1D3E"/>
    <w:rsid w:val="75F43B86"/>
    <w:rsid w:val="75FC6AC3"/>
    <w:rsid w:val="75FD297D"/>
    <w:rsid w:val="75FE51F6"/>
    <w:rsid w:val="75FE53B9"/>
    <w:rsid w:val="7603106C"/>
    <w:rsid w:val="76053BCA"/>
    <w:rsid w:val="760900A8"/>
    <w:rsid w:val="760A3A4F"/>
    <w:rsid w:val="7610431D"/>
    <w:rsid w:val="761205BF"/>
    <w:rsid w:val="7613379E"/>
    <w:rsid w:val="76142DC1"/>
    <w:rsid w:val="76146E82"/>
    <w:rsid w:val="761C4F6E"/>
    <w:rsid w:val="76200A04"/>
    <w:rsid w:val="762A5661"/>
    <w:rsid w:val="762E7C87"/>
    <w:rsid w:val="76357099"/>
    <w:rsid w:val="76377AFB"/>
    <w:rsid w:val="7639233E"/>
    <w:rsid w:val="763A22C4"/>
    <w:rsid w:val="76481D09"/>
    <w:rsid w:val="76500BBD"/>
    <w:rsid w:val="765062D3"/>
    <w:rsid w:val="7654604D"/>
    <w:rsid w:val="765D2667"/>
    <w:rsid w:val="7661058A"/>
    <w:rsid w:val="766571FB"/>
    <w:rsid w:val="766618B6"/>
    <w:rsid w:val="76677512"/>
    <w:rsid w:val="76741916"/>
    <w:rsid w:val="767B20DE"/>
    <w:rsid w:val="76832B86"/>
    <w:rsid w:val="768467D8"/>
    <w:rsid w:val="768A0687"/>
    <w:rsid w:val="768E4BE8"/>
    <w:rsid w:val="76912556"/>
    <w:rsid w:val="769A1830"/>
    <w:rsid w:val="769D3E02"/>
    <w:rsid w:val="76A35191"/>
    <w:rsid w:val="76A37BD9"/>
    <w:rsid w:val="76A42230"/>
    <w:rsid w:val="76AA7294"/>
    <w:rsid w:val="76AB0228"/>
    <w:rsid w:val="76AC7F10"/>
    <w:rsid w:val="76AD7DBE"/>
    <w:rsid w:val="76AE0686"/>
    <w:rsid w:val="76B32C9A"/>
    <w:rsid w:val="76BC788A"/>
    <w:rsid w:val="76C770D1"/>
    <w:rsid w:val="76CA6BC2"/>
    <w:rsid w:val="76CD220E"/>
    <w:rsid w:val="76CF0112"/>
    <w:rsid w:val="76CF523C"/>
    <w:rsid w:val="76D108FC"/>
    <w:rsid w:val="76D33CC8"/>
    <w:rsid w:val="76DF45C6"/>
    <w:rsid w:val="76DF703B"/>
    <w:rsid w:val="76E45ED5"/>
    <w:rsid w:val="76E83DFA"/>
    <w:rsid w:val="76EA1012"/>
    <w:rsid w:val="76EA44FD"/>
    <w:rsid w:val="76ED7F94"/>
    <w:rsid w:val="76FB321F"/>
    <w:rsid w:val="7702058B"/>
    <w:rsid w:val="770D2C4C"/>
    <w:rsid w:val="77137B26"/>
    <w:rsid w:val="7714449F"/>
    <w:rsid w:val="77161E07"/>
    <w:rsid w:val="7716221C"/>
    <w:rsid w:val="772313F4"/>
    <w:rsid w:val="77232D72"/>
    <w:rsid w:val="77241006"/>
    <w:rsid w:val="77277098"/>
    <w:rsid w:val="772F4BFC"/>
    <w:rsid w:val="773064BE"/>
    <w:rsid w:val="773461DF"/>
    <w:rsid w:val="77382335"/>
    <w:rsid w:val="773937BC"/>
    <w:rsid w:val="773950CD"/>
    <w:rsid w:val="773A3687"/>
    <w:rsid w:val="773E7A6D"/>
    <w:rsid w:val="77416E84"/>
    <w:rsid w:val="774420C9"/>
    <w:rsid w:val="77536D60"/>
    <w:rsid w:val="775C5391"/>
    <w:rsid w:val="775C5A31"/>
    <w:rsid w:val="775E3D8C"/>
    <w:rsid w:val="77601FD4"/>
    <w:rsid w:val="77626D69"/>
    <w:rsid w:val="77626DFA"/>
    <w:rsid w:val="77630BFA"/>
    <w:rsid w:val="776569BC"/>
    <w:rsid w:val="7766560E"/>
    <w:rsid w:val="7769141D"/>
    <w:rsid w:val="776B25B7"/>
    <w:rsid w:val="777168CC"/>
    <w:rsid w:val="777C42FF"/>
    <w:rsid w:val="777D59E2"/>
    <w:rsid w:val="77893FED"/>
    <w:rsid w:val="778A1126"/>
    <w:rsid w:val="779145F7"/>
    <w:rsid w:val="77920A13"/>
    <w:rsid w:val="779276DF"/>
    <w:rsid w:val="77947649"/>
    <w:rsid w:val="77A53B5D"/>
    <w:rsid w:val="77A758C1"/>
    <w:rsid w:val="77AB32E5"/>
    <w:rsid w:val="77AE203F"/>
    <w:rsid w:val="77B51620"/>
    <w:rsid w:val="77B65A20"/>
    <w:rsid w:val="77BA36FA"/>
    <w:rsid w:val="77BD269C"/>
    <w:rsid w:val="77BD6180"/>
    <w:rsid w:val="77C41863"/>
    <w:rsid w:val="77C763C8"/>
    <w:rsid w:val="77CB08D3"/>
    <w:rsid w:val="77CF6A6A"/>
    <w:rsid w:val="77D21F43"/>
    <w:rsid w:val="77D31AA6"/>
    <w:rsid w:val="77DF5045"/>
    <w:rsid w:val="77DF5C81"/>
    <w:rsid w:val="77E437BA"/>
    <w:rsid w:val="77EE46EC"/>
    <w:rsid w:val="77F04406"/>
    <w:rsid w:val="77F263FE"/>
    <w:rsid w:val="77F4276D"/>
    <w:rsid w:val="77F57D76"/>
    <w:rsid w:val="78062DC2"/>
    <w:rsid w:val="78065DF2"/>
    <w:rsid w:val="780B56E4"/>
    <w:rsid w:val="78120760"/>
    <w:rsid w:val="781412B1"/>
    <w:rsid w:val="78174088"/>
    <w:rsid w:val="7819395D"/>
    <w:rsid w:val="781A0D06"/>
    <w:rsid w:val="781D1FAF"/>
    <w:rsid w:val="78272361"/>
    <w:rsid w:val="7831514A"/>
    <w:rsid w:val="78352BD7"/>
    <w:rsid w:val="7836450F"/>
    <w:rsid w:val="78382A69"/>
    <w:rsid w:val="78386FBB"/>
    <w:rsid w:val="78420942"/>
    <w:rsid w:val="78453EEE"/>
    <w:rsid w:val="78492ED5"/>
    <w:rsid w:val="78502230"/>
    <w:rsid w:val="7855070D"/>
    <w:rsid w:val="78564BB1"/>
    <w:rsid w:val="78584833"/>
    <w:rsid w:val="785A1FAE"/>
    <w:rsid w:val="785B5D23"/>
    <w:rsid w:val="785D5F3F"/>
    <w:rsid w:val="785E5813"/>
    <w:rsid w:val="78686CD4"/>
    <w:rsid w:val="786C7159"/>
    <w:rsid w:val="78756A25"/>
    <w:rsid w:val="78763B90"/>
    <w:rsid w:val="78783658"/>
    <w:rsid w:val="787E0F09"/>
    <w:rsid w:val="7880578A"/>
    <w:rsid w:val="7885211D"/>
    <w:rsid w:val="788675A4"/>
    <w:rsid w:val="788F3C1F"/>
    <w:rsid w:val="789012CE"/>
    <w:rsid w:val="78964FAD"/>
    <w:rsid w:val="78970D25"/>
    <w:rsid w:val="78A366B4"/>
    <w:rsid w:val="78AE1676"/>
    <w:rsid w:val="78AE5CDA"/>
    <w:rsid w:val="78B4669B"/>
    <w:rsid w:val="78B611AB"/>
    <w:rsid w:val="78B95265"/>
    <w:rsid w:val="78BA28F3"/>
    <w:rsid w:val="78BD1207"/>
    <w:rsid w:val="78C15FFF"/>
    <w:rsid w:val="78C61B47"/>
    <w:rsid w:val="78D03865"/>
    <w:rsid w:val="78D15BC9"/>
    <w:rsid w:val="78D90EDD"/>
    <w:rsid w:val="78DB7DF8"/>
    <w:rsid w:val="78DF52F9"/>
    <w:rsid w:val="78E967F6"/>
    <w:rsid w:val="78ED3FF9"/>
    <w:rsid w:val="78F148AF"/>
    <w:rsid w:val="78F30652"/>
    <w:rsid w:val="78FB7506"/>
    <w:rsid w:val="78FD327E"/>
    <w:rsid w:val="79015A66"/>
    <w:rsid w:val="7908436C"/>
    <w:rsid w:val="790F461E"/>
    <w:rsid w:val="79144124"/>
    <w:rsid w:val="791445F2"/>
    <w:rsid w:val="791500F7"/>
    <w:rsid w:val="79175BC7"/>
    <w:rsid w:val="791C7FDE"/>
    <w:rsid w:val="7926658F"/>
    <w:rsid w:val="792C76C0"/>
    <w:rsid w:val="792F7C50"/>
    <w:rsid w:val="79346574"/>
    <w:rsid w:val="79364A46"/>
    <w:rsid w:val="7938457E"/>
    <w:rsid w:val="793C27A7"/>
    <w:rsid w:val="794471B7"/>
    <w:rsid w:val="79450781"/>
    <w:rsid w:val="79462ACC"/>
    <w:rsid w:val="794964C4"/>
    <w:rsid w:val="794A2BAA"/>
    <w:rsid w:val="79507852"/>
    <w:rsid w:val="795407CE"/>
    <w:rsid w:val="79640123"/>
    <w:rsid w:val="7964795C"/>
    <w:rsid w:val="796958BF"/>
    <w:rsid w:val="796C01AB"/>
    <w:rsid w:val="796C1C35"/>
    <w:rsid w:val="79735A3B"/>
    <w:rsid w:val="79752E15"/>
    <w:rsid w:val="79757333"/>
    <w:rsid w:val="79764DDF"/>
    <w:rsid w:val="7978617E"/>
    <w:rsid w:val="7979429C"/>
    <w:rsid w:val="798C156E"/>
    <w:rsid w:val="798F5458"/>
    <w:rsid w:val="799164DA"/>
    <w:rsid w:val="79943363"/>
    <w:rsid w:val="79951709"/>
    <w:rsid w:val="79975481"/>
    <w:rsid w:val="799B3E33"/>
    <w:rsid w:val="799D236B"/>
    <w:rsid w:val="799F0185"/>
    <w:rsid w:val="79A74F98"/>
    <w:rsid w:val="79AC322B"/>
    <w:rsid w:val="79B06543"/>
    <w:rsid w:val="79B06F2E"/>
    <w:rsid w:val="79B56755"/>
    <w:rsid w:val="79B73C5D"/>
    <w:rsid w:val="79C57C07"/>
    <w:rsid w:val="79C81FD0"/>
    <w:rsid w:val="79CF5219"/>
    <w:rsid w:val="79D5316C"/>
    <w:rsid w:val="79D833A4"/>
    <w:rsid w:val="79E63D12"/>
    <w:rsid w:val="79E760EA"/>
    <w:rsid w:val="79E85464"/>
    <w:rsid w:val="79EA4215"/>
    <w:rsid w:val="79EB0601"/>
    <w:rsid w:val="79EF2B0D"/>
    <w:rsid w:val="79EF2E65"/>
    <w:rsid w:val="79FF0534"/>
    <w:rsid w:val="7A036672"/>
    <w:rsid w:val="7A095D07"/>
    <w:rsid w:val="7A0B3779"/>
    <w:rsid w:val="7A1625D2"/>
    <w:rsid w:val="7A17309A"/>
    <w:rsid w:val="7A1C5557"/>
    <w:rsid w:val="7A1D4450"/>
    <w:rsid w:val="7A215E35"/>
    <w:rsid w:val="7A222766"/>
    <w:rsid w:val="7A257009"/>
    <w:rsid w:val="7A2804F2"/>
    <w:rsid w:val="7A2C1D39"/>
    <w:rsid w:val="7A2D36EF"/>
    <w:rsid w:val="7A404C59"/>
    <w:rsid w:val="7A437156"/>
    <w:rsid w:val="7A46196D"/>
    <w:rsid w:val="7A466FC2"/>
    <w:rsid w:val="7A4D1FE3"/>
    <w:rsid w:val="7A505DEE"/>
    <w:rsid w:val="7A532A4A"/>
    <w:rsid w:val="7A5C126B"/>
    <w:rsid w:val="7A635050"/>
    <w:rsid w:val="7A637111"/>
    <w:rsid w:val="7A662BB8"/>
    <w:rsid w:val="7A6730A5"/>
    <w:rsid w:val="7A692A93"/>
    <w:rsid w:val="7A6A326F"/>
    <w:rsid w:val="7A6A4BE0"/>
    <w:rsid w:val="7A777060"/>
    <w:rsid w:val="7A855450"/>
    <w:rsid w:val="7A855A63"/>
    <w:rsid w:val="7A8C48BA"/>
    <w:rsid w:val="7A8F638C"/>
    <w:rsid w:val="7A911A9B"/>
    <w:rsid w:val="7A9279F6"/>
    <w:rsid w:val="7AAC2004"/>
    <w:rsid w:val="7AAF62DA"/>
    <w:rsid w:val="7AB21E46"/>
    <w:rsid w:val="7AB25465"/>
    <w:rsid w:val="7AB97D83"/>
    <w:rsid w:val="7ABD1A75"/>
    <w:rsid w:val="7ABE485B"/>
    <w:rsid w:val="7ABF1DB6"/>
    <w:rsid w:val="7AC2765F"/>
    <w:rsid w:val="7AC30E91"/>
    <w:rsid w:val="7AC758F2"/>
    <w:rsid w:val="7ACA53E2"/>
    <w:rsid w:val="7ACD0A2E"/>
    <w:rsid w:val="7ACD47C8"/>
    <w:rsid w:val="7ACD6C80"/>
    <w:rsid w:val="7ACE446F"/>
    <w:rsid w:val="7ACF0526"/>
    <w:rsid w:val="7AD01558"/>
    <w:rsid w:val="7AD47D4A"/>
    <w:rsid w:val="7AD52D4F"/>
    <w:rsid w:val="7AD66330"/>
    <w:rsid w:val="7AD72FEE"/>
    <w:rsid w:val="7ADC35FE"/>
    <w:rsid w:val="7ADE0E8D"/>
    <w:rsid w:val="7AE2272C"/>
    <w:rsid w:val="7AE23D93"/>
    <w:rsid w:val="7AE40BA4"/>
    <w:rsid w:val="7AE5537B"/>
    <w:rsid w:val="7AE758B9"/>
    <w:rsid w:val="7AE86484"/>
    <w:rsid w:val="7AEB631F"/>
    <w:rsid w:val="7AF82E06"/>
    <w:rsid w:val="7AFD056D"/>
    <w:rsid w:val="7B0E1773"/>
    <w:rsid w:val="7B167FD5"/>
    <w:rsid w:val="7B18089B"/>
    <w:rsid w:val="7B2F7655"/>
    <w:rsid w:val="7B3258AA"/>
    <w:rsid w:val="7B335F44"/>
    <w:rsid w:val="7B3A0B99"/>
    <w:rsid w:val="7B3D7962"/>
    <w:rsid w:val="7B451BDD"/>
    <w:rsid w:val="7B470EEC"/>
    <w:rsid w:val="7B5012F3"/>
    <w:rsid w:val="7B5026D8"/>
    <w:rsid w:val="7B51340D"/>
    <w:rsid w:val="7B5565A8"/>
    <w:rsid w:val="7B5F3D7C"/>
    <w:rsid w:val="7B5F5B2A"/>
    <w:rsid w:val="7B674FAF"/>
    <w:rsid w:val="7B6F3D1D"/>
    <w:rsid w:val="7B715530"/>
    <w:rsid w:val="7B725BEA"/>
    <w:rsid w:val="7B755B22"/>
    <w:rsid w:val="7B774B39"/>
    <w:rsid w:val="7B7930AC"/>
    <w:rsid w:val="7B836839"/>
    <w:rsid w:val="7B85061B"/>
    <w:rsid w:val="7B865112"/>
    <w:rsid w:val="7B876D95"/>
    <w:rsid w:val="7B8D3D4A"/>
    <w:rsid w:val="7B915F00"/>
    <w:rsid w:val="7B95779E"/>
    <w:rsid w:val="7B976B15"/>
    <w:rsid w:val="7B9D06C4"/>
    <w:rsid w:val="7BA440A0"/>
    <w:rsid w:val="7BA53820"/>
    <w:rsid w:val="7BAE6AB2"/>
    <w:rsid w:val="7BAF1A18"/>
    <w:rsid w:val="7BB06386"/>
    <w:rsid w:val="7BB34D6F"/>
    <w:rsid w:val="7BB76086"/>
    <w:rsid w:val="7BC21E46"/>
    <w:rsid w:val="7BC65BA9"/>
    <w:rsid w:val="7BCE522F"/>
    <w:rsid w:val="7BD451A5"/>
    <w:rsid w:val="7BD470FD"/>
    <w:rsid w:val="7BD873DE"/>
    <w:rsid w:val="7BDD2416"/>
    <w:rsid w:val="7BDE1BD4"/>
    <w:rsid w:val="7BE16F30"/>
    <w:rsid w:val="7BE53356"/>
    <w:rsid w:val="7BE65A6A"/>
    <w:rsid w:val="7BF05447"/>
    <w:rsid w:val="7BF764AD"/>
    <w:rsid w:val="7BFF3E24"/>
    <w:rsid w:val="7C012265"/>
    <w:rsid w:val="7C014E34"/>
    <w:rsid w:val="7C045F98"/>
    <w:rsid w:val="7C06244A"/>
    <w:rsid w:val="7C08373A"/>
    <w:rsid w:val="7C09018C"/>
    <w:rsid w:val="7C130B96"/>
    <w:rsid w:val="7C1D1542"/>
    <w:rsid w:val="7C280612"/>
    <w:rsid w:val="7C2B0858"/>
    <w:rsid w:val="7C2D72A8"/>
    <w:rsid w:val="7C2E56AF"/>
    <w:rsid w:val="7C3074C7"/>
    <w:rsid w:val="7C3110ED"/>
    <w:rsid w:val="7C345E34"/>
    <w:rsid w:val="7C401174"/>
    <w:rsid w:val="7C440495"/>
    <w:rsid w:val="7C4A33CC"/>
    <w:rsid w:val="7C5027EE"/>
    <w:rsid w:val="7C5136E4"/>
    <w:rsid w:val="7C595F19"/>
    <w:rsid w:val="7C5D786D"/>
    <w:rsid w:val="7C5E109E"/>
    <w:rsid w:val="7C5E4034"/>
    <w:rsid w:val="7C5F0570"/>
    <w:rsid w:val="7C69437B"/>
    <w:rsid w:val="7C6C5C84"/>
    <w:rsid w:val="7C6D2767"/>
    <w:rsid w:val="7C712010"/>
    <w:rsid w:val="7C745387"/>
    <w:rsid w:val="7C787906"/>
    <w:rsid w:val="7C7D4915"/>
    <w:rsid w:val="7C7E439C"/>
    <w:rsid w:val="7C7E54BB"/>
    <w:rsid w:val="7C841E0E"/>
    <w:rsid w:val="7C86358B"/>
    <w:rsid w:val="7C8C2E64"/>
    <w:rsid w:val="7C8E15A3"/>
    <w:rsid w:val="7C934E34"/>
    <w:rsid w:val="7C942512"/>
    <w:rsid w:val="7C973576"/>
    <w:rsid w:val="7C9856D4"/>
    <w:rsid w:val="7C9B265D"/>
    <w:rsid w:val="7C9F12EB"/>
    <w:rsid w:val="7CA54D38"/>
    <w:rsid w:val="7CA600EB"/>
    <w:rsid w:val="7CA64564"/>
    <w:rsid w:val="7CB1685A"/>
    <w:rsid w:val="7CBA0890"/>
    <w:rsid w:val="7CBB5779"/>
    <w:rsid w:val="7CBB6FC1"/>
    <w:rsid w:val="7CC22CDB"/>
    <w:rsid w:val="7CC35010"/>
    <w:rsid w:val="7CC540B3"/>
    <w:rsid w:val="7CC552C6"/>
    <w:rsid w:val="7CDC31AB"/>
    <w:rsid w:val="7CE10590"/>
    <w:rsid w:val="7CE704CD"/>
    <w:rsid w:val="7CE71711"/>
    <w:rsid w:val="7CE82EC1"/>
    <w:rsid w:val="7CE971DD"/>
    <w:rsid w:val="7CEE161E"/>
    <w:rsid w:val="7CF603B2"/>
    <w:rsid w:val="7CF6426C"/>
    <w:rsid w:val="7CF6541F"/>
    <w:rsid w:val="7CF80C6C"/>
    <w:rsid w:val="7CFA5918"/>
    <w:rsid w:val="7CFE1373"/>
    <w:rsid w:val="7CFE35E5"/>
    <w:rsid w:val="7D0347E2"/>
    <w:rsid w:val="7D117B54"/>
    <w:rsid w:val="7D1311BF"/>
    <w:rsid w:val="7D25444E"/>
    <w:rsid w:val="7D28455E"/>
    <w:rsid w:val="7D284719"/>
    <w:rsid w:val="7D2B411B"/>
    <w:rsid w:val="7D2C3CAD"/>
    <w:rsid w:val="7D2F4C2B"/>
    <w:rsid w:val="7D3354C1"/>
    <w:rsid w:val="7D3463B0"/>
    <w:rsid w:val="7D360122"/>
    <w:rsid w:val="7D385269"/>
    <w:rsid w:val="7D3A189F"/>
    <w:rsid w:val="7D3B6F2D"/>
    <w:rsid w:val="7D421ADB"/>
    <w:rsid w:val="7D4A0621"/>
    <w:rsid w:val="7D4A273D"/>
    <w:rsid w:val="7D4C2D1F"/>
    <w:rsid w:val="7D512E0B"/>
    <w:rsid w:val="7D566A9D"/>
    <w:rsid w:val="7D5A2ED8"/>
    <w:rsid w:val="7D5E4745"/>
    <w:rsid w:val="7D620879"/>
    <w:rsid w:val="7D655431"/>
    <w:rsid w:val="7D696B15"/>
    <w:rsid w:val="7D6A6EB9"/>
    <w:rsid w:val="7D6C3D8F"/>
    <w:rsid w:val="7D6C66AA"/>
    <w:rsid w:val="7D765CAE"/>
    <w:rsid w:val="7D7A4C6A"/>
    <w:rsid w:val="7D7B29C4"/>
    <w:rsid w:val="7D7E21A1"/>
    <w:rsid w:val="7D7F24B4"/>
    <w:rsid w:val="7D82127B"/>
    <w:rsid w:val="7D822740"/>
    <w:rsid w:val="7D8775BA"/>
    <w:rsid w:val="7D8A2705"/>
    <w:rsid w:val="7D8C4BD1"/>
    <w:rsid w:val="7D9805A1"/>
    <w:rsid w:val="7D9E0AE2"/>
    <w:rsid w:val="7DA34A5B"/>
    <w:rsid w:val="7DA4016C"/>
    <w:rsid w:val="7DA668C5"/>
    <w:rsid w:val="7DA75140"/>
    <w:rsid w:val="7DAB07A5"/>
    <w:rsid w:val="7DAC42EA"/>
    <w:rsid w:val="7DC25C56"/>
    <w:rsid w:val="7DC901CB"/>
    <w:rsid w:val="7DC96C02"/>
    <w:rsid w:val="7DCC326F"/>
    <w:rsid w:val="7DCC76C3"/>
    <w:rsid w:val="7DD01A02"/>
    <w:rsid w:val="7DD20147"/>
    <w:rsid w:val="7DD345C5"/>
    <w:rsid w:val="7DD56578"/>
    <w:rsid w:val="7DDB5D8A"/>
    <w:rsid w:val="7DE33621"/>
    <w:rsid w:val="7DF675B7"/>
    <w:rsid w:val="7DF74D21"/>
    <w:rsid w:val="7DFD25D2"/>
    <w:rsid w:val="7E002330"/>
    <w:rsid w:val="7E010716"/>
    <w:rsid w:val="7E043DF3"/>
    <w:rsid w:val="7E046F61"/>
    <w:rsid w:val="7E0B7D27"/>
    <w:rsid w:val="7E1369B7"/>
    <w:rsid w:val="7E17286F"/>
    <w:rsid w:val="7E1777EB"/>
    <w:rsid w:val="7E1A07F0"/>
    <w:rsid w:val="7E251F49"/>
    <w:rsid w:val="7E374193"/>
    <w:rsid w:val="7E380B2C"/>
    <w:rsid w:val="7E384869"/>
    <w:rsid w:val="7E3A0ECF"/>
    <w:rsid w:val="7E3C63B7"/>
    <w:rsid w:val="7E412A66"/>
    <w:rsid w:val="7E4423E3"/>
    <w:rsid w:val="7E461851"/>
    <w:rsid w:val="7E464D80"/>
    <w:rsid w:val="7E4819D0"/>
    <w:rsid w:val="7E4C3F17"/>
    <w:rsid w:val="7E4E60BF"/>
    <w:rsid w:val="7E582875"/>
    <w:rsid w:val="7E5C1EE3"/>
    <w:rsid w:val="7E5F0E61"/>
    <w:rsid w:val="7E603445"/>
    <w:rsid w:val="7E645E29"/>
    <w:rsid w:val="7E6B7EC4"/>
    <w:rsid w:val="7E7012E4"/>
    <w:rsid w:val="7E755665"/>
    <w:rsid w:val="7E7713DD"/>
    <w:rsid w:val="7E795CF6"/>
    <w:rsid w:val="7E803007"/>
    <w:rsid w:val="7E834226"/>
    <w:rsid w:val="7E8835EA"/>
    <w:rsid w:val="7E8F4979"/>
    <w:rsid w:val="7E91224C"/>
    <w:rsid w:val="7EA5274C"/>
    <w:rsid w:val="7EAC48BF"/>
    <w:rsid w:val="7EAD4AA9"/>
    <w:rsid w:val="7EB17B3F"/>
    <w:rsid w:val="7EB844F7"/>
    <w:rsid w:val="7EC32874"/>
    <w:rsid w:val="7EC40798"/>
    <w:rsid w:val="7EC55DD4"/>
    <w:rsid w:val="7EC82930"/>
    <w:rsid w:val="7EC90218"/>
    <w:rsid w:val="7ECC40B7"/>
    <w:rsid w:val="7ECE3A9D"/>
    <w:rsid w:val="7ED237A4"/>
    <w:rsid w:val="7ED73F98"/>
    <w:rsid w:val="7ED853C4"/>
    <w:rsid w:val="7EE24F1F"/>
    <w:rsid w:val="7EE77786"/>
    <w:rsid w:val="7EE9642D"/>
    <w:rsid w:val="7EEC6D82"/>
    <w:rsid w:val="7EEF2ACE"/>
    <w:rsid w:val="7EF02F3D"/>
    <w:rsid w:val="7EF87A60"/>
    <w:rsid w:val="7EF96296"/>
    <w:rsid w:val="7EFA58EE"/>
    <w:rsid w:val="7F005DC9"/>
    <w:rsid w:val="7F013828"/>
    <w:rsid w:val="7F032C71"/>
    <w:rsid w:val="7F0C13AA"/>
    <w:rsid w:val="7F0D1012"/>
    <w:rsid w:val="7F0F0003"/>
    <w:rsid w:val="7F127358"/>
    <w:rsid w:val="7F176F9C"/>
    <w:rsid w:val="7F1F48E7"/>
    <w:rsid w:val="7F2404BB"/>
    <w:rsid w:val="7F27243C"/>
    <w:rsid w:val="7F272648"/>
    <w:rsid w:val="7F282D0B"/>
    <w:rsid w:val="7F2B51E8"/>
    <w:rsid w:val="7F2C15B3"/>
    <w:rsid w:val="7F307C38"/>
    <w:rsid w:val="7F311D57"/>
    <w:rsid w:val="7F311E0E"/>
    <w:rsid w:val="7F38434A"/>
    <w:rsid w:val="7F3948E4"/>
    <w:rsid w:val="7F3C6183"/>
    <w:rsid w:val="7F431AE6"/>
    <w:rsid w:val="7F484B27"/>
    <w:rsid w:val="7F4979C2"/>
    <w:rsid w:val="7F4F5EB6"/>
    <w:rsid w:val="7F511F7D"/>
    <w:rsid w:val="7F53783F"/>
    <w:rsid w:val="7F592401"/>
    <w:rsid w:val="7F59397C"/>
    <w:rsid w:val="7F601E71"/>
    <w:rsid w:val="7F610F48"/>
    <w:rsid w:val="7F672AF2"/>
    <w:rsid w:val="7F683943"/>
    <w:rsid w:val="7F6852C6"/>
    <w:rsid w:val="7F7B3B1C"/>
    <w:rsid w:val="7F81312E"/>
    <w:rsid w:val="7F87049E"/>
    <w:rsid w:val="7F875650"/>
    <w:rsid w:val="7F89034B"/>
    <w:rsid w:val="7F891F1D"/>
    <w:rsid w:val="7F8B66CB"/>
    <w:rsid w:val="7F907B81"/>
    <w:rsid w:val="7F961042"/>
    <w:rsid w:val="7F9B1800"/>
    <w:rsid w:val="7F9B3138"/>
    <w:rsid w:val="7F9B44A3"/>
    <w:rsid w:val="7F9B68EB"/>
    <w:rsid w:val="7FA37D15"/>
    <w:rsid w:val="7FA8130A"/>
    <w:rsid w:val="7FAA480A"/>
    <w:rsid w:val="7FAF1826"/>
    <w:rsid w:val="7FB05BAD"/>
    <w:rsid w:val="7FB0735F"/>
    <w:rsid w:val="7FB170DF"/>
    <w:rsid w:val="7FB83977"/>
    <w:rsid w:val="7FB97439"/>
    <w:rsid w:val="7FBF28AF"/>
    <w:rsid w:val="7FCE4E96"/>
    <w:rsid w:val="7FCF34F6"/>
    <w:rsid w:val="7FD12EB6"/>
    <w:rsid w:val="7FD4460D"/>
    <w:rsid w:val="7FD6690F"/>
    <w:rsid w:val="7FD87938"/>
    <w:rsid w:val="7FE240B6"/>
    <w:rsid w:val="7FE253D8"/>
    <w:rsid w:val="7FE61519"/>
    <w:rsid w:val="7FE93335"/>
    <w:rsid w:val="7FEE56CF"/>
    <w:rsid w:val="7FEF2994"/>
    <w:rsid w:val="7FF0231C"/>
    <w:rsid w:val="7FF13411"/>
    <w:rsid w:val="7FF4440D"/>
    <w:rsid w:val="7FF472FA"/>
    <w:rsid w:val="7FF92176"/>
    <w:rsid w:val="7FF954A7"/>
    <w:rsid w:val="7FFB603E"/>
    <w:rsid w:val="7FFC0FD7"/>
    <w:rsid w:val="7FFD3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sz w:val="22"/>
      <w:szCs w:val="22"/>
      <w:lang w:val="en-US" w:eastAsia="zh-CN" w:bidi="ar-SA"/>
    </w:rPr>
  </w:style>
  <w:style w:type="paragraph" w:styleId="7">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8">
    <w:name w:val="heading 2"/>
    <w:basedOn w:val="1"/>
    <w:next w:val="1"/>
    <w:qFormat/>
    <w:uiPriority w:val="0"/>
    <w:pPr>
      <w:keepNext/>
      <w:keepLines/>
      <w:snapToGrid/>
      <w:spacing w:line="360" w:lineRule="auto"/>
      <w:textAlignment w:val="baseline"/>
      <w:outlineLvl w:val="1"/>
    </w:pPr>
    <w:rPr>
      <w:rFonts w:hint="eastAsia" w:ascii="Times New Roman" w:hAnsi="Times New Roman" w:eastAsia="仿宋"/>
      <w:b/>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qFormat/>
    <w:uiPriority w:val="0"/>
    <w:pPr>
      <w:ind w:firstLine="420" w:firstLineChars="200"/>
    </w:pPr>
  </w:style>
  <w:style w:type="paragraph" w:styleId="3">
    <w:name w:val="Body Text Indent"/>
    <w:basedOn w:val="1"/>
    <w:next w:val="1"/>
    <w:link w:val="30"/>
    <w:qFormat/>
    <w:uiPriority w:val="0"/>
    <w:pPr>
      <w:adjustRightInd/>
      <w:snapToGrid/>
      <w:spacing w:after="0"/>
      <w:ind w:firstLine="630"/>
    </w:pPr>
    <w:rPr>
      <w:rFonts w:asciiTheme="minorHAnsi" w:hAnsiTheme="minorHAnsi" w:eastAsiaTheme="minorEastAsia" w:cstheme="minorBidi"/>
      <w:sz w:val="28"/>
      <w:szCs w:val="28"/>
    </w:rPr>
  </w:style>
  <w:style w:type="paragraph" w:styleId="4">
    <w:name w:val="Body Text First Indent"/>
    <w:basedOn w:val="5"/>
    <w:next w:val="1"/>
    <w:qFormat/>
    <w:uiPriority w:val="0"/>
    <w:pPr>
      <w:ind w:firstLine="420" w:firstLineChars="100"/>
    </w:pPr>
  </w:style>
  <w:style w:type="paragraph" w:styleId="5">
    <w:name w:val="Body Text"/>
    <w:basedOn w:val="1"/>
    <w:next w:val="6"/>
    <w:link w:val="36"/>
    <w:unhideWhenUsed/>
    <w:qFormat/>
    <w:uiPriority w:val="99"/>
    <w:pPr>
      <w:spacing w:after="120"/>
    </w:pPr>
  </w:style>
  <w:style w:type="paragraph" w:styleId="6">
    <w:name w:val="List Bullet 5"/>
    <w:basedOn w:val="1"/>
    <w:semiHidden/>
    <w:unhideWhenUsed/>
    <w:qFormat/>
    <w:uiPriority w:val="99"/>
    <w:pPr>
      <w:numPr>
        <w:ilvl w:val="0"/>
        <w:numId w:val="1"/>
      </w:numPr>
    </w:pPr>
  </w:style>
  <w:style w:type="paragraph" w:styleId="9">
    <w:name w:val="Normal Indent"/>
    <w:basedOn w:val="1"/>
    <w:qFormat/>
    <w:uiPriority w:val="0"/>
    <w:pPr>
      <w:wordWrap w:val="0"/>
      <w:ind w:firstLine="1044" w:firstLineChars="200"/>
    </w:pPr>
    <w:rPr>
      <w:rFonts w:ascii="Times New Roman" w:hAnsi="Times New Roman" w:eastAsia="宋体"/>
      <w:sz w:val="24"/>
      <w:szCs w:val="20"/>
    </w:rPr>
  </w:style>
  <w:style w:type="paragraph" w:styleId="10">
    <w:name w:val="annotation text"/>
    <w:basedOn w:val="1"/>
    <w:link w:val="34"/>
    <w:qFormat/>
    <w:uiPriority w:val="0"/>
    <w:pPr>
      <w:adjustRightInd/>
      <w:snapToGrid/>
      <w:spacing w:after="0"/>
    </w:pPr>
    <w:rPr>
      <w:rFonts w:asciiTheme="minorHAnsi" w:hAnsiTheme="minorHAnsi" w:eastAsiaTheme="minorEastAsia" w:cstheme="minorBidi"/>
      <w:kern w:val="2"/>
      <w:sz w:val="21"/>
    </w:rPr>
  </w:style>
  <w:style w:type="paragraph" w:styleId="11">
    <w:name w:val="Plain Text"/>
    <w:basedOn w:val="1"/>
    <w:qFormat/>
    <w:uiPriority w:val="0"/>
    <w:rPr>
      <w:rFonts w:ascii="宋体" w:hAnsi="Courier New"/>
    </w:rPr>
  </w:style>
  <w:style w:type="paragraph" w:styleId="12">
    <w:name w:val="Body Text Indent 2"/>
    <w:basedOn w:val="1"/>
    <w:link w:val="37"/>
    <w:semiHidden/>
    <w:unhideWhenUsed/>
    <w:qFormat/>
    <w:uiPriority w:val="99"/>
    <w:pPr>
      <w:spacing w:after="120" w:line="480" w:lineRule="auto"/>
      <w:ind w:left="420" w:leftChars="200"/>
    </w:pPr>
  </w:style>
  <w:style w:type="paragraph" w:styleId="13">
    <w:name w:val="Balloon Text"/>
    <w:basedOn w:val="1"/>
    <w:link w:val="38"/>
    <w:semiHidden/>
    <w:unhideWhenUsed/>
    <w:qFormat/>
    <w:uiPriority w:val="99"/>
    <w:pPr>
      <w:spacing w:after="0"/>
    </w:pPr>
    <w:rPr>
      <w:sz w:val="18"/>
      <w:szCs w:val="18"/>
    </w:rPr>
  </w:style>
  <w:style w:type="paragraph" w:styleId="14">
    <w:name w:val="footer"/>
    <w:basedOn w:val="1"/>
    <w:next w:val="1"/>
    <w:link w:val="25"/>
    <w:unhideWhenUsed/>
    <w:qFormat/>
    <w:uiPriority w:val="0"/>
    <w:pPr>
      <w:tabs>
        <w:tab w:val="center" w:pos="4153"/>
        <w:tab w:val="right" w:pos="8306"/>
      </w:tabs>
    </w:pPr>
    <w:rPr>
      <w:sz w:val="18"/>
      <w:szCs w:val="18"/>
    </w:rPr>
  </w:style>
  <w:style w:type="paragraph" w:styleId="15">
    <w:name w:val="header"/>
    <w:basedOn w:val="1"/>
    <w:link w:val="24"/>
    <w:unhideWhenUsed/>
    <w:qFormat/>
    <w:uiPriority w:val="99"/>
    <w:pPr>
      <w:pBdr>
        <w:bottom w:val="single" w:color="auto" w:sz="6" w:space="1"/>
      </w:pBdr>
      <w:tabs>
        <w:tab w:val="center" w:pos="4153"/>
        <w:tab w:val="right" w:pos="8306"/>
      </w:tabs>
      <w:jc w:val="center"/>
    </w:pPr>
    <w:rPr>
      <w:sz w:val="18"/>
      <w:szCs w:val="18"/>
    </w:rPr>
  </w:style>
  <w:style w:type="paragraph" w:styleId="16">
    <w:name w:val="toc 2"/>
    <w:basedOn w:val="1"/>
    <w:next w:val="1"/>
    <w:unhideWhenUsed/>
    <w:qFormat/>
    <w:uiPriority w:val="39"/>
    <w:pPr>
      <w:spacing w:after="100" w:line="259" w:lineRule="auto"/>
      <w:ind w:left="220"/>
    </w:pPr>
    <w:rPr>
      <w:rFonts w:ascii="Calibri" w:hAnsi="Calibri" w:eastAsia="宋体"/>
    </w:rPr>
  </w:style>
  <w:style w:type="paragraph" w:styleId="17">
    <w:name w:val="Normal (Web)"/>
    <w:basedOn w:val="1"/>
    <w:qFormat/>
    <w:uiPriority w:val="0"/>
    <w:pPr>
      <w:spacing w:before="100" w:beforeAutospacing="1" w:after="100" w:afterAutospacing="1"/>
    </w:pPr>
    <w:rPr>
      <w:rFonts w:ascii="宋体" w:hAnsi="宋体"/>
      <w:sz w:val="24"/>
      <w:szCs w:val="20"/>
    </w:rPr>
  </w:style>
  <w:style w:type="paragraph" w:styleId="18">
    <w:name w:val="annotation subject"/>
    <w:basedOn w:val="10"/>
    <w:next w:val="10"/>
    <w:link w:val="61"/>
    <w:semiHidden/>
    <w:unhideWhenUsed/>
    <w:qFormat/>
    <w:uiPriority w:val="99"/>
    <w:pPr>
      <w:adjustRightInd w:val="0"/>
      <w:snapToGrid w:val="0"/>
      <w:spacing w:after="200"/>
    </w:pPr>
    <w:rPr>
      <w:rFonts w:ascii="Tahoma" w:hAnsi="Tahoma" w:eastAsia="微软雅黑" w:cs="Times New Roman"/>
      <w:b/>
      <w:bCs/>
      <w:kern w:val="0"/>
      <w:sz w:val="22"/>
    </w:rPr>
  </w:style>
  <w:style w:type="table" w:styleId="20">
    <w:name w:val="Table Grid"/>
    <w:basedOn w:val="1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annotation reference"/>
    <w:basedOn w:val="21"/>
    <w:qFormat/>
    <w:uiPriority w:val="0"/>
    <w:rPr>
      <w:sz w:val="21"/>
      <w:szCs w:val="21"/>
    </w:rPr>
  </w:style>
  <w:style w:type="character" w:customStyle="1" w:styleId="24">
    <w:name w:val="页眉 Char"/>
    <w:basedOn w:val="21"/>
    <w:link w:val="15"/>
    <w:qFormat/>
    <w:uiPriority w:val="99"/>
    <w:rPr>
      <w:sz w:val="18"/>
      <w:szCs w:val="18"/>
    </w:rPr>
  </w:style>
  <w:style w:type="character" w:customStyle="1" w:styleId="25">
    <w:name w:val="页脚 Char1"/>
    <w:basedOn w:val="21"/>
    <w:link w:val="14"/>
    <w:qFormat/>
    <w:uiPriority w:val="99"/>
    <w:rPr>
      <w:sz w:val="18"/>
      <w:szCs w:val="18"/>
    </w:rPr>
  </w:style>
  <w:style w:type="character" w:customStyle="1" w:styleId="26">
    <w:name w:val="页脚 Char"/>
    <w:qFormat/>
    <w:uiPriority w:val="0"/>
    <w:rPr>
      <w:rFonts w:ascii="Tahoma" w:hAnsi="Tahoma"/>
      <w:sz w:val="18"/>
      <w:szCs w:val="18"/>
    </w:rPr>
  </w:style>
  <w:style w:type="paragraph" w:styleId="27">
    <w:name w:val="List Paragraph"/>
    <w:basedOn w:val="1"/>
    <w:qFormat/>
    <w:uiPriority w:val="0"/>
    <w:pPr>
      <w:widowControl w:val="0"/>
      <w:adjustRightInd/>
      <w:snapToGrid/>
      <w:spacing w:after="0"/>
      <w:ind w:firstLine="420" w:firstLineChars="200"/>
      <w:jc w:val="both"/>
    </w:pPr>
    <w:rPr>
      <w:rFonts w:ascii="Times New Roman" w:hAnsi="Times New Roman" w:eastAsia="宋体"/>
      <w:kern w:val="2"/>
      <w:sz w:val="21"/>
      <w:szCs w:val="20"/>
    </w:rPr>
  </w:style>
  <w:style w:type="character" w:customStyle="1" w:styleId="28">
    <w:name w:val="标题 1 Char"/>
    <w:basedOn w:val="21"/>
    <w:link w:val="7"/>
    <w:qFormat/>
    <w:uiPriority w:val="9"/>
    <w:rPr>
      <w:rFonts w:ascii="Tahoma" w:hAnsi="Tahoma" w:eastAsia="微软雅黑" w:cs="Times New Roman"/>
      <w:b/>
      <w:bCs/>
      <w:kern w:val="44"/>
      <w:sz w:val="44"/>
      <w:szCs w:val="44"/>
    </w:rPr>
  </w:style>
  <w:style w:type="table" w:customStyle="1" w:styleId="29">
    <w:name w:val="网格型1"/>
    <w:basedOn w:val="1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0">
    <w:name w:val="正文文本缩进 Char"/>
    <w:link w:val="3"/>
    <w:qFormat/>
    <w:uiPriority w:val="0"/>
    <w:rPr>
      <w:sz w:val="28"/>
      <w:szCs w:val="28"/>
    </w:rPr>
  </w:style>
  <w:style w:type="character" w:customStyle="1" w:styleId="31">
    <w:name w:val="正文文本缩进 字符"/>
    <w:basedOn w:val="21"/>
    <w:semiHidden/>
    <w:qFormat/>
    <w:uiPriority w:val="99"/>
    <w:rPr>
      <w:rFonts w:ascii="Tahoma" w:hAnsi="Tahoma" w:eastAsia="微软雅黑" w:cs="Times New Roman"/>
      <w:sz w:val="22"/>
      <w:szCs w:val="22"/>
    </w:rPr>
  </w:style>
  <w:style w:type="paragraph" w:customStyle="1" w:styleId="32">
    <w:name w:val="正文 首行缩进:  2 字符"/>
    <w:basedOn w:val="1"/>
    <w:qFormat/>
    <w:uiPriority w:val="0"/>
    <w:pPr>
      <w:adjustRightInd/>
      <w:snapToGrid/>
      <w:spacing w:after="0"/>
      <w:ind w:firstLine="579" w:firstLineChars="200"/>
    </w:pPr>
    <w:rPr>
      <w:rFonts w:ascii="Times New Roman" w:hAnsi="Times New Roman" w:eastAsia="宋体" w:cs="宋体"/>
      <w:kern w:val="2"/>
      <w:sz w:val="21"/>
      <w:szCs w:val="20"/>
    </w:rPr>
  </w:style>
  <w:style w:type="paragraph" w:customStyle="1" w:styleId="33">
    <w:name w:val="无间隔7"/>
    <w:qFormat/>
    <w:uiPriority w:val="0"/>
    <w:pPr>
      <w:widowControl w:val="0"/>
      <w:jc w:val="center"/>
    </w:pPr>
    <w:rPr>
      <w:rFonts w:ascii="宋体" w:hAnsi="Courier New" w:eastAsia="仿宋_GB2312" w:cs="Times New Roman"/>
      <w:sz w:val="24"/>
      <w:lang w:val="en-US" w:eastAsia="zh-CN" w:bidi="ar-SA"/>
    </w:rPr>
  </w:style>
  <w:style w:type="character" w:customStyle="1" w:styleId="34">
    <w:name w:val="批注文字 Char"/>
    <w:link w:val="10"/>
    <w:qFormat/>
    <w:uiPriority w:val="0"/>
    <w:rPr>
      <w:kern w:val="2"/>
      <w:sz w:val="21"/>
      <w:szCs w:val="22"/>
    </w:rPr>
  </w:style>
  <w:style w:type="character" w:customStyle="1" w:styleId="35">
    <w:name w:val="批注文字 字符"/>
    <w:basedOn w:val="21"/>
    <w:semiHidden/>
    <w:qFormat/>
    <w:uiPriority w:val="99"/>
    <w:rPr>
      <w:rFonts w:ascii="Tahoma" w:hAnsi="Tahoma" w:eastAsia="微软雅黑" w:cs="Times New Roman"/>
      <w:sz w:val="22"/>
      <w:szCs w:val="22"/>
    </w:rPr>
  </w:style>
  <w:style w:type="character" w:customStyle="1" w:styleId="36">
    <w:name w:val="正文文本 Char"/>
    <w:basedOn w:val="21"/>
    <w:link w:val="5"/>
    <w:qFormat/>
    <w:uiPriority w:val="99"/>
    <w:rPr>
      <w:rFonts w:ascii="Tahoma" w:hAnsi="Tahoma" w:eastAsia="微软雅黑" w:cs="Times New Roman"/>
      <w:sz w:val="22"/>
      <w:szCs w:val="22"/>
    </w:rPr>
  </w:style>
  <w:style w:type="character" w:customStyle="1" w:styleId="37">
    <w:name w:val="正文文本缩进 2 Char"/>
    <w:basedOn w:val="21"/>
    <w:link w:val="12"/>
    <w:semiHidden/>
    <w:qFormat/>
    <w:uiPriority w:val="99"/>
    <w:rPr>
      <w:rFonts w:ascii="Tahoma" w:hAnsi="Tahoma" w:eastAsia="微软雅黑" w:cs="Times New Roman"/>
      <w:sz w:val="22"/>
      <w:szCs w:val="22"/>
    </w:rPr>
  </w:style>
  <w:style w:type="character" w:customStyle="1" w:styleId="38">
    <w:name w:val="批注框文本 Char"/>
    <w:basedOn w:val="21"/>
    <w:link w:val="13"/>
    <w:semiHidden/>
    <w:qFormat/>
    <w:uiPriority w:val="99"/>
    <w:rPr>
      <w:rFonts w:ascii="Tahoma" w:hAnsi="Tahoma" w:eastAsia="微软雅黑" w:cs="Times New Roman"/>
      <w:sz w:val="18"/>
      <w:szCs w:val="18"/>
    </w:rPr>
  </w:style>
  <w:style w:type="paragraph" w:customStyle="1" w:styleId="39">
    <w:name w:val="图文框"/>
    <w:basedOn w:val="1"/>
    <w:qFormat/>
    <w:uiPriority w:val="0"/>
    <w:pPr>
      <w:spacing w:after="0" w:line="360" w:lineRule="exact"/>
      <w:jc w:val="center"/>
    </w:pPr>
    <w:rPr>
      <w:rFonts w:ascii="Times New Roman" w:hAnsi="Courier" w:eastAsia="PMingLiU"/>
      <w:sz w:val="24"/>
      <w:szCs w:val="21"/>
      <w:lang w:eastAsia="zh-TW"/>
    </w:rPr>
  </w:style>
  <w:style w:type="paragraph" w:customStyle="1" w:styleId="40">
    <w:name w:val="图表文字"/>
    <w:basedOn w:val="1"/>
    <w:qFormat/>
    <w:uiPriority w:val="0"/>
    <w:pPr>
      <w:adjustRightInd/>
      <w:snapToGrid/>
      <w:spacing w:after="0"/>
      <w:jc w:val="center"/>
    </w:pPr>
    <w:rPr>
      <w:rFonts w:ascii="仿宋_GB2312" w:hAnsi="仿宋_GB2312" w:eastAsia="仿宋_GB2312"/>
      <w:kern w:val="2"/>
      <w:sz w:val="21"/>
    </w:rPr>
  </w:style>
  <w:style w:type="paragraph" w:customStyle="1" w:styleId="41">
    <w:name w:val="Table Paragraph"/>
    <w:basedOn w:val="1"/>
    <w:qFormat/>
    <w:uiPriority w:val="1"/>
    <w:rPr>
      <w:rFonts w:ascii="宋体" w:hAnsi="宋体" w:eastAsia="宋体" w:cs="宋体"/>
      <w:lang w:val="zh-CN" w:bidi="zh-CN"/>
    </w:rPr>
  </w:style>
  <w:style w:type="paragraph" w:customStyle="1" w:styleId="42">
    <w:name w:val="Other|1"/>
    <w:basedOn w:val="1"/>
    <w:qFormat/>
    <w:uiPriority w:val="0"/>
    <w:pPr>
      <w:widowControl w:val="0"/>
      <w:jc w:val="center"/>
    </w:pPr>
    <w:rPr>
      <w:sz w:val="20"/>
      <w:szCs w:val="20"/>
      <w:lang w:val="zh-TW" w:eastAsia="zh-TW" w:bidi="zh-TW"/>
    </w:rPr>
  </w:style>
  <w:style w:type="paragraph" w:customStyle="1" w:styleId="4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4">
    <w:name w:val="xl23"/>
    <w:basedOn w:val="1"/>
    <w:qFormat/>
    <w:uiPriority w:val="0"/>
    <w:pPr>
      <w:spacing w:before="100" w:beforeAutospacing="1" w:after="100" w:afterAutospacing="1"/>
      <w:jc w:val="center"/>
    </w:pPr>
    <w:rPr>
      <w:rFonts w:ascii="Arial Unicode MS" w:hAnsi="Arial Unicode MS"/>
      <w:sz w:val="24"/>
      <w:szCs w:val="24"/>
    </w:rPr>
  </w:style>
  <w:style w:type="paragraph" w:customStyle="1" w:styleId="45">
    <w:name w:val="Body text|1"/>
    <w:basedOn w:val="1"/>
    <w:qFormat/>
    <w:uiPriority w:val="0"/>
    <w:pPr>
      <w:widowControl w:val="0"/>
      <w:spacing w:line="394" w:lineRule="auto"/>
      <w:ind w:firstLine="400"/>
    </w:pPr>
    <w:rPr>
      <w:rFonts w:ascii="宋体" w:hAnsi="宋体" w:eastAsia="宋体" w:cs="宋体"/>
      <w:sz w:val="30"/>
      <w:szCs w:val="30"/>
      <w:lang w:val="zh-TW" w:eastAsia="zh-TW" w:bidi="zh-TW"/>
    </w:rPr>
  </w:style>
  <w:style w:type="paragraph" w:customStyle="1" w:styleId="46">
    <w:name w:val="常用表格样式"/>
    <w:basedOn w:val="1"/>
    <w:qFormat/>
    <w:uiPriority w:val="0"/>
    <w:pPr>
      <w:jc w:val="center"/>
    </w:pPr>
    <w:rPr>
      <w:rFonts w:hint="eastAsia" w:ascii="宋体" w:hAnsi="宋体" w:eastAsia="仿宋"/>
      <w:color w:val="000000"/>
      <w:sz w:val="18"/>
      <w:szCs w:val="18"/>
    </w:rPr>
  </w:style>
  <w:style w:type="character" w:customStyle="1" w:styleId="47">
    <w:name w:val="16"/>
    <w:qFormat/>
    <w:uiPriority w:val="0"/>
    <w:rPr>
      <w:rFonts w:hint="default" w:ascii="Times New Roman" w:hAnsi="Times New Roman" w:cs="Times New Roman"/>
      <w:sz w:val="21"/>
      <w:szCs w:val="21"/>
    </w:rPr>
  </w:style>
  <w:style w:type="paragraph" w:customStyle="1" w:styleId="48">
    <w:name w:val="样式1"/>
    <w:basedOn w:val="1"/>
    <w:qFormat/>
    <w:uiPriority w:val="0"/>
    <w:pPr>
      <w:spacing w:line="480" w:lineRule="exact"/>
      <w:ind w:firstLine="567"/>
    </w:pPr>
    <w:rPr>
      <w:sz w:val="28"/>
    </w:rPr>
  </w:style>
  <w:style w:type="paragraph" w:customStyle="1" w:styleId="49">
    <w:name w:val="表格"/>
    <w:basedOn w:val="1"/>
    <w:next w:val="1"/>
    <w:qFormat/>
    <w:uiPriority w:val="0"/>
    <w:pPr>
      <w:spacing w:beforeLines="10" w:afterLines="10" w:line="259" w:lineRule="auto"/>
      <w:jc w:val="center"/>
    </w:pPr>
    <w:rPr>
      <w:rFonts w:ascii="宋体"/>
      <w:szCs w:val="20"/>
    </w:rPr>
  </w:style>
  <w:style w:type="character" w:customStyle="1" w:styleId="50">
    <w:name w:val="font31"/>
    <w:basedOn w:val="21"/>
    <w:qFormat/>
    <w:uiPriority w:val="0"/>
    <w:rPr>
      <w:rFonts w:hint="eastAsia" w:ascii="宋体" w:hAnsi="宋体" w:eastAsia="宋体" w:cs="宋体"/>
      <w:color w:val="000000"/>
      <w:sz w:val="21"/>
      <w:szCs w:val="21"/>
      <w:u w:val="none"/>
    </w:rPr>
  </w:style>
  <w:style w:type="character" w:customStyle="1" w:styleId="51">
    <w:name w:val="font41"/>
    <w:basedOn w:val="21"/>
    <w:qFormat/>
    <w:uiPriority w:val="0"/>
    <w:rPr>
      <w:rFonts w:hint="default" w:ascii="Times New Roman" w:hAnsi="Times New Roman" w:cs="Times New Roman"/>
      <w:color w:val="000000"/>
      <w:sz w:val="21"/>
      <w:szCs w:val="21"/>
      <w:u w:val="none"/>
    </w:rPr>
  </w:style>
  <w:style w:type="character" w:customStyle="1" w:styleId="52">
    <w:name w:val="font71"/>
    <w:basedOn w:val="21"/>
    <w:qFormat/>
    <w:uiPriority w:val="0"/>
    <w:rPr>
      <w:rFonts w:hint="eastAsia" w:ascii="宋体" w:hAnsi="宋体" w:eastAsia="宋体" w:cs="宋体"/>
      <w:b/>
      <w:bCs/>
      <w:color w:val="000000"/>
      <w:sz w:val="21"/>
      <w:szCs w:val="21"/>
      <w:u w:val="none"/>
    </w:rPr>
  </w:style>
  <w:style w:type="character" w:customStyle="1" w:styleId="53">
    <w:name w:val="font01"/>
    <w:basedOn w:val="21"/>
    <w:qFormat/>
    <w:uiPriority w:val="0"/>
    <w:rPr>
      <w:rFonts w:hint="default" w:ascii="Times New Roman" w:hAnsi="Times New Roman" w:cs="Times New Roman"/>
      <w:color w:val="000000"/>
      <w:sz w:val="21"/>
      <w:szCs w:val="21"/>
      <w:u w:val="none"/>
      <w:vertAlign w:val="superscript"/>
    </w:rPr>
  </w:style>
  <w:style w:type="character" w:customStyle="1" w:styleId="54">
    <w:name w:val="font51"/>
    <w:basedOn w:val="21"/>
    <w:qFormat/>
    <w:uiPriority w:val="0"/>
    <w:rPr>
      <w:rFonts w:hint="eastAsia" w:ascii="宋体" w:hAnsi="宋体" w:eastAsia="宋体" w:cs="宋体"/>
      <w:b/>
      <w:bCs/>
      <w:color w:val="000000"/>
      <w:sz w:val="21"/>
      <w:szCs w:val="21"/>
      <w:u w:val="none"/>
    </w:rPr>
  </w:style>
  <w:style w:type="character" w:customStyle="1" w:styleId="55">
    <w:name w:val="font61"/>
    <w:basedOn w:val="21"/>
    <w:qFormat/>
    <w:uiPriority w:val="0"/>
    <w:rPr>
      <w:rFonts w:hint="eastAsia" w:ascii="宋体" w:hAnsi="宋体" w:eastAsia="宋体" w:cs="宋体"/>
      <w:b/>
      <w:bCs/>
      <w:color w:val="000000"/>
      <w:sz w:val="21"/>
      <w:szCs w:val="21"/>
      <w:u w:val="none"/>
    </w:rPr>
  </w:style>
  <w:style w:type="character" w:customStyle="1" w:styleId="56">
    <w:name w:val="font21"/>
    <w:basedOn w:val="21"/>
    <w:qFormat/>
    <w:uiPriority w:val="0"/>
    <w:rPr>
      <w:rFonts w:hint="eastAsia" w:ascii="宋体" w:hAnsi="宋体" w:eastAsia="宋体" w:cs="宋体"/>
      <w:color w:val="000000"/>
      <w:sz w:val="21"/>
      <w:szCs w:val="21"/>
      <w:u w:val="none"/>
    </w:rPr>
  </w:style>
  <w:style w:type="character" w:customStyle="1" w:styleId="57">
    <w:name w:val="font91"/>
    <w:basedOn w:val="21"/>
    <w:qFormat/>
    <w:uiPriority w:val="0"/>
    <w:rPr>
      <w:rFonts w:hint="default" w:ascii="Times New Roman" w:hAnsi="Times New Roman" w:cs="Times New Roman"/>
      <w:b/>
      <w:bCs/>
      <w:color w:val="000000"/>
      <w:sz w:val="21"/>
      <w:szCs w:val="21"/>
      <w:u w:val="none"/>
      <w:vertAlign w:val="superscript"/>
    </w:rPr>
  </w:style>
  <w:style w:type="character" w:customStyle="1" w:styleId="58">
    <w:name w:val="font11"/>
    <w:basedOn w:val="21"/>
    <w:qFormat/>
    <w:uiPriority w:val="0"/>
    <w:rPr>
      <w:rFonts w:hint="eastAsia" w:ascii="宋体" w:hAnsi="宋体" w:eastAsia="宋体" w:cs="宋体"/>
      <w:color w:val="000000"/>
      <w:sz w:val="21"/>
      <w:szCs w:val="21"/>
      <w:u w:val="none"/>
    </w:rPr>
  </w:style>
  <w:style w:type="character" w:customStyle="1" w:styleId="59">
    <w:name w:val="font81"/>
    <w:basedOn w:val="21"/>
    <w:qFormat/>
    <w:uiPriority w:val="0"/>
    <w:rPr>
      <w:rFonts w:hint="eastAsia" w:ascii="宋体" w:hAnsi="宋体" w:eastAsia="宋体" w:cs="宋体"/>
      <w:b/>
      <w:bCs/>
      <w:color w:val="000000"/>
      <w:sz w:val="21"/>
      <w:szCs w:val="21"/>
      <w:u w:val="none"/>
    </w:rPr>
  </w:style>
  <w:style w:type="paragraph" w:customStyle="1" w:styleId="60">
    <w:name w:val="正文-zy"/>
    <w:basedOn w:val="1"/>
    <w:next w:val="1"/>
    <w:unhideWhenUsed/>
    <w:qFormat/>
    <w:uiPriority w:val="0"/>
    <w:pPr>
      <w:spacing w:line="360" w:lineRule="auto"/>
      <w:ind w:firstLine="200" w:firstLineChars="200"/>
    </w:pPr>
    <w:rPr>
      <w:sz w:val="24"/>
    </w:rPr>
  </w:style>
  <w:style w:type="character" w:customStyle="1" w:styleId="61">
    <w:name w:val="批注主题 Char"/>
    <w:basedOn w:val="34"/>
    <w:link w:val="18"/>
    <w:semiHidden/>
    <w:qFormat/>
    <w:uiPriority w:val="99"/>
    <w:rPr>
      <w:rFonts w:ascii="Tahoma" w:hAnsi="Tahoma" w:eastAsia="微软雅黑"/>
      <w:b/>
      <w:bCs/>
      <w:kern w:val="2"/>
      <w:sz w:val="22"/>
      <w:szCs w:val="22"/>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7.jpeg"/><Relationship Id="rId14" Type="http://schemas.openxmlformats.org/officeDocument/2006/relationships/image" Target="media/image6.jpeg"/><Relationship Id="rId13" Type="http://schemas.openxmlformats.org/officeDocument/2006/relationships/image" Target="media/image5.jpeg"/><Relationship Id="rId12" Type="http://schemas.openxmlformats.org/officeDocument/2006/relationships/image" Target="media/image4.jpeg"/><Relationship Id="rId11" Type="http://schemas.openxmlformats.org/officeDocument/2006/relationships/image" Target="media/image3.jpeg"/><Relationship Id="rId10" Type="http://schemas.openxmlformats.org/officeDocument/2006/relationships/image" Target="media/image2.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6CD8F2-A658-42B9-B471-2B1CE7846169}">
  <ds:schemaRefs/>
</ds:datastoreItem>
</file>

<file path=docProps/app.xml><?xml version="1.0" encoding="utf-8"?>
<Properties xmlns="http://schemas.openxmlformats.org/officeDocument/2006/extended-properties" xmlns:vt="http://schemas.openxmlformats.org/officeDocument/2006/docPropsVTypes">
  <Template>Normal.dotm</Template>
  <Pages>26</Pages>
  <Words>10970</Words>
  <Characters>12554</Characters>
  <Lines>90</Lines>
  <Paragraphs>25</Paragraphs>
  <TotalTime>8</TotalTime>
  <ScaleCrop>false</ScaleCrop>
  <LinksUpToDate>false</LinksUpToDate>
  <CharactersWithSpaces>12764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2019-08-26T02:45:00Z</dcterms:created>
  <dc:creator>Windows 用户</dc:creator>
  <cp:lastModifiedBy>Administrator</cp:lastModifiedBy>
  <cp:lastPrinted>2019-09-12T06:29:00Z</cp:lastPrinted>
  <dcterms:modified xsi:type="dcterms:W3CDTF">2022-07-26T04:17:11Z</dcterms:modified>
  <cp:revision>1391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5D56390A1A6642988721895685231FF2</vt:lpwstr>
  </property>
</Properties>
</file>